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AB" w:rsidRDefault="00923DAB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23DAB">
        <w:tc>
          <w:tcPr>
            <w:tcW w:w="10173" w:type="dxa"/>
          </w:tcPr>
          <w:p w:rsidR="00923DAB" w:rsidRDefault="005209B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923DAB" w:rsidRDefault="005209B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923DAB" w:rsidRDefault="005209B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923DAB" w:rsidRDefault="00923DAB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923DAB" w:rsidRDefault="005209B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923DAB" w:rsidRDefault="005209B0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923DAB" w:rsidRDefault="00923DAB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923DAB">
        <w:tc>
          <w:tcPr>
            <w:tcW w:w="10207" w:type="dxa"/>
            <w:gridSpan w:val="2"/>
            <w:shd w:val="clear" w:color="auto" w:fill="24A84D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923DAB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923DAB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23DAB" w:rsidRDefault="005209B0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23DAB" w:rsidRDefault="005209B0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923DAB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0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923DAB" w:rsidRDefault="00923DAB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923DAB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923DAB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71"/>
        </w:trPr>
        <w:tc>
          <w:tcPr>
            <w:tcW w:w="5387" w:type="dxa"/>
            <w:vAlign w:val="center"/>
          </w:tcPr>
          <w:p w:rsidR="00923DAB" w:rsidRDefault="005209B0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организации (с кодом города)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387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923DAB" w:rsidRDefault="00923DAB">
      <w:pPr>
        <w:rPr>
          <w:sz w:val="24"/>
          <w:szCs w:val="24"/>
        </w:rPr>
      </w:pPr>
    </w:p>
    <w:p w:rsidR="00923DAB" w:rsidRDefault="00923DAB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923DAB">
        <w:trPr>
          <w:trHeight w:val="7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923DAB">
        <w:trPr>
          <w:trHeight w:val="7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18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923DAB">
        <w:trPr>
          <w:trHeight w:val="327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326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326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326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23DAB" w:rsidRDefault="005209B0">
            <w:r>
              <w:rPr>
                <w:color w:val="000000" w:themeColor="text1"/>
                <w:sz w:val="24"/>
                <w:szCs w:val="24"/>
              </w:rPr>
              <w:t xml:space="preserve">Основные мероприятия, </w:t>
            </w:r>
            <w:r>
              <w:rPr>
                <w:color w:val="000000" w:themeColor="text1"/>
                <w:sz w:val="24"/>
                <w:szCs w:val="24"/>
              </w:rPr>
              <w:t>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229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923DAB">
        <w:trPr>
          <w:trHeight w:val="229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229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229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285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143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32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земельного </w:t>
            </w:r>
            <w:r>
              <w:rPr>
                <w:sz w:val="24"/>
                <w:szCs w:val="24"/>
              </w:rPr>
              <w:t>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>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 w:val="restart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23DAB" w:rsidRDefault="005209B0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Сумма </w:t>
            </w:r>
            <w:r>
              <w:rPr>
                <w:b/>
                <w:color w:val="FFFFFF" w:themeColor="background1"/>
              </w:rPr>
              <w:t>запрашиваемого финансирования (в рублях)</w:t>
            </w: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23DAB">
        <w:trPr>
          <w:trHeight w:val="60"/>
        </w:trPr>
        <w:tc>
          <w:tcPr>
            <w:tcW w:w="568" w:type="dxa"/>
            <w:vMerge/>
            <w:vAlign w:val="center"/>
          </w:tcPr>
          <w:p w:rsidR="00923DAB" w:rsidRDefault="00923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923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23DAB">
        <w:trPr>
          <w:trHeight w:val="70"/>
        </w:trPr>
        <w:tc>
          <w:tcPr>
            <w:tcW w:w="568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Срок реализации </w:t>
            </w:r>
            <w:r>
              <w:rPr>
                <w:b/>
                <w:color w:val="FFFFFF" w:themeColor="background1"/>
                <w:sz w:val="24"/>
                <w:szCs w:val="24"/>
              </w:rPr>
              <w:t>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23DAB" w:rsidRDefault="00923DAB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923DAB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923DAB" w:rsidRDefault="005209B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923DAB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23DA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923DAB" w:rsidRDefault="0052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23DAB" w:rsidRDefault="00923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923DAB">
        <w:trPr>
          <w:trHeight w:val="323"/>
        </w:trPr>
        <w:tc>
          <w:tcPr>
            <w:tcW w:w="1418" w:type="dxa"/>
          </w:tcPr>
          <w:p w:rsidR="00923DAB" w:rsidRDefault="005209B0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923DAB" w:rsidRDefault="00923DAB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923DAB" w:rsidRDefault="005209B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923DAB" w:rsidRDefault="00923DAB">
            <w:pPr>
              <w:rPr>
                <w:rFonts w:eastAsia="Roboto"/>
                <w:sz w:val="24"/>
                <w:szCs w:val="24"/>
              </w:rPr>
            </w:pPr>
          </w:p>
        </w:tc>
      </w:tr>
      <w:tr w:rsidR="00923DAB">
        <w:trPr>
          <w:trHeight w:val="323"/>
        </w:trPr>
        <w:tc>
          <w:tcPr>
            <w:tcW w:w="1418" w:type="dxa"/>
          </w:tcPr>
          <w:p w:rsidR="00923DAB" w:rsidRDefault="00520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23DAB" w:rsidRDefault="00923DAB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923DAB" w:rsidRDefault="00923DAB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923DAB" w:rsidRDefault="005209B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923DAB" w:rsidRDefault="00923DAB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923DAB">
      <w:footerReference w:type="default" r:id="rId11"/>
      <w:headerReference w:type="first" r:id="rId12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B0" w:rsidRDefault="005209B0">
      <w:r>
        <w:separator/>
      </w:r>
    </w:p>
  </w:endnote>
  <w:endnote w:type="continuationSeparator" w:id="0">
    <w:p w:rsidR="005209B0" w:rsidRDefault="0052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AB" w:rsidRDefault="005209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065403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923DAB" w:rsidRDefault="00923D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B0" w:rsidRDefault="005209B0">
      <w:r>
        <w:separator/>
      </w:r>
    </w:p>
  </w:footnote>
  <w:footnote w:type="continuationSeparator" w:id="0">
    <w:p w:rsidR="005209B0" w:rsidRDefault="0052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923DAB">
      <w:tc>
        <w:tcPr>
          <w:tcW w:w="5067" w:type="dxa"/>
        </w:tcPr>
        <w:p w:rsidR="00923DAB" w:rsidRDefault="005209B0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923DAB" w:rsidRDefault="005209B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923DAB" w:rsidRDefault="005209B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923DAB" w:rsidRDefault="005209B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923DAB" w:rsidRDefault="00923DAB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923DAB" w:rsidRDefault="005209B0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923DAB" w:rsidRDefault="00923D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AB"/>
    <w:rsid w:val="00065403"/>
    <w:rsid w:val="005209B0"/>
    <w:rsid w:val="0092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dorov@infra-konkur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252F-9CD4-4D46-87DE-51FD35CF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Замесина Ксения Александровна</cp:lastModifiedBy>
  <cp:revision>2</cp:revision>
  <cp:lastPrinted>2022-04-22T09:29:00Z</cp:lastPrinted>
  <dcterms:created xsi:type="dcterms:W3CDTF">2024-01-30T11:31:00Z</dcterms:created>
  <dcterms:modified xsi:type="dcterms:W3CDTF">2024-01-30T11:31:00Z</dcterms:modified>
</cp:coreProperties>
</file>