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12B5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12B5B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112B5B">
        <w:rPr>
          <w:sz w:val="24"/>
          <w:szCs w:val="24"/>
          <w:u w:val="single"/>
        </w:rPr>
        <w:t xml:space="preserve">  27 декабря 2019 года </w:t>
      </w:r>
      <w:r w:rsidR="00112B5B">
        <w:rPr>
          <w:sz w:val="24"/>
          <w:szCs w:val="24"/>
        </w:rPr>
        <w:tab/>
      </w:r>
      <w:r w:rsidR="00112B5B">
        <w:rPr>
          <w:sz w:val="24"/>
          <w:szCs w:val="24"/>
        </w:rPr>
        <w:tab/>
      </w:r>
      <w:r w:rsidR="00112B5B">
        <w:rPr>
          <w:sz w:val="24"/>
          <w:szCs w:val="24"/>
        </w:rPr>
        <w:tab/>
      </w:r>
      <w:r w:rsidR="00112B5B">
        <w:rPr>
          <w:sz w:val="24"/>
          <w:szCs w:val="24"/>
        </w:rPr>
        <w:tab/>
      </w:r>
      <w:r w:rsidR="00112B5B">
        <w:rPr>
          <w:sz w:val="24"/>
          <w:szCs w:val="24"/>
        </w:rPr>
        <w:tab/>
      </w:r>
      <w:r w:rsidR="00112B5B">
        <w:rPr>
          <w:sz w:val="24"/>
          <w:szCs w:val="24"/>
        </w:rPr>
        <w:tab/>
      </w:r>
      <w:r w:rsidR="00112B5B">
        <w:rPr>
          <w:sz w:val="24"/>
          <w:szCs w:val="24"/>
        </w:rPr>
        <w:tab/>
      </w:r>
      <w:r w:rsidR="00112B5B">
        <w:rPr>
          <w:sz w:val="24"/>
          <w:szCs w:val="24"/>
        </w:rPr>
        <w:tab/>
      </w:r>
      <w:r w:rsidR="00112B5B">
        <w:rPr>
          <w:sz w:val="24"/>
          <w:szCs w:val="24"/>
        </w:rPr>
        <w:tab/>
        <w:t xml:space="preserve">          №</w:t>
      </w:r>
      <w:r w:rsidR="00112B5B">
        <w:rPr>
          <w:sz w:val="24"/>
          <w:szCs w:val="24"/>
          <w:u w:val="single"/>
        </w:rPr>
        <w:t xml:space="preserve"> 2807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0A109D">
      <w:pPr>
        <w:jc w:val="both"/>
        <w:rPr>
          <w:sz w:val="24"/>
          <w:szCs w:val="24"/>
        </w:rPr>
      </w:pPr>
    </w:p>
    <w:p w:rsidR="00256A87" w:rsidRDefault="00256A87" w:rsidP="000A109D">
      <w:pPr>
        <w:jc w:val="both"/>
        <w:rPr>
          <w:sz w:val="24"/>
          <w:szCs w:val="24"/>
        </w:rPr>
      </w:pPr>
    </w:p>
    <w:p w:rsidR="000A109D" w:rsidRDefault="000A109D" w:rsidP="000A109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0A109D" w:rsidRDefault="000A109D" w:rsidP="000A109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  <w:bookmarkStart w:id="0" w:name="_GoBack"/>
      <w:bookmarkEnd w:id="0"/>
    </w:p>
    <w:p w:rsidR="000A109D" w:rsidRDefault="000A109D" w:rsidP="000A109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24.02.2016 № 421 </w:t>
      </w:r>
    </w:p>
    <w:p w:rsidR="000A109D" w:rsidRDefault="000A109D" w:rsidP="000A109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«Об утверждении Порядка предоставления</w:t>
      </w:r>
    </w:p>
    <w:p w:rsidR="000A109D" w:rsidRDefault="000A109D" w:rsidP="000A109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субсидии частным организациям, осуществляющим </w:t>
      </w:r>
    </w:p>
    <w:p w:rsidR="000A109D" w:rsidRDefault="000A109D" w:rsidP="000A109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образовательную деятельность по реализации </w:t>
      </w:r>
    </w:p>
    <w:p w:rsidR="000A109D" w:rsidRDefault="000A109D" w:rsidP="000A109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основных общеобразовательных программ </w:t>
      </w:r>
    </w:p>
    <w:p w:rsidR="000A109D" w:rsidRDefault="000A109D" w:rsidP="000A109D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города Югорска»</w:t>
      </w:r>
    </w:p>
    <w:p w:rsidR="000A109D" w:rsidRDefault="000A109D" w:rsidP="000A109D">
      <w:pPr>
        <w:pStyle w:val="a8"/>
        <w:spacing w:after="0"/>
        <w:jc w:val="both"/>
        <w:rPr>
          <w:sz w:val="24"/>
          <w:szCs w:val="24"/>
          <w:lang w:val="ru-RU"/>
        </w:rPr>
      </w:pPr>
    </w:p>
    <w:p w:rsidR="000A109D" w:rsidRDefault="000A109D" w:rsidP="000A109D">
      <w:pPr>
        <w:pStyle w:val="a8"/>
        <w:spacing w:after="0"/>
        <w:jc w:val="both"/>
        <w:rPr>
          <w:sz w:val="24"/>
          <w:szCs w:val="24"/>
          <w:lang w:val="ru-RU"/>
        </w:rPr>
      </w:pPr>
    </w:p>
    <w:p w:rsidR="000A109D" w:rsidRDefault="000A109D" w:rsidP="000A109D">
      <w:pPr>
        <w:pStyle w:val="a8"/>
        <w:spacing w:after="0"/>
        <w:jc w:val="both"/>
        <w:rPr>
          <w:sz w:val="24"/>
          <w:szCs w:val="24"/>
          <w:lang w:val="ru-RU"/>
        </w:rPr>
      </w:pPr>
    </w:p>
    <w:p w:rsidR="000A109D" w:rsidRDefault="000A109D" w:rsidP="000A109D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Бюджетн</w:t>
      </w:r>
      <w:r>
        <w:rPr>
          <w:sz w:val="24"/>
          <w:szCs w:val="24"/>
          <w:lang w:val="ru-RU"/>
        </w:rPr>
        <w:t>ым</w:t>
      </w:r>
      <w:r>
        <w:rPr>
          <w:sz w:val="24"/>
          <w:szCs w:val="24"/>
        </w:rPr>
        <w:t xml:space="preserve"> кодекс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  <w:lang w:val="ru-RU"/>
        </w:rPr>
        <w:t>, постановлением</w:t>
      </w:r>
      <w:r>
        <w:rPr>
          <w:sz w:val="24"/>
          <w:szCs w:val="24"/>
        </w:rPr>
        <w:t xml:space="preserve"> Правительства Р</w:t>
      </w:r>
      <w:r>
        <w:rPr>
          <w:sz w:val="24"/>
          <w:szCs w:val="24"/>
          <w:lang w:val="ru-RU"/>
        </w:rPr>
        <w:t xml:space="preserve">оссийской </w:t>
      </w:r>
      <w:r>
        <w:rPr>
          <w:sz w:val="24"/>
          <w:szCs w:val="24"/>
        </w:rPr>
        <w:t>Ф</w:t>
      </w:r>
      <w:r>
        <w:rPr>
          <w:sz w:val="24"/>
          <w:szCs w:val="24"/>
          <w:lang w:val="ru-RU"/>
        </w:rPr>
        <w:t>едерации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</w:rPr>
        <w:t>6</w:t>
      </w:r>
      <w:r>
        <w:rPr>
          <w:sz w:val="24"/>
          <w:szCs w:val="24"/>
          <w:lang w:val="ru-RU"/>
        </w:rPr>
        <w:t>.09.</w:t>
      </w:r>
      <w:r>
        <w:rPr>
          <w:sz w:val="24"/>
          <w:szCs w:val="24"/>
        </w:rPr>
        <w:t>2016</w:t>
      </w:r>
      <w:r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</w:rPr>
        <w:t xml:space="preserve">887 </w:t>
      </w:r>
      <w:r>
        <w:rPr>
          <w:sz w:val="24"/>
          <w:szCs w:val="24"/>
          <w:lang w:val="ru-RU"/>
        </w:rPr>
        <w:t>«</w:t>
      </w:r>
      <w:r>
        <w:rPr>
          <w:sz w:val="24"/>
          <w:szCs w:val="24"/>
        </w:rPr>
        <w:t xml:space="preserve">Об общих требованиях </w:t>
      </w:r>
      <w:r>
        <w:rPr>
          <w:sz w:val="24"/>
          <w:szCs w:val="24"/>
          <w:lang w:val="ru-RU"/>
        </w:rPr>
        <w:t xml:space="preserve">                           </w:t>
      </w:r>
      <w:r>
        <w:rPr>
          <w:sz w:val="24"/>
          <w:szCs w:val="24"/>
        </w:rPr>
        <w:t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:</w:t>
      </w:r>
    </w:p>
    <w:p w:rsidR="000A109D" w:rsidRDefault="000A109D" w:rsidP="000A109D">
      <w:pPr>
        <w:pStyle w:val="a5"/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1 к постановлению администрации города Югорска                        от 24.02.2016 № 421 «Об утверждении Порядка предоставления 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(с изменениями от 26.05.2017 № 1198, от 16.05.2018 № 1361, от 12.03.2019 № 503) следующие изменения:</w:t>
      </w:r>
    </w:p>
    <w:p w:rsidR="000A109D" w:rsidRDefault="000A109D" w:rsidP="000A109D">
      <w:pPr>
        <w:pStyle w:val="a5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1:</w:t>
      </w:r>
    </w:p>
    <w:p w:rsidR="000A109D" w:rsidRDefault="000A109D" w:rsidP="000A109D">
      <w:pPr>
        <w:pStyle w:val="a5"/>
        <w:numPr>
          <w:ilvl w:val="2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1.3 дополнить абзацем пятым следующего содержания:</w:t>
      </w:r>
    </w:p>
    <w:p w:rsidR="000A109D" w:rsidRDefault="000A109D" w:rsidP="000A109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«Субсидия предоставляется в целях реализации муниципальной программы города Югорска «Развитие образования»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0A109D" w:rsidRDefault="000A109D" w:rsidP="000A109D">
      <w:pPr>
        <w:pStyle w:val="a5"/>
        <w:numPr>
          <w:ilvl w:val="2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1.5 изложить в следующей редакции:</w:t>
      </w:r>
    </w:p>
    <w:p w:rsidR="000A109D" w:rsidRDefault="000A109D" w:rsidP="000A109D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«1.5. Предоставление субсидии осуществляется в пределах бюджетных ассигнований, предусмотренных решением Думы города Югорска о бюджете на соответствующий финансовый год (финансовый год и плановый период), и лимитов бюджетных обязательств, утвержденных в установленном порядке главному распорядителю на цели, указанные в пункте 1.3 настоящего раздела</w:t>
      </w:r>
      <w:proofErr w:type="gramStart"/>
      <w:r>
        <w:rPr>
          <w:sz w:val="24"/>
          <w:szCs w:val="24"/>
        </w:rPr>
        <w:t>.».</w:t>
      </w:r>
      <w:proofErr w:type="gramEnd"/>
    </w:p>
    <w:p w:rsidR="000A109D" w:rsidRDefault="000A109D" w:rsidP="000A109D">
      <w:pPr>
        <w:pStyle w:val="a5"/>
        <w:numPr>
          <w:ilvl w:val="2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 четвертый пункта 1.7 признать утратившим силу.</w:t>
      </w:r>
    </w:p>
    <w:p w:rsidR="000A109D" w:rsidRDefault="000A109D" w:rsidP="000A109D">
      <w:pPr>
        <w:pStyle w:val="a5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2:</w:t>
      </w:r>
    </w:p>
    <w:p w:rsidR="000A109D" w:rsidRDefault="000A109D" w:rsidP="000A109D">
      <w:pPr>
        <w:pStyle w:val="a5"/>
        <w:numPr>
          <w:ilvl w:val="2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2.7 изложить в следующей редакции:</w:t>
      </w:r>
    </w:p>
    <w:p w:rsidR="000A109D" w:rsidRDefault="000A109D" w:rsidP="000A109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«2.7. Главный распорядитель в течение 10 (десяти) календарных дней со дня получения от Комиссии протокола с рекомендациями по предоставлению субсидии получателю субсидии, принимает решение о предоставлении (об отказе в предоставлении) субсидии и издает приказ                 </w:t>
      </w:r>
      <w:r>
        <w:rPr>
          <w:sz w:val="24"/>
          <w:szCs w:val="24"/>
        </w:rPr>
        <w:lastRenderedPageBreak/>
        <w:t>о предоставлении субсидии, в котором указывается получатель субсидии, ее размер и период, на который предоставляется субсидия.</w:t>
      </w:r>
    </w:p>
    <w:p w:rsidR="000A109D" w:rsidRDefault="000A109D" w:rsidP="000A10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5 (пяти) рабочих дней после издания приказа о предоставлении субсидии главный распорядитель заключает с получателем субсидии соглашение / дополнительное соглашение о предоставлении субсидии (далее – соглашение) по типовой форме, утвержденной департаментом финансов администрации города Югорска (далее – департамент финансов)                 в 2-х экземплярах.</w:t>
      </w:r>
    </w:p>
    <w:p w:rsidR="000A109D" w:rsidRDefault="000A109D" w:rsidP="000A10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Субсидия перечисляется главным распорядителем на счет получателя субсидии                             в течение 10 (десяти) рабочих дней со дня принятия главным распорядителем решения                        о предоставлении субсидии</w:t>
      </w:r>
      <w:proofErr w:type="gramStart"/>
      <w:r>
        <w:rPr>
          <w:sz w:val="24"/>
          <w:szCs w:val="24"/>
        </w:rPr>
        <w:t>.».</w:t>
      </w:r>
      <w:proofErr w:type="gramEnd"/>
    </w:p>
    <w:p w:rsidR="000A109D" w:rsidRDefault="000A109D" w:rsidP="000A109D">
      <w:pPr>
        <w:pStyle w:val="a5"/>
        <w:numPr>
          <w:ilvl w:val="2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Абзацы второй-четвертый пункта 2.11 изложить в следующей редакции:</w:t>
      </w:r>
    </w:p>
    <w:p w:rsidR="000A109D" w:rsidRDefault="000A109D" w:rsidP="000A109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eastAsia="Calibri"/>
          <w:sz w:val="24"/>
          <w:szCs w:val="24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A109D" w:rsidRDefault="000A109D" w:rsidP="000A109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отсутствие просроченной задолженности по возврату в бюджет </w:t>
      </w:r>
      <w:r>
        <w:rPr>
          <w:sz w:val="24"/>
          <w:szCs w:val="24"/>
        </w:rPr>
        <w:t>Ханты-Мансийского автономного округа - Югры</w:t>
      </w:r>
      <w:r>
        <w:rPr>
          <w:rFonts w:eastAsia="Calibri"/>
          <w:sz w:val="24"/>
          <w:szCs w:val="24"/>
        </w:rPr>
        <w:t xml:space="preserve">, бюджет города Югорска субсидий, бюджетных инвестиций, </w:t>
      </w:r>
      <w:proofErr w:type="gramStart"/>
      <w:r>
        <w:rPr>
          <w:rFonts w:eastAsia="Calibri"/>
          <w:sz w:val="24"/>
          <w:szCs w:val="24"/>
        </w:rPr>
        <w:t>предоставленных</w:t>
      </w:r>
      <w:proofErr w:type="gramEnd"/>
      <w:r>
        <w:rPr>
          <w:rFonts w:eastAsia="Calibri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</w:t>
      </w:r>
      <w:r>
        <w:rPr>
          <w:sz w:val="24"/>
          <w:szCs w:val="24"/>
        </w:rPr>
        <w:t>Ханты-Мансийского автономного округа – Югры</w:t>
      </w:r>
      <w:r>
        <w:rPr>
          <w:rFonts w:eastAsia="Calibri"/>
          <w:sz w:val="24"/>
          <w:szCs w:val="24"/>
        </w:rPr>
        <w:t>, бюджетом города Югорска;</w:t>
      </w:r>
    </w:p>
    <w:p w:rsidR="000A109D" w:rsidRDefault="000A109D" w:rsidP="000A109D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-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</w:t>
      </w:r>
      <w:proofErr w:type="gramStart"/>
      <w:r>
        <w:rPr>
          <w:rFonts w:eastAsia="Calibri"/>
          <w:sz w:val="24"/>
          <w:szCs w:val="24"/>
        </w:rPr>
        <w:t>;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0A109D" w:rsidRDefault="000A109D" w:rsidP="000A10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1.2.3. Дополнить пунктом 2.16 следующего содержания:</w:t>
      </w:r>
    </w:p>
    <w:p w:rsidR="000A109D" w:rsidRDefault="000A109D" w:rsidP="000A109D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«2.16. Получателю субсидии устанавливаются следующие </w:t>
      </w:r>
      <w:r>
        <w:rPr>
          <w:rStyle w:val="aa"/>
          <w:i w:val="0"/>
          <w:sz w:val="24"/>
          <w:szCs w:val="24"/>
        </w:rPr>
        <w:t xml:space="preserve">показатели результативности, необходимые для </w:t>
      </w:r>
      <w:r>
        <w:rPr>
          <w:sz w:val="24"/>
          <w:szCs w:val="24"/>
        </w:rPr>
        <w:t>предоставления субсидии</w:t>
      </w:r>
      <w:r>
        <w:rPr>
          <w:i/>
          <w:sz w:val="24"/>
          <w:szCs w:val="24"/>
        </w:rPr>
        <w:t>:</w:t>
      </w:r>
    </w:p>
    <w:p w:rsidR="000A109D" w:rsidRDefault="000A109D" w:rsidP="000A109D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при </w:t>
      </w:r>
      <w:r>
        <w:rPr>
          <w:sz w:val="24"/>
          <w:szCs w:val="24"/>
        </w:rPr>
        <w:t>реализации образовательных программ дошкольного образования:</w:t>
      </w:r>
    </w:p>
    <w:p w:rsidR="000A109D" w:rsidRDefault="000A109D" w:rsidP="000A10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полнота реализации основной образовательной программы дошкольного образования;</w:t>
      </w:r>
    </w:p>
    <w:p w:rsidR="000A109D" w:rsidRDefault="000A109D" w:rsidP="000A10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своевременное устранение частной образовательной организацией нарушений, выявленных в результате проверок органами исполнительной власти Ханты-Мансийского автономного округа – Югры, осуществляющими функции по контролю и надзору в сфере образования;</w:t>
      </w:r>
    </w:p>
    <w:p w:rsidR="000A109D" w:rsidRDefault="000A109D" w:rsidP="000A109D">
      <w:pPr>
        <w:autoSpaceDE w:val="0"/>
        <w:autoSpaceDN w:val="0"/>
        <w:adjustRightInd w:val="0"/>
        <w:ind w:firstLine="709"/>
        <w:jc w:val="both"/>
        <w:rPr>
          <w:rStyle w:val="aa"/>
          <w:iCs w:val="0"/>
        </w:rPr>
      </w:pPr>
      <w:r>
        <w:rPr>
          <w:rStyle w:val="aa"/>
          <w:i w:val="0"/>
          <w:sz w:val="24"/>
          <w:szCs w:val="24"/>
        </w:rPr>
        <w:t>- обоснованные жалобы потребителей на качество оказания услуги;</w:t>
      </w:r>
    </w:p>
    <w:p w:rsidR="000A109D" w:rsidRDefault="000A109D" w:rsidP="000A109D">
      <w:pPr>
        <w:ind w:firstLine="709"/>
        <w:jc w:val="both"/>
      </w:pPr>
      <w:r>
        <w:rPr>
          <w:rStyle w:val="aa"/>
          <w:i w:val="0"/>
          <w:sz w:val="24"/>
          <w:szCs w:val="24"/>
        </w:rPr>
        <w:t xml:space="preserve">2) </w:t>
      </w:r>
      <w:r>
        <w:rPr>
          <w:sz w:val="24"/>
          <w:szCs w:val="24"/>
        </w:rPr>
        <w:t>при осуществлении образовательной деятельности по имеющим аккредитацию основным общеобразовательным программам:</w:t>
      </w:r>
    </w:p>
    <w:p w:rsidR="000A109D" w:rsidRDefault="000A109D" w:rsidP="000A109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полнота реализации основной общеобразовательной программы соответствующего уровня образования;</w:t>
      </w:r>
    </w:p>
    <w:p w:rsidR="000A109D" w:rsidRDefault="000A109D" w:rsidP="000A109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уровень соответствия учебного плана требованиям федерального государственного образовательного стандарта;</w:t>
      </w:r>
    </w:p>
    <w:p w:rsidR="000A109D" w:rsidRDefault="000A109D" w:rsidP="000A109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уровень освоения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основной общеобразовательной программы соответствующего уровня образования;</w:t>
      </w:r>
    </w:p>
    <w:p w:rsidR="000A109D" w:rsidRDefault="000A109D" w:rsidP="000A109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своевременное устранение частной образовательной организацией нарушений, выявленных в результате проверок органами исполнительной власти Ханты - Мансийского автономного округа - Югры, осуществляющими функции по контролю и надзору в сфере образования;</w:t>
      </w:r>
    </w:p>
    <w:p w:rsidR="000A109D" w:rsidRDefault="000A109D" w:rsidP="000A109D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обоснованные жалобы потребителей на качество оказания услуги;</w:t>
      </w:r>
    </w:p>
    <w:p w:rsidR="000A109D" w:rsidRDefault="000A109D" w:rsidP="000A109D">
      <w:pPr>
        <w:pStyle w:val="a5"/>
        <w:tabs>
          <w:tab w:val="left" w:pos="0"/>
          <w:tab w:val="left" w:pos="142"/>
        </w:tabs>
        <w:ind w:left="0" w:firstLine="709"/>
        <w:jc w:val="both"/>
        <w:rPr>
          <w:sz w:val="24"/>
          <w:szCs w:val="24"/>
        </w:rPr>
      </w:pPr>
      <w:r>
        <w:rPr>
          <w:rStyle w:val="aa"/>
          <w:i w:val="0"/>
          <w:sz w:val="24"/>
          <w:szCs w:val="24"/>
        </w:rPr>
        <w:t xml:space="preserve">3) </w:t>
      </w:r>
      <w:r>
        <w:rPr>
          <w:sz w:val="24"/>
          <w:szCs w:val="24"/>
        </w:rPr>
        <w:t>при организации отдыха детей в каникулярное время:</w:t>
      </w:r>
    </w:p>
    <w:p w:rsidR="000A109D" w:rsidRDefault="000A109D" w:rsidP="000A109D">
      <w:pPr>
        <w:autoSpaceDE w:val="0"/>
        <w:autoSpaceDN w:val="0"/>
        <w:adjustRightInd w:val="0"/>
        <w:ind w:firstLine="709"/>
        <w:jc w:val="both"/>
        <w:rPr>
          <w:rStyle w:val="aa"/>
          <w:iCs w:val="0"/>
        </w:rPr>
      </w:pPr>
      <w:r>
        <w:rPr>
          <w:rStyle w:val="aa"/>
          <w:i w:val="0"/>
          <w:sz w:val="24"/>
          <w:szCs w:val="24"/>
        </w:rPr>
        <w:t>- доля детей в возрасте от 6 до 17 лет, посещающих лагеря с дневным пребыванием детей, имеющих положительный эффект от оздоровления;</w:t>
      </w:r>
    </w:p>
    <w:p w:rsidR="000A109D" w:rsidRDefault="000A109D" w:rsidP="000A109D">
      <w:pPr>
        <w:autoSpaceDE w:val="0"/>
        <w:autoSpaceDN w:val="0"/>
        <w:adjustRightInd w:val="0"/>
        <w:ind w:firstLine="709"/>
        <w:jc w:val="both"/>
        <w:rPr>
          <w:rStyle w:val="aa"/>
          <w:iCs w:val="0"/>
          <w:sz w:val="24"/>
          <w:szCs w:val="24"/>
        </w:rPr>
      </w:pPr>
      <w:r>
        <w:rPr>
          <w:rStyle w:val="aa"/>
          <w:i w:val="0"/>
          <w:sz w:val="24"/>
          <w:szCs w:val="24"/>
        </w:rPr>
        <w:t>- доля детей подросткового возраста (12-15) лет, охваченных отдыхом в лагерях                         с дневным пребыванием детей;</w:t>
      </w:r>
    </w:p>
    <w:p w:rsidR="000A109D" w:rsidRDefault="000A109D" w:rsidP="000A109D">
      <w:pPr>
        <w:autoSpaceDE w:val="0"/>
        <w:autoSpaceDN w:val="0"/>
        <w:adjustRightInd w:val="0"/>
        <w:ind w:firstLine="709"/>
        <w:jc w:val="both"/>
        <w:rPr>
          <w:rStyle w:val="aa"/>
          <w:iCs w:val="0"/>
          <w:sz w:val="24"/>
          <w:szCs w:val="24"/>
        </w:rPr>
      </w:pPr>
      <w:r>
        <w:rPr>
          <w:rStyle w:val="aa"/>
          <w:i w:val="0"/>
          <w:sz w:val="24"/>
          <w:szCs w:val="24"/>
        </w:rPr>
        <w:t xml:space="preserve"> - доля детей, получивших травмы во время смены лагеря с дневным пребыванием детей;</w:t>
      </w:r>
    </w:p>
    <w:p w:rsidR="000A109D" w:rsidRDefault="000A109D" w:rsidP="000A109D">
      <w:pPr>
        <w:autoSpaceDE w:val="0"/>
        <w:autoSpaceDN w:val="0"/>
        <w:adjustRightInd w:val="0"/>
        <w:ind w:firstLine="709"/>
        <w:jc w:val="both"/>
        <w:rPr>
          <w:rStyle w:val="aa"/>
          <w:iCs w:val="0"/>
          <w:sz w:val="24"/>
          <w:szCs w:val="24"/>
        </w:rPr>
      </w:pPr>
      <w:r>
        <w:rPr>
          <w:rStyle w:val="aa"/>
          <w:i w:val="0"/>
          <w:sz w:val="24"/>
          <w:szCs w:val="24"/>
        </w:rPr>
        <w:t>- обоснованные жалобы потребителей на качество оказания услуги.</w:t>
      </w:r>
    </w:p>
    <w:p w:rsidR="000A109D" w:rsidRDefault="000A109D" w:rsidP="000A109D">
      <w:pPr>
        <w:autoSpaceDE w:val="0"/>
        <w:autoSpaceDN w:val="0"/>
        <w:adjustRightInd w:val="0"/>
        <w:ind w:firstLine="709"/>
        <w:jc w:val="both"/>
      </w:pPr>
      <w:r>
        <w:rPr>
          <w:rStyle w:val="aa"/>
          <w:i w:val="0"/>
          <w:sz w:val="24"/>
          <w:szCs w:val="24"/>
        </w:rPr>
        <w:t>Значения показателей устанавливаются в соглашении</w:t>
      </w:r>
      <w:proofErr w:type="gramStart"/>
      <w:r>
        <w:rPr>
          <w:rStyle w:val="aa"/>
          <w:i w:val="0"/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0A109D" w:rsidRDefault="000A109D" w:rsidP="000A109D">
      <w:pPr>
        <w:numPr>
          <w:ilvl w:val="1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3:</w:t>
      </w:r>
    </w:p>
    <w:p w:rsidR="000A109D" w:rsidRDefault="000A109D" w:rsidP="000A109D">
      <w:pPr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Пункт 3.1 дополнить подпунктом 3.1.7 следующего содержания:</w:t>
      </w:r>
    </w:p>
    <w:p w:rsidR="000A109D" w:rsidRDefault="000A109D" w:rsidP="000A10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«3.1.7. Получатель субсидии ежеквартально до 10 числа месяца следующего за отчетным кварталом </w:t>
      </w:r>
      <w:proofErr w:type="gramStart"/>
      <w:r>
        <w:rPr>
          <w:sz w:val="24"/>
          <w:szCs w:val="24"/>
        </w:rPr>
        <w:t>предоставляет главному распорядителю отчет</w:t>
      </w:r>
      <w:proofErr w:type="gramEnd"/>
      <w:r>
        <w:rPr>
          <w:sz w:val="24"/>
          <w:szCs w:val="24"/>
        </w:rPr>
        <w:t xml:space="preserve"> о достижении </w:t>
      </w:r>
      <w:r>
        <w:rPr>
          <w:rStyle w:val="aa"/>
          <w:i w:val="0"/>
          <w:sz w:val="24"/>
          <w:szCs w:val="24"/>
        </w:rPr>
        <w:t xml:space="preserve">результатов, </w:t>
      </w:r>
      <w:r>
        <w:rPr>
          <w:sz w:val="24"/>
          <w:szCs w:val="24"/>
        </w:rPr>
        <w:t>показателей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субсидии, установленных пунктом 2.16 раздела 2 настоящего Порядка.</w:t>
      </w:r>
    </w:p>
    <w:p w:rsidR="000A109D" w:rsidRDefault="000A109D" w:rsidP="000A109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Формы представления получателем субсидии отчетности о достижении </w:t>
      </w:r>
      <w:r>
        <w:rPr>
          <w:rStyle w:val="aa"/>
          <w:i w:val="0"/>
          <w:sz w:val="24"/>
          <w:szCs w:val="24"/>
        </w:rPr>
        <w:t>результатов,</w:t>
      </w:r>
      <w:r>
        <w:rPr>
          <w:sz w:val="24"/>
          <w:szCs w:val="24"/>
        </w:rPr>
        <w:t xml:space="preserve"> показателей, установленных пунктом 2.16 раздела 2 настоящего Порядка определяются соглашением</w:t>
      </w:r>
      <w:proofErr w:type="gramStart"/>
      <w:r>
        <w:rPr>
          <w:sz w:val="24"/>
          <w:szCs w:val="24"/>
        </w:rPr>
        <w:t>.».</w:t>
      </w:r>
      <w:proofErr w:type="gramEnd"/>
    </w:p>
    <w:p w:rsidR="000A109D" w:rsidRDefault="000A109D" w:rsidP="000A109D">
      <w:pPr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Подпункт 3.3.4 пункта 3.3 изложить в следующей редакции:</w:t>
      </w:r>
    </w:p>
    <w:p w:rsidR="000A109D" w:rsidRDefault="000A109D" w:rsidP="000A10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«3.3.4. За </w:t>
      </w:r>
      <w:proofErr w:type="spellStart"/>
      <w:r>
        <w:rPr>
          <w:sz w:val="24"/>
          <w:szCs w:val="24"/>
        </w:rPr>
        <w:t>недостижение</w:t>
      </w:r>
      <w:proofErr w:type="spellEnd"/>
      <w:r>
        <w:rPr>
          <w:sz w:val="24"/>
          <w:szCs w:val="24"/>
        </w:rPr>
        <w:t xml:space="preserve"> </w:t>
      </w:r>
      <w:r>
        <w:rPr>
          <w:rStyle w:val="aa"/>
          <w:i w:val="0"/>
          <w:sz w:val="24"/>
          <w:szCs w:val="24"/>
        </w:rPr>
        <w:t>результатов</w:t>
      </w:r>
      <w:r>
        <w:rPr>
          <w:rStyle w:val="aa"/>
          <w:sz w:val="24"/>
          <w:szCs w:val="24"/>
        </w:rPr>
        <w:t>,</w:t>
      </w:r>
      <w:r>
        <w:rPr>
          <w:sz w:val="24"/>
          <w:szCs w:val="24"/>
        </w:rPr>
        <w:t xml:space="preserve"> показателей, установленных пунктом 2.16 раздела 2 настоящего Порядка, средства субсидии подлежат возврату в бюджет города Югорска, в срок до 20 декабря текущего года</w:t>
      </w:r>
      <w:proofErr w:type="gramStart"/>
      <w:r>
        <w:rPr>
          <w:sz w:val="24"/>
          <w:szCs w:val="24"/>
        </w:rPr>
        <w:t>.».</w:t>
      </w:r>
      <w:proofErr w:type="gramEnd"/>
    </w:p>
    <w:p w:rsidR="000A109D" w:rsidRDefault="000A109D" w:rsidP="000A109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0A109D" w:rsidRDefault="000A109D" w:rsidP="000A109D">
      <w:pPr>
        <w:pStyle w:val="Standard"/>
        <w:tabs>
          <w:tab w:val="left" w:pos="0"/>
        </w:tabs>
        <w:autoSpaceDE w:val="0"/>
        <w:snapToGrid w:val="0"/>
        <w:ind w:firstLine="709"/>
        <w:jc w:val="both"/>
        <w:rPr>
          <w:sz w:val="22"/>
          <w:szCs w:val="22"/>
          <w:lang w:val="ru-RU"/>
        </w:rPr>
      </w:pPr>
      <w:r>
        <w:rPr>
          <w:lang w:val="ru-RU"/>
        </w:rPr>
        <w:t>3.</w:t>
      </w:r>
      <w:r>
        <w:t> </w:t>
      </w:r>
      <w:r>
        <w:rPr>
          <w:lang w:val="ru-RU"/>
        </w:rPr>
        <w:t>Настоящее постановление вступает в силу после его официального опубликования.</w:t>
      </w:r>
    </w:p>
    <w:p w:rsidR="000A109D" w:rsidRDefault="000A109D" w:rsidP="000A109D">
      <w:pPr>
        <w:ind w:firstLine="567"/>
        <w:jc w:val="both"/>
        <w:rPr>
          <w:sz w:val="24"/>
          <w:szCs w:val="24"/>
        </w:rPr>
      </w:pPr>
    </w:p>
    <w:p w:rsidR="000A109D" w:rsidRDefault="000A109D" w:rsidP="000A109D">
      <w:pPr>
        <w:ind w:firstLine="567"/>
        <w:jc w:val="both"/>
        <w:rPr>
          <w:sz w:val="24"/>
          <w:szCs w:val="24"/>
        </w:rPr>
      </w:pPr>
    </w:p>
    <w:p w:rsidR="000A109D" w:rsidRDefault="000A109D" w:rsidP="000A109D">
      <w:pPr>
        <w:pStyle w:val="3"/>
        <w:rPr>
          <w:b/>
          <w:sz w:val="24"/>
          <w:szCs w:val="24"/>
        </w:rPr>
      </w:pPr>
    </w:p>
    <w:p w:rsidR="000A109D" w:rsidRDefault="000A109D" w:rsidP="000A109D">
      <w:pPr>
        <w:pStyle w:val="3"/>
        <w:rPr>
          <w:b/>
          <w:sz w:val="24"/>
          <w:szCs w:val="24"/>
        </w:rPr>
      </w:pPr>
    </w:p>
    <w:p w:rsidR="000A109D" w:rsidRDefault="000A109D" w:rsidP="000A109D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Default="000A109D" w:rsidP="007F4A15">
      <w:pPr>
        <w:jc w:val="both"/>
        <w:rPr>
          <w:sz w:val="24"/>
          <w:szCs w:val="24"/>
        </w:rPr>
      </w:pPr>
    </w:p>
    <w:p w:rsidR="000A109D" w:rsidRPr="000A109D" w:rsidRDefault="000A109D" w:rsidP="007F4A15">
      <w:pPr>
        <w:jc w:val="both"/>
        <w:rPr>
          <w:sz w:val="32"/>
          <w:szCs w:val="24"/>
        </w:rPr>
      </w:pPr>
    </w:p>
    <w:sectPr w:rsidR="000A109D" w:rsidRPr="000A109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8D3F74"/>
    <w:multiLevelType w:val="hybridMultilevel"/>
    <w:tmpl w:val="E1AC4030"/>
    <w:lvl w:ilvl="0" w:tplc="BB44C756">
      <w:start w:val="1"/>
      <w:numFmt w:val="decimal"/>
      <w:lvlText w:val="%1)"/>
      <w:lvlJc w:val="left"/>
      <w:pPr>
        <w:ind w:left="1527" w:hanging="9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A109D"/>
    <w:rsid w:val="000C2EA5"/>
    <w:rsid w:val="0010401B"/>
    <w:rsid w:val="00112B5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0A109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0A109D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ody Text"/>
    <w:basedOn w:val="a"/>
    <w:link w:val="a9"/>
    <w:semiHidden/>
    <w:unhideWhenUsed/>
    <w:rsid w:val="000A109D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semiHidden/>
    <w:rsid w:val="000A109D"/>
    <w:rPr>
      <w:rFonts w:ascii="Times New Roman" w:eastAsia="Times New Roman" w:hAnsi="Times New Roman"/>
      <w:sz w:val="20"/>
      <w:szCs w:val="20"/>
      <w:lang w:val="x-none"/>
    </w:rPr>
  </w:style>
  <w:style w:type="character" w:styleId="aa">
    <w:name w:val="Emphasis"/>
    <w:uiPriority w:val="20"/>
    <w:qFormat/>
    <w:rsid w:val="000A10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2019-12-25T10:52:00Z</cp:lastPrinted>
  <dcterms:created xsi:type="dcterms:W3CDTF">2011-11-15T08:57:00Z</dcterms:created>
  <dcterms:modified xsi:type="dcterms:W3CDTF">2019-12-27T06:21:00Z</dcterms:modified>
</cp:coreProperties>
</file>