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94" w:rsidRPr="00B50894" w:rsidRDefault="00B50894" w:rsidP="00B50894">
      <w:pPr>
        <w:suppressAutoHyphens/>
        <w:jc w:val="center"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894" w:rsidRPr="00B50894" w:rsidRDefault="00B50894" w:rsidP="00B50894">
      <w:pPr>
        <w:suppressAutoHyphens/>
        <w:jc w:val="center"/>
        <w:rPr>
          <w:sz w:val="24"/>
          <w:szCs w:val="24"/>
          <w:lang w:eastAsia="ar-SA"/>
        </w:rPr>
      </w:pPr>
    </w:p>
    <w:p w:rsidR="00B50894" w:rsidRPr="00B50894" w:rsidRDefault="00B50894" w:rsidP="00B50894">
      <w:pPr>
        <w:suppressAutoHyphens/>
        <w:jc w:val="center"/>
        <w:rPr>
          <w:spacing w:val="20"/>
          <w:sz w:val="32"/>
          <w:szCs w:val="32"/>
          <w:lang w:eastAsia="ar-SA"/>
        </w:rPr>
      </w:pPr>
      <w:r w:rsidRPr="00B50894">
        <w:rPr>
          <w:spacing w:val="20"/>
          <w:sz w:val="32"/>
          <w:szCs w:val="32"/>
          <w:lang w:eastAsia="ar-SA"/>
        </w:rPr>
        <w:t>ДУМА ГОРОДА ЮГОРСКА</w:t>
      </w:r>
    </w:p>
    <w:p w:rsidR="00B50894" w:rsidRPr="00B50894" w:rsidRDefault="00B50894" w:rsidP="00B50894">
      <w:pPr>
        <w:suppressAutoHyphens/>
        <w:jc w:val="center"/>
        <w:rPr>
          <w:sz w:val="28"/>
          <w:szCs w:val="28"/>
          <w:lang w:eastAsia="ar-SA"/>
        </w:rPr>
      </w:pPr>
      <w:r w:rsidRPr="00B50894">
        <w:rPr>
          <w:sz w:val="28"/>
          <w:szCs w:val="28"/>
          <w:lang w:eastAsia="ar-SA"/>
        </w:rPr>
        <w:t>Ханты-Мансийского  автономного округа-Югры</w:t>
      </w:r>
    </w:p>
    <w:p w:rsidR="00B50894" w:rsidRPr="00B50894" w:rsidRDefault="00B50894" w:rsidP="00B50894">
      <w:pPr>
        <w:suppressAutoHyphens/>
        <w:jc w:val="center"/>
        <w:rPr>
          <w:sz w:val="28"/>
          <w:szCs w:val="28"/>
          <w:lang w:eastAsia="ar-SA"/>
        </w:rPr>
      </w:pPr>
    </w:p>
    <w:p w:rsidR="00B50894" w:rsidRPr="00B50894" w:rsidRDefault="00B50894" w:rsidP="00B50894">
      <w:pPr>
        <w:numPr>
          <w:ilvl w:val="5"/>
          <w:numId w:val="0"/>
        </w:numPr>
        <w:suppressAutoHyphens/>
        <w:ind w:hanging="18"/>
        <w:jc w:val="center"/>
        <w:outlineLvl w:val="5"/>
        <w:rPr>
          <w:bCs/>
          <w:sz w:val="36"/>
          <w:szCs w:val="36"/>
          <w:lang w:eastAsia="ar-SA"/>
        </w:rPr>
      </w:pPr>
      <w:r w:rsidRPr="00B50894">
        <w:rPr>
          <w:bCs/>
          <w:sz w:val="36"/>
          <w:szCs w:val="36"/>
          <w:lang w:eastAsia="ar-SA"/>
        </w:rPr>
        <w:t>РЕШЕНИЕ</w:t>
      </w:r>
    </w:p>
    <w:p w:rsidR="00B50894" w:rsidRPr="00B50894" w:rsidRDefault="00B50894" w:rsidP="00B50894">
      <w:pPr>
        <w:suppressAutoHyphens/>
        <w:jc w:val="center"/>
        <w:rPr>
          <w:bCs/>
          <w:kern w:val="1"/>
          <w:sz w:val="24"/>
          <w:szCs w:val="24"/>
          <w:lang w:eastAsia="ar-SA"/>
        </w:rPr>
      </w:pPr>
    </w:p>
    <w:p w:rsidR="00B50894" w:rsidRPr="00B50894" w:rsidRDefault="00B50894" w:rsidP="00B50894">
      <w:pPr>
        <w:suppressAutoHyphens/>
        <w:jc w:val="center"/>
        <w:rPr>
          <w:bCs/>
          <w:kern w:val="1"/>
          <w:sz w:val="24"/>
          <w:szCs w:val="24"/>
          <w:lang w:eastAsia="ar-SA"/>
        </w:rPr>
      </w:pPr>
    </w:p>
    <w:p w:rsidR="00B50894" w:rsidRPr="00B50894" w:rsidRDefault="00B50894" w:rsidP="00B50894">
      <w:pPr>
        <w:suppressAutoHyphens/>
        <w:jc w:val="both"/>
        <w:rPr>
          <w:b/>
          <w:kern w:val="1"/>
          <w:sz w:val="24"/>
          <w:szCs w:val="24"/>
          <w:lang w:eastAsia="ar-SA"/>
        </w:rPr>
      </w:pPr>
      <w:r w:rsidRPr="00B50894">
        <w:rPr>
          <w:b/>
          <w:kern w:val="1"/>
          <w:sz w:val="24"/>
          <w:szCs w:val="24"/>
          <w:lang w:eastAsia="ar-SA"/>
        </w:rPr>
        <w:t xml:space="preserve">от </w:t>
      </w:r>
      <w:r>
        <w:rPr>
          <w:b/>
          <w:kern w:val="1"/>
          <w:sz w:val="24"/>
          <w:szCs w:val="24"/>
          <w:lang w:eastAsia="ar-SA"/>
        </w:rPr>
        <w:t>30 октября</w:t>
      </w:r>
      <w:r w:rsidRPr="00B50894">
        <w:rPr>
          <w:b/>
          <w:kern w:val="1"/>
          <w:sz w:val="24"/>
          <w:szCs w:val="24"/>
          <w:lang w:eastAsia="ar-SA"/>
        </w:rPr>
        <w:t xml:space="preserve"> 2018 года                                                                                                              </w:t>
      </w:r>
      <w:r w:rsidR="00C33C00">
        <w:rPr>
          <w:b/>
          <w:kern w:val="1"/>
          <w:sz w:val="24"/>
          <w:szCs w:val="24"/>
          <w:lang w:eastAsia="ar-SA"/>
        </w:rPr>
        <w:t xml:space="preserve">    </w:t>
      </w:r>
      <w:r w:rsidRPr="00B50894">
        <w:rPr>
          <w:b/>
          <w:kern w:val="1"/>
          <w:sz w:val="24"/>
          <w:szCs w:val="24"/>
          <w:lang w:eastAsia="ar-SA"/>
        </w:rPr>
        <w:t xml:space="preserve"> № </w:t>
      </w:r>
      <w:r w:rsidR="00C33C00">
        <w:rPr>
          <w:b/>
          <w:kern w:val="1"/>
          <w:sz w:val="24"/>
          <w:szCs w:val="24"/>
          <w:lang w:eastAsia="ar-SA"/>
        </w:rPr>
        <w:t>72</w:t>
      </w:r>
      <w:r w:rsidRPr="00B50894">
        <w:rPr>
          <w:b/>
          <w:kern w:val="1"/>
          <w:sz w:val="24"/>
          <w:szCs w:val="24"/>
          <w:lang w:eastAsia="ar-SA"/>
        </w:rPr>
        <w:t xml:space="preserve"> </w:t>
      </w:r>
    </w:p>
    <w:p w:rsidR="00737B26" w:rsidRDefault="00737B26" w:rsidP="00737B26">
      <w:pPr>
        <w:suppressAutoHyphens/>
        <w:jc w:val="both"/>
        <w:rPr>
          <w:b/>
          <w:bCs/>
          <w:sz w:val="24"/>
          <w:szCs w:val="24"/>
          <w:lang w:eastAsia="ar-SA"/>
        </w:rPr>
      </w:pPr>
    </w:p>
    <w:p w:rsidR="00737B26" w:rsidRDefault="00737B26" w:rsidP="00737B26">
      <w:pPr>
        <w:suppressAutoHyphens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О мерах повышения эффективности </w:t>
      </w:r>
    </w:p>
    <w:p w:rsidR="00737B26" w:rsidRDefault="00737B26" w:rsidP="00737B26">
      <w:pPr>
        <w:suppressAutoHyphens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деятельности и Концепции развития </w:t>
      </w:r>
    </w:p>
    <w:p w:rsidR="00737B26" w:rsidRDefault="00737B26" w:rsidP="00737B26">
      <w:pPr>
        <w:suppressAutoHyphens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МУП «Югорскэнергогаз» на 2019 год </w:t>
      </w:r>
    </w:p>
    <w:p w:rsidR="00737B26" w:rsidRDefault="00737B26" w:rsidP="00737B26">
      <w:pPr>
        <w:suppressAutoHyphens/>
        <w:jc w:val="both"/>
        <w:rPr>
          <w:bCs/>
          <w:sz w:val="24"/>
          <w:szCs w:val="24"/>
          <w:lang w:eastAsia="ar-SA"/>
        </w:rPr>
      </w:pPr>
    </w:p>
    <w:p w:rsidR="00737B26" w:rsidRDefault="00737B26" w:rsidP="00737B26">
      <w:pPr>
        <w:suppressAutoHyphens/>
        <w:jc w:val="both"/>
        <w:rPr>
          <w:bCs/>
          <w:sz w:val="24"/>
          <w:szCs w:val="24"/>
          <w:lang w:eastAsia="ar-SA"/>
        </w:rPr>
      </w:pPr>
    </w:p>
    <w:p w:rsidR="00737B26" w:rsidRDefault="00737B26" w:rsidP="00737B26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</w:t>
      </w:r>
      <w:r>
        <w:rPr>
          <w:sz w:val="24"/>
          <w:szCs w:val="24"/>
          <w:lang w:eastAsia="ar-SA"/>
        </w:rPr>
        <w:tab/>
        <w:t>Рассмотрев информацию главы города Югорска о мерах повышения эффективности деятельности и  Концепции развития МУП «Югорскэнергогаз» на 2019 год</w:t>
      </w:r>
      <w:r>
        <w:rPr>
          <w:bCs/>
          <w:sz w:val="24"/>
          <w:szCs w:val="24"/>
          <w:lang w:eastAsia="ar-SA"/>
        </w:rPr>
        <w:t xml:space="preserve">,  </w:t>
      </w:r>
    </w:p>
    <w:p w:rsidR="00737B26" w:rsidRDefault="00737B26" w:rsidP="00737B26">
      <w:pPr>
        <w:suppressAutoHyphens/>
        <w:jc w:val="both"/>
        <w:rPr>
          <w:b/>
          <w:bCs/>
          <w:sz w:val="24"/>
          <w:szCs w:val="24"/>
          <w:lang w:eastAsia="ar-SA"/>
        </w:rPr>
      </w:pPr>
    </w:p>
    <w:p w:rsidR="00737B26" w:rsidRDefault="00737B26" w:rsidP="00737B26">
      <w:pPr>
        <w:suppressAutoHyphens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ДУМА ГОРОДА ЮГОРСКА РЕШИЛА:</w:t>
      </w:r>
    </w:p>
    <w:p w:rsidR="00737B26" w:rsidRDefault="00737B26" w:rsidP="00737B26">
      <w:pPr>
        <w:suppressAutoHyphens/>
        <w:jc w:val="both"/>
        <w:rPr>
          <w:b/>
          <w:bCs/>
          <w:sz w:val="24"/>
          <w:szCs w:val="24"/>
          <w:lang w:eastAsia="ar-SA"/>
        </w:rPr>
      </w:pPr>
    </w:p>
    <w:p w:rsidR="00737B26" w:rsidRDefault="00B50894" w:rsidP="00B50894">
      <w:pPr>
        <w:suppressAutoHyphens/>
        <w:autoSpaceDN w:val="0"/>
        <w:ind w:left="54"/>
        <w:jc w:val="both"/>
        <w:rPr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 xml:space="preserve">1. </w:t>
      </w:r>
      <w:r w:rsidR="00737B26">
        <w:rPr>
          <w:sz w:val="24"/>
          <w:szCs w:val="24"/>
          <w:lang w:eastAsia="ar-SA"/>
        </w:rPr>
        <w:t>Принять к сведению информацию о мерах повышения эффективности деятельности</w:t>
      </w:r>
      <w:r>
        <w:rPr>
          <w:bCs/>
          <w:sz w:val="24"/>
          <w:szCs w:val="24"/>
          <w:lang w:eastAsia="ar-SA"/>
        </w:rPr>
        <w:t xml:space="preserve"> </w:t>
      </w:r>
      <w:r w:rsidR="00737B26">
        <w:rPr>
          <w:bCs/>
          <w:sz w:val="24"/>
          <w:szCs w:val="24"/>
          <w:lang w:eastAsia="ar-SA"/>
        </w:rPr>
        <w:t>МУП «Югорскэнергогаз» (приложение).</w:t>
      </w:r>
    </w:p>
    <w:p w:rsidR="00737B26" w:rsidRDefault="00B50894" w:rsidP="00B50894">
      <w:pPr>
        <w:suppressAutoHyphens/>
        <w:autoSpaceDN w:val="0"/>
        <w:ind w:left="54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ab/>
        <w:t xml:space="preserve">2. </w:t>
      </w:r>
      <w:r w:rsidR="00737B26">
        <w:rPr>
          <w:bCs/>
          <w:sz w:val="24"/>
          <w:szCs w:val="24"/>
          <w:lang w:eastAsia="ar-SA"/>
        </w:rPr>
        <w:t xml:space="preserve">Одобрить Концепцию развития  </w:t>
      </w:r>
      <w:r w:rsidR="00737B26">
        <w:rPr>
          <w:sz w:val="24"/>
          <w:szCs w:val="24"/>
          <w:lang w:eastAsia="ar-SA"/>
        </w:rPr>
        <w:t>МУП «Югорскэнергогаз» на 2019 год</w:t>
      </w:r>
      <w:r w:rsidR="00737B26">
        <w:rPr>
          <w:bCs/>
          <w:sz w:val="24"/>
          <w:szCs w:val="24"/>
          <w:lang w:eastAsia="ar-SA"/>
        </w:rPr>
        <w:t xml:space="preserve">.  </w:t>
      </w:r>
    </w:p>
    <w:p w:rsidR="00737B26" w:rsidRDefault="00737B26" w:rsidP="00B50894">
      <w:pPr>
        <w:suppressAutoHyphens/>
        <w:ind w:firstLine="54"/>
        <w:jc w:val="both"/>
        <w:rPr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3.   Настоящее решение вступает в силу после его подписания.</w:t>
      </w:r>
    </w:p>
    <w:p w:rsidR="00737B26" w:rsidRDefault="00737B26" w:rsidP="00737B26">
      <w:pPr>
        <w:keepNext/>
        <w:tabs>
          <w:tab w:val="num" w:pos="864"/>
        </w:tabs>
        <w:suppressAutoHyphens/>
        <w:ind w:left="864" w:hanging="864"/>
        <w:jc w:val="both"/>
        <w:outlineLvl w:val="3"/>
        <w:rPr>
          <w:b/>
          <w:bCs/>
          <w:sz w:val="24"/>
          <w:szCs w:val="24"/>
          <w:lang w:eastAsia="ar-SA"/>
        </w:rPr>
      </w:pPr>
    </w:p>
    <w:p w:rsidR="00737B26" w:rsidRDefault="00737B26" w:rsidP="00737B26">
      <w:pPr>
        <w:suppressAutoHyphens/>
        <w:rPr>
          <w:b/>
          <w:sz w:val="24"/>
          <w:szCs w:val="24"/>
          <w:lang w:eastAsia="ar-SA"/>
        </w:rPr>
      </w:pPr>
    </w:p>
    <w:p w:rsidR="00737B26" w:rsidRDefault="00737B26" w:rsidP="00737B26">
      <w:pPr>
        <w:suppressAutoHyphens/>
        <w:rPr>
          <w:b/>
          <w:sz w:val="24"/>
          <w:szCs w:val="24"/>
          <w:lang w:eastAsia="ar-SA"/>
        </w:rPr>
      </w:pPr>
    </w:p>
    <w:p w:rsidR="00737B26" w:rsidRDefault="00737B26" w:rsidP="00737B26">
      <w:pPr>
        <w:suppressAutoHyphens/>
        <w:rPr>
          <w:b/>
          <w:sz w:val="24"/>
          <w:szCs w:val="24"/>
          <w:lang w:eastAsia="ar-SA"/>
        </w:rPr>
      </w:pPr>
    </w:p>
    <w:p w:rsidR="00737B26" w:rsidRDefault="00737B26" w:rsidP="00737B26">
      <w:pPr>
        <w:suppressAutoHyphens/>
        <w:rPr>
          <w:b/>
          <w:sz w:val="24"/>
          <w:szCs w:val="24"/>
          <w:lang w:eastAsia="ar-SA"/>
        </w:rPr>
      </w:pPr>
    </w:p>
    <w:p w:rsidR="00737B26" w:rsidRDefault="00737B26" w:rsidP="00737B26">
      <w:pPr>
        <w:suppressAutoHyphens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Председатель Думы города Югорска                                                                      </w:t>
      </w:r>
      <w:r w:rsidR="00B50894">
        <w:rPr>
          <w:b/>
          <w:sz w:val="24"/>
          <w:szCs w:val="24"/>
          <w:lang w:eastAsia="ar-SA"/>
        </w:rPr>
        <w:t xml:space="preserve">       </w:t>
      </w:r>
      <w:r>
        <w:rPr>
          <w:b/>
          <w:sz w:val="24"/>
          <w:szCs w:val="24"/>
          <w:lang w:eastAsia="ar-SA"/>
        </w:rPr>
        <w:t>В.А. Климин</w:t>
      </w:r>
    </w:p>
    <w:p w:rsidR="00737B26" w:rsidRDefault="00737B26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Pr="00B50894" w:rsidRDefault="00B50894" w:rsidP="00B5089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0894" w:rsidRPr="00B50894" w:rsidRDefault="00B50894" w:rsidP="00B50894">
      <w:pPr>
        <w:jc w:val="both"/>
        <w:rPr>
          <w:rFonts w:eastAsia="Calibri"/>
          <w:bCs/>
          <w:sz w:val="24"/>
          <w:szCs w:val="22"/>
          <w:u w:val="single"/>
          <w:lang w:eastAsia="en-US"/>
        </w:rPr>
      </w:pPr>
      <w:r w:rsidRPr="00B50894">
        <w:rPr>
          <w:rFonts w:eastAsia="Calibri"/>
          <w:bCs/>
          <w:sz w:val="24"/>
          <w:szCs w:val="22"/>
          <w:u w:val="single"/>
          <w:lang w:eastAsia="en-US"/>
        </w:rPr>
        <w:t>«</w:t>
      </w:r>
      <w:r>
        <w:rPr>
          <w:rFonts w:eastAsia="Calibri"/>
          <w:bCs/>
          <w:sz w:val="24"/>
          <w:szCs w:val="22"/>
          <w:u w:val="single"/>
          <w:lang w:eastAsia="en-US"/>
        </w:rPr>
        <w:t>30</w:t>
      </w:r>
      <w:r w:rsidRPr="00B50894">
        <w:rPr>
          <w:rFonts w:eastAsia="Calibri"/>
          <w:bCs/>
          <w:sz w:val="24"/>
          <w:szCs w:val="22"/>
          <w:u w:val="single"/>
          <w:lang w:eastAsia="en-US"/>
        </w:rPr>
        <w:t xml:space="preserve">» </w:t>
      </w:r>
      <w:r>
        <w:rPr>
          <w:rFonts w:eastAsia="Calibri"/>
          <w:bCs/>
          <w:sz w:val="24"/>
          <w:szCs w:val="22"/>
          <w:u w:val="single"/>
          <w:lang w:eastAsia="en-US"/>
        </w:rPr>
        <w:t>октября</w:t>
      </w:r>
      <w:r w:rsidRPr="00B50894">
        <w:rPr>
          <w:rFonts w:eastAsia="Calibri"/>
          <w:bCs/>
          <w:sz w:val="24"/>
          <w:szCs w:val="22"/>
          <w:u w:val="single"/>
          <w:lang w:eastAsia="en-US"/>
        </w:rPr>
        <w:t xml:space="preserve"> 2018 года</w:t>
      </w:r>
    </w:p>
    <w:p w:rsidR="00B50894" w:rsidRPr="00B50894" w:rsidRDefault="00B50894" w:rsidP="00B50894">
      <w:pPr>
        <w:jc w:val="both"/>
        <w:rPr>
          <w:sz w:val="24"/>
          <w:szCs w:val="24"/>
        </w:rPr>
      </w:pPr>
      <w:r w:rsidRPr="00B50894">
        <w:rPr>
          <w:rFonts w:eastAsia="Calibri"/>
          <w:bCs/>
          <w:sz w:val="24"/>
          <w:szCs w:val="22"/>
          <w:lang w:eastAsia="en-US"/>
        </w:rPr>
        <w:t xml:space="preserve">   (дата подписания)</w:t>
      </w:r>
      <w:r w:rsidRPr="00B50894">
        <w:rPr>
          <w:rFonts w:eastAsia="Calibri"/>
          <w:bCs/>
          <w:sz w:val="24"/>
          <w:szCs w:val="22"/>
          <w:lang w:eastAsia="en-US"/>
        </w:rPr>
        <w:tab/>
      </w:r>
    </w:p>
    <w:p w:rsidR="00B50894" w:rsidRPr="00B50894" w:rsidRDefault="00B50894" w:rsidP="00B5089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0894" w:rsidRPr="00B50894" w:rsidRDefault="00B50894" w:rsidP="00B50894">
      <w:pPr>
        <w:widowControl w:val="0"/>
        <w:suppressAutoHyphens/>
        <w:autoSpaceDE w:val="0"/>
        <w:autoSpaceDN w:val="0"/>
        <w:ind w:left="6663"/>
        <w:rPr>
          <w:b/>
          <w:sz w:val="24"/>
          <w:szCs w:val="24"/>
          <w:lang w:eastAsia="ar-SA"/>
        </w:rPr>
      </w:pPr>
      <w:r w:rsidRPr="00B50894">
        <w:rPr>
          <w:b/>
          <w:sz w:val="24"/>
          <w:szCs w:val="24"/>
          <w:lang w:eastAsia="ar-SA"/>
        </w:rPr>
        <w:lastRenderedPageBreak/>
        <w:t xml:space="preserve">Приложение к решению </w:t>
      </w:r>
    </w:p>
    <w:p w:rsidR="00B50894" w:rsidRPr="00B50894" w:rsidRDefault="00B50894" w:rsidP="00B50894">
      <w:pPr>
        <w:widowControl w:val="0"/>
        <w:suppressAutoHyphens/>
        <w:autoSpaceDE w:val="0"/>
        <w:autoSpaceDN w:val="0"/>
        <w:ind w:left="6663"/>
        <w:rPr>
          <w:b/>
          <w:sz w:val="24"/>
          <w:szCs w:val="24"/>
          <w:lang w:eastAsia="ar-SA"/>
        </w:rPr>
      </w:pPr>
      <w:r w:rsidRPr="00B50894">
        <w:rPr>
          <w:b/>
          <w:sz w:val="24"/>
          <w:szCs w:val="24"/>
          <w:lang w:eastAsia="ar-SA"/>
        </w:rPr>
        <w:t xml:space="preserve">Думы города Югорска </w:t>
      </w:r>
    </w:p>
    <w:p w:rsidR="00B50894" w:rsidRPr="00B50894" w:rsidRDefault="00B50894" w:rsidP="00B50894">
      <w:pPr>
        <w:widowControl w:val="0"/>
        <w:suppressAutoHyphens/>
        <w:autoSpaceDE w:val="0"/>
        <w:autoSpaceDN w:val="0"/>
        <w:ind w:left="6663"/>
        <w:rPr>
          <w:b/>
          <w:sz w:val="24"/>
          <w:szCs w:val="24"/>
          <w:lang w:eastAsia="ar-SA"/>
        </w:rPr>
      </w:pPr>
      <w:r w:rsidRPr="00B50894">
        <w:rPr>
          <w:b/>
          <w:sz w:val="24"/>
          <w:szCs w:val="24"/>
          <w:lang w:eastAsia="ar-SA"/>
        </w:rPr>
        <w:t xml:space="preserve">от </w:t>
      </w:r>
      <w:r>
        <w:rPr>
          <w:b/>
          <w:sz w:val="24"/>
          <w:szCs w:val="24"/>
          <w:lang w:eastAsia="ar-SA"/>
        </w:rPr>
        <w:t>30 октября</w:t>
      </w:r>
      <w:r w:rsidRPr="00B50894">
        <w:rPr>
          <w:b/>
          <w:sz w:val="24"/>
          <w:szCs w:val="24"/>
          <w:lang w:eastAsia="ar-SA"/>
        </w:rPr>
        <w:t xml:space="preserve"> 2018 года № </w:t>
      </w:r>
      <w:r w:rsidR="00C33C00">
        <w:rPr>
          <w:b/>
          <w:sz w:val="24"/>
          <w:szCs w:val="24"/>
          <w:lang w:eastAsia="ar-SA"/>
        </w:rPr>
        <w:t>72</w:t>
      </w:r>
    </w:p>
    <w:p w:rsidR="00BE6E5F" w:rsidRDefault="00BE6E5F" w:rsidP="00714BDC">
      <w:pPr>
        <w:spacing w:line="276" w:lineRule="auto"/>
        <w:ind w:left="-340"/>
        <w:jc w:val="center"/>
        <w:rPr>
          <w:sz w:val="24"/>
          <w:szCs w:val="24"/>
        </w:rPr>
      </w:pPr>
    </w:p>
    <w:p w:rsidR="00FF23E8" w:rsidRDefault="00FF23E8" w:rsidP="00714BDC">
      <w:pPr>
        <w:spacing w:line="276" w:lineRule="auto"/>
        <w:ind w:left="-340"/>
        <w:jc w:val="center"/>
        <w:rPr>
          <w:sz w:val="24"/>
          <w:szCs w:val="24"/>
        </w:rPr>
      </w:pPr>
    </w:p>
    <w:p w:rsidR="00FF23E8" w:rsidRDefault="00A52560" w:rsidP="00595FD1">
      <w:pPr>
        <w:spacing w:line="276" w:lineRule="auto"/>
        <w:ind w:left="-340"/>
        <w:jc w:val="center"/>
        <w:rPr>
          <w:b/>
          <w:sz w:val="24"/>
          <w:szCs w:val="24"/>
        </w:rPr>
      </w:pPr>
      <w:r w:rsidRPr="00595FD1">
        <w:rPr>
          <w:b/>
          <w:sz w:val="24"/>
          <w:szCs w:val="24"/>
        </w:rPr>
        <w:t xml:space="preserve">Информация </w:t>
      </w:r>
      <w:r w:rsidR="00B47642" w:rsidRPr="00595FD1">
        <w:rPr>
          <w:b/>
          <w:sz w:val="24"/>
          <w:szCs w:val="24"/>
        </w:rPr>
        <w:t>о</w:t>
      </w:r>
      <w:r w:rsidR="008320F6" w:rsidRPr="00595FD1">
        <w:rPr>
          <w:b/>
          <w:sz w:val="24"/>
          <w:szCs w:val="24"/>
        </w:rPr>
        <w:t xml:space="preserve"> </w:t>
      </w:r>
      <w:r w:rsidR="00A1736D" w:rsidRPr="00595FD1">
        <w:rPr>
          <w:b/>
          <w:sz w:val="24"/>
          <w:szCs w:val="24"/>
        </w:rPr>
        <w:t xml:space="preserve">мерах повышения экономической эффективности </w:t>
      </w:r>
    </w:p>
    <w:p w:rsidR="00A52560" w:rsidRPr="00595FD1" w:rsidRDefault="008320F6" w:rsidP="00595FD1">
      <w:pPr>
        <w:spacing w:line="276" w:lineRule="auto"/>
        <w:ind w:left="-340"/>
        <w:jc w:val="center"/>
        <w:rPr>
          <w:b/>
          <w:sz w:val="24"/>
          <w:szCs w:val="24"/>
        </w:rPr>
      </w:pPr>
      <w:r w:rsidRPr="00595FD1">
        <w:rPr>
          <w:b/>
          <w:sz w:val="24"/>
          <w:szCs w:val="24"/>
        </w:rPr>
        <w:t>и</w:t>
      </w:r>
      <w:r w:rsidR="00B47642" w:rsidRPr="00595FD1">
        <w:rPr>
          <w:b/>
          <w:sz w:val="24"/>
          <w:szCs w:val="24"/>
        </w:rPr>
        <w:t xml:space="preserve"> </w:t>
      </w:r>
      <w:r w:rsidR="00F118BD" w:rsidRPr="00595FD1">
        <w:rPr>
          <w:b/>
          <w:sz w:val="24"/>
          <w:szCs w:val="24"/>
        </w:rPr>
        <w:t>Концепции</w:t>
      </w:r>
      <w:r w:rsidR="00B47642" w:rsidRPr="00595FD1">
        <w:rPr>
          <w:b/>
          <w:sz w:val="24"/>
          <w:szCs w:val="24"/>
        </w:rPr>
        <w:t xml:space="preserve"> </w:t>
      </w:r>
      <w:r w:rsidR="00950A3E" w:rsidRPr="00595FD1">
        <w:rPr>
          <w:b/>
          <w:sz w:val="24"/>
          <w:szCs w:val="24"/>
        </w:rPr>
        <w:t>развития</w:t>
      </w:r>
      <w:r w:rsidR="00FF23E8">
        <w:rPr>
          <w:b/>
          <w:sz w:val="24"/>
          <w:szCs w:val="24"/>
        </w:rPr>
        <w:t xml:space="preserve"> </w:t>
      </w:r>
      <w:r w:rsidR="00B47642" w:rsidRPr="00595FD1">
        <w:rPr>
          <w:b/>
          <w:sz w:val="24"/>
          <w:szCs w:val="24"/>
        </w:rPr>
        <w:t>МУП «Югорскэнергогаз»</w:t>
      </w:r>
      <w:r w:rsidR="005149E8" w:rsidRPr="00595FD1">
        <w:rPr>
          <w:b/>
          <w:sz w:val="24"/>
          <w:szCs w:val="24"/>
        </w:rPr>
        <w:t xml:space="preserve"> на 2019 год</w:t>
      </w:r>
    </w:p>
    <w:p w:rsidR="00A52560" w:rsidRDefault="00A52560" w:rsidP="00750973">
      <w:pPr>
        <w:spacing w:line="276" w:lineRule="auto"/>
        <w:ind w:left="-340"/>
        <w:jc w:val="both"/>
        <w:rPr>
          <w:color w:val="FF0000"/>
          <w:sz w:val="24"/>
          <w:szCs w:val="24"/>
        </w:rPr>
      </w:pPr>
    </w:p>
    <w:p w:rsidR="00FF23E8" w:rsidRPr="00B47642" w:rsidRDefault="00FF23E8" w:rsidP="00750973">
      <w:pPr>
        <w:spacing w:line="276" w:lineRule="auto"/>
        <w:ind w:left="-340"/>
        <w:jc w:val="both"/>
        <w:rPr>
          <w:color w:val="FF0000"/>
          <w:sz w:val="24"/>
          <w:szCs w:val="24"/>
        </w:rPr>
      </w:pPr>
    </w:p>
    <w:p w:rsidR="00B47642" w:rsidRDefault="00FF23E8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47642">
        <w:rPr>
          <w:sz w:val="24"/>
          <w:szCs w:val="24"/>
        </w:rPr>
        <w:t xml:space="preserve">Производственно-хозяйственная </w:t>
      </w:r>
      <w:r w:rsidR="00CA6557" w:rsidRPr="00A932FD">
        <w:rPr>
          <w:sz w:val="24"/>
          <w:szCs w:val="24"/>
        </w:rPr>
        <w:t xml:space="preserve">деятельность МУП «Югорскэнергогаз» началась 01.08.2014 года. </w:t>
      </w:r>
      <w:r w:rsidR="00B47642">
        <w:rPr>
          <w:sz w:val="24"/>
          <w:szCs w:val="24"/>
        </w:rPr>
        <w:t>Предприятие осуществляет следующие виды деятельности:</w:t>
      </w:r>
    </w:p>
    <w:p w:rsidR="00B47642" w:rsidRDefault="00FF23E8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B47642">
        <w:rPr>
          <w:sz w:val="24"/>
          <w:szCs w:val="24"/>
        </w:rPr>
        <w:t xml:space="preserve">- </w:t>
      </w:r>
      <w:r w:rsidR="002B0E7F" w:rsidRPr="00A932FD">
        <w:rPr>
          <w:sz w:val="24"/>
          <w:szCs w:val="24"/>
        </w:rPr>
        <w:t>регулируемые</w:t>
      </w:r>
      <w:r w:rsidR="009930C8">
        <w:rPr>
          <w:sz w:val="24"/>
          <w:szCs w:val="24"/>
        </w:rPr>
        <w:t xml:space="preserve"> (оказание услуг теплоснабжения</w:t>
      </w:r>
      <w:r w:rsidR="00CA6557" w:rsidRPr="00A932FD">
        <w:rPr>
          <w:sz w:val="24"/>
          <w:szCs w:val="24"/>
        </w:rPr>
        <w:t>,</w:t>
      </w:r>
      <w:r w:rsidR="009930C8">
        <w:rPr>
          <w:sz w:val="24"/>
          <w:szCs w:val="24"/>
        </w:rPr>
        <w:t xml:space="preserve"> водоснабжения, водоотведения</w:t>
      </w:r>
      <w:r w:rsidR="00C27A42" w:rsidRPr="00A932FD">
        <w:rPr>
          <w:sz w:val="24"/>
          <w:szCs w:val="24"/>
        </w:rPr>
        <w:t>, захоронение</w:t>
      </w:r>
      <w:r w:rsidR="009930C8">
        <w:rPr>
          <w:sz w:val="24"/>
          <w:szCs w:val="24"/>
        </w:rPr>
        <w:t>, обезвреживание, обеззараживание</w:t>
      </w:r>
      <w:r w:rsidR="00C27A42" w:rsidRPr="00A932FD">
        <w:rPr>
          <w:sz w:val="24"/>
          <w:szCs w:val="24"/>
        </w:rPr>
        <w:t xml:space="preserve"> </w:t>
      </w:r>
      <w:r w:rsidR="00B47642">
        <w:rPr>
          <w:sz w:val="24"/>
          <w:szCs w:val="24"/>
        </w:rPr>
        <w:t>отходов</w:t>
      </w:r>
      <w:r w:rsidR="000A3710">
        <w:rPr>
          <w:sz w:val="24"/>
          <w:szCs w:val="24"/>
        </w:rPr>
        <w:t xml:space="preserve"> – основные виды деятельности</w:t>
      </w:r>
      <w:r w:rsidR="009930C8">
        <w:rPr>
          <w:sz w:val="24"/>
          <w:szCs w:val="24"/>
        </w:rPr>
        <w:t>)</w:t>
      </w:r>
      <w:r w:rsidR="00B47642">
        <w:rPr>
          <w:sz w:val="24"/>
          <w:szCs w:val="24"/>
        </w:rPr>
        <w:t>;</w:t>
      </w:r>
      <w:proofErr w:type="gramEnd"/>
    </w:p>
    <w:p w:rsidR="002B0E7F" w:rsidRPr="00A932FD" w:rsidRDefault="00FF23E8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47642">
        <w:rPr>
          <w:sz w:val="24"/>
          <w:szCs w:val="24"/>
        </w:rPr>
        <w:t xml:space="preserve">- </w:t>
      </w:r>
      <w:r w:rsidR="009930C8">
        <w:rPr>
          <w:sz w:val="24"/>
          <w:szCs w:val="24"/>
        </w:rPr>
        <w:t>нерегулируемые (</w:t>
      </w:r>
      <w:r w:rsidR="002B0E7F" w:rsidRPr="00A932FD">
        <w:rPr>
          <w:sz w:val="24"/>
          <w:szCs w:val="24"/>
        </w:rPr>
        <w:t>сбор</w:t>
      </w:r>
      <w:r w:rsidR="009930C8">
        <w:rPr>
          <w:sz w:val="24"/>
          <w:szCs w:val="24"/>
        </w:rPr>
        <w:t xml:space="preserve">, вывоз твердых коммунальных, </w:t>
      </w:r>
      <w:r w:rsidR="00B47642">
        <w:rPr>
          <w:sz w:val="24"/>
          <w:szCs w:val="24"/>
        </w:rPr>
        <w:t>производственных отходов</w:t>
      </w:r>
      <w:r w:rsidR="002B0E7F" w:rsidRPr="00A932FD">
        <w:rPr>
          <w:sz w:val="24"/>
          <w:szCs w:val="24"/>
        </w:rPr>
        <w:t xml:space="preserve">, </w:t>
      </w:r>
      <w:r w:rsidR="009930C8">
        <w:rPr>
          <w:sz w:val="24"/>
          <w:szCs w:val="24"/>
        </w:rPr>
        <w:t>благоустройство городских территорий</w:t>
      </w:r>
      <w:r w:rsidR="00761F5F">
        <w:rPr>
          <w:sz w:val="24"/>
          <w:szCs w:val="24"/>
        </w:rPr>
        <w:t>, обслуживание</w:t>
      </w:r>
      <w:r w:rsidR="009930C8">
        <w:rPr>
          <w:sz w:val="24"/>
          <w:szCs w:val="24"/>
        </w:rPr>
        <w:t xml:space="preserve"> объектов благоустройства, городских дорог, оказание транспортных и иных услуг юридическим лицам)</w:t>
      </w:r>
      <w:r w:rsidR="00CA6557" w:rsidRPr="00A932FD">
        <w:rPr>
          <w:sz w:val="24"/>
          <w:szCs w:val="24"/>
        </w:rPr>
        <w:t xml:space="preserve">. </w:t>
      </w:r>
    </w:p>
    <w:p w:rsidR="008D591C" w:rsidRDefault="00FF23E8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61F5F">
        <w:rPr>
          <w:sz w:val="24"/>
          <w:szCs w:val="24"/>
        </w:rPr>
        <w:t>О</w:t>
      </w:r>
      <w:r w:rsidR="007A582C">
        <w:rPr>
          <w:sz w:val="24"/>
          <w:szCs w:val="24"/>
        </w:rPr>
        <w:t>сновной</w:t>
      </w:r>
      <w:r w:rsidR="00761F5F">
        <w:rPr>
          <w:sz w:val="24"/>
          <w:szCs w:val="24"/>
        </w:rPr>
        <w:t xml:space="preserve"> доход предприятия </w:t>
      </w:r>
      <w:r w:rsidR="007A582C">
        <w:rPr>
          <w:sz w:val="24"/>
          <w:szCs w:val="24"/>
        </w:rPr>
        <w:t xml:space="preserve">связан с оказанием услуг по регулируемым видам деятельности. </w:t>
      </w:r>
      <w:r w:rsidR="008D591C">
        <w:rPr>
          <w:sz w:val="24"/>
          <w:szCs w:val="24"/>
        </w:rPr>
        <w:t>При этом предприятие, оказывая услуги теплоснабжения, водоснабжения, водоотведения ежегодно имеет убытки</w:t>
      </w:r>
      <w:r w:rsidR="004C2692">
        <w:rPr>
          <w:sz w:val="24"/>
          <w:szCs w:val="24"/>
        </w:rPr>
        <w:t xml:space="preserve"> от реализации данных услуг</w:t>
      </w:r>
      <w:r w:rsidR="00CC5D22">
        <w:rPr>
          <w:sz w:val="24"/>
          <w:szCs w:val="24"/>
        </w:rPr>
        <w:t>.</w:t>
      </w:r>
      <w:r w:rsidR="004C2692">
        <w:rPr>
          <w:sz w:val="24"/>
          <w:szCs w:val="24"/>
        </w:rPr>
        <w:t xml:space="preserve"> </w:t>
      </w:r>
      <w:r w:rsidR="008D591C">
        <w:rPr>
          <w:sz w:val="24"/>
          <w:szCs w:val="24"/>
        </w:rPr>
        <w:t xml:space="preserve"> </w:t>
      </w:r>
    </w:p>
    <w:p w:rsidR="004C2692" w:rsidRPr="00FF23E8" w:rsidRDefault="00FF23E8" w:rsidP="00FF23E8">
      <w:pPr>
        <w:spacing w:line="276" w:lineRule="auto"/>
        <w:jc w:val="both"/>
        <w:rPr>
          <w:rFonts w:eastAsiaTheme="minorEastAsia"/>
          <w:sz w:val="24"/>
          <w:szCs w:val="24"/>
        </w:rPr>
      </w:pPr>
      <w:r>
        <w:rPr>
          <w:color w:val="FF0000"/>
          <w:sz w:val="24"/>
          <w:szCs w:val="24"/>
        </w:rPr>
        <w:tab/>
      </w:r>
      <w:proofErr w:type="gramStart"/>
      <w:r w:rsidR="008320F6" w:rsidRPr="008320F6">
        <w:rPr>
          <w:rFonts w:eastAsiaTheme="minorEastAsia"/>
          <w:sz w:val="24"/>
          <w:szCs w:val="24"/>
        </w:rPr>
        <w:t>Убытки предприятия связаны с ежегодным сдерживанием роста тарифов, в рамках индекса</w:t>
      </w:r>
      <w:r w:rsidR="000F0945">
        <w:rPr>
          <w:rFonts w:eastAsiaTheme="minorEastAsia"/>
          <w:sz w:val="24"/>
          <w:szCs w:val="24"/>
        </w:rPr>
        <w:t xml:space="preserve"> </w:t>
      </w:r>
      <w:r w:rsidR="008320F6" w:rsidRPr="008320F6">
        <w:rPr>
          <w:rFonts w:eastAsiaTheme="minorEastAsia"/>
          <w:sz w:val="24"/>
          <w:szCs w:val="24"/>
        </w:rPr>
        <w:t>изменения размера вносимой гражданами платы за коммунальные услуги, недобором объемов реализации тепловой энергии по всем группам потребителей (начиная с 2011 года имеется постоянная тенденция к снижению,  при этом доля реализации населению составляет более 65% от общего объема реализованной тепловой энергии, а снижение объемов является результатом применения потребителями целого комплекса</w:t>
      </w:r>
      <w:proofErr w:type="gramEnd"/>
      <w:r w:rsidR="008320F6" w:rsidRPr="008320F6">
        <w:rPr>
          <w:rFonts w:eastAsiaTheme="minorEastAsia"/>
          <w:sz w:val="24"/>
          <w:szCs w:val="24"/>
        </w:rPr>
        <w:t xml:space="preserve"> </w:t>
      </w:r>
      <w:proofErr w:type="gramStart"/>
      <w:r w:rsidR="008320F6" w:rsidRPr="008320F6">
        <w:rPr>
          <w:rFonts w:eastAsiaTheme="minorEastAsia"/>
          <w:sz w:val="24"/>
          <w:szCs w:val="24"/>
        </w:rPr>
        <w:t>мер по минимизации потребления ресурсов, в том числе установка приборов учета, в целях исполнения федерального закона от 23.11.2009 № 261-</w:t>
      </w:r>
      <w:proofErr w:type="spellStart"/>
      <w:r w:rsidR="008320F6" w:rsidRPr="008320F6">
        <w:rPr>
          <w:rFonts w:eastAsiaTheme="minorEastAsia"/>
          <w:sz w:val="24"/>
          <w:szCs w:val="24"/>
        </w:rPr>
        <w:t>фз</w:t>
      </w:r>
      <w:proofErr w:type="spellEnd"/>
      <w:r w:rsidR="008320F6" w:rsidRPr="008320F6">
        <w:rPr>
          <w:rFonts w:eastAsiaTheme="minorEastAsia"/>
          <w:sz w:val="24"/>
          <w:szCs w:val="24"/>
        </w:rPr>
        <w:t xml:space="preserve"> «Об энергосбережении»), </w:t>
      </w:r>
      <w:r w:rsidR="008320F6" w:rsidRPr="008320F6">
        <w:rPr>
          <w:rFonts w:eastAsiaTheme="minorEastAsia"/>
          <w:bCs/>
          <w:sz w:val="24"/>
          <w:szCs w:val="24"/>
        </w:rPr>
        <w:t>неучтенными потерями тепловой энергии при циркуляции горячей воды в системе горячего водоснабжения (в том числе от неизолированн</w:t>
      </w:r>
      <w:r w:rsidR="00591C85">
        <w:rPr>
          <w:rFonts w:eastAsiaTheme="minorEastAsia"/>
          <w:bCs/>
          <w:sz w:val="24"/>
          <w:szCs w:val="24"/>
        </w:rPr>
        <w:t xml:space="preserve">ых стояков и </w:t>
      </w:r>
      <w:proofErr w:type="spellStart"/>
      <w:r w:rsidR="00591C85">
        <w:rPr>
          <w:rFonts w:eastAsiaTheme="minorEastAsia"/>
          <w:bCs/>
          <w:sz w:val="24"/>
          <w:szCs w:val="24"/>
        </w:rPr>
        <w:t>полотенцесушителей</w:t>
      </w:r>
      <w:proofErr w:type="spellEnd"/>
      <w:r w:rsidR="00591C85">
        <w:rPr>
          <w:rFonts w:eastAsiaTheme="minorEastAsia"/>
          <w:bCs/>
          <w:sz w:val="24"/>
          <w:szCs w:val="24"/>
        </w:rPr>
        <w:t xml:space="preserve"> </w:t>
      </w:r>
      <w:r w:rsidR="008320F6" w:rsidRPr="008320F6">
        <w:rPr>
          <w:rFonts w:eastAsiaTheme="minorEastAsia"/>
          <w:bCs/>
          <w:sz w:val="24"/>
          <w:szCs w:val="24"/>
        </w:rPr>
        <w:t>в многоквартирных домах),</w:t>
      </w:r>
      <w:r w:rsidR="008320F6" w:rsidRPr="008320F6">
        <w:rPr>
          <w:rFonts w:eastAsiaTheme="minorEastAsia"/>
          <w:sz w:val="24"/>
          <w:szCs w:val="24"/>
        </w:rPr>
        <w:t xml:space="preserve"> несоответствием утвержденных нормативов </w:t>
      </w:r>
      <w:r w:rsidR="004A7EA2">
        <w:rPr>
          <w:rFonts w:eastAsiaTheme="minorEastAsia"/>
          <w:sz w:val="24"/>
          <w:szCs w:val="24"/>
        </w:rPr>
        <w:t xml:space="preserve">потребления </w:t>
      </w:r>
      <w:proofErr w:type="spellStart"/>
      <w:r w:rsidR="004A7EA2">
        <w:rPr>
          <w:rFonts w:eastAsiaTheme="minorEastAsia"/>
          <w:sz w:val="24"/>
          <w:szCs w:val="24"/>
        </w:rPr>
        <w:t>теп</w:t>
      </w:r>
      <w:r w:rsidR="00591C85">
        <w:rPr>
          <w:rFonts w:eastAsiaTheme="minorEastAsia"/>
          <w:sz w:val="24"/>
          <w:szCs w:val="24"/>
        </w:rPr>
        <w:t>ловой</w:t>
      </w:r>
      <w:r w:rsidR="004A7EA2">
        <w:rPr>
          <w:rFonts w:eastAsiaTheme="minorEastAsia"/>
          <w:sz w:val="24"/>
          <w:szCs w:val="24"/>
        </w:rPr>
        <w:t>энергии</w:t>
      </w:r>
      <w:proofErr w:type="spellEnd"/>
      <w:r w:rsidR="00591C85">
        <w:rPr>
          <w:rFonts w:eastAsiaTheme="minorEastAsia"/>
          <w:bCs/>
          <w:sz w:val="24"/>
          <w:szCs w:val="24"/>
        </w:rPr>
        <w:t xml:space="preserve"> </w:t>
      </w:r>
      <w:r w:rsidR="008320F6" w:rsidRPr="008320F6">
        <w:rPr>
          <w:rFonts w:eastAsiaTheme="minorEastAsia"/>
          <w:sz w:val="24"/>
          <w:szCs w:val="24"/>
        </w:rPr>
        <w:t xml:space="preserve">в ветхих многоквартирных домах (площадью около 100 </w:t>
      </w:r>
      <w:proofErr w:type="spellStart"/>
      <w:r w:rsidR="008320F6" w:rsidRPr="008320F6">
        <w:rPr>
          <w:rFonts w:eastAsiaTheme="minorEastAsia"/>
          <w:sz w:val="24"/>
          <w:szCs w:val="24"/>
        </w:rPr>
        <w:t>тыс.кв</w:t>
      </w:r>
      <w:proofErr w:type="spellEnd"/>
      <w:r w:rsidR="008320F6" w:rsidRPr="008320F6">
        <w:rPr>
          <w:rFonts w:eastAsiaTheme="minorEastAsia"/>
          <w:sz w:val="24"/>
          <w:szCs w:val="24"/>
        </w:rPr>
        <w:t xml:space="preserve">. </w:t>
      </w:r>
      <w:r>
        <w:rPr>
          <w:rFonts w:eastAsiaTheme="minorEastAsia"/>
          <w:sz w:val="24"/>
          <w:szCs w:val="24"/>
        </w:rPr>
        <w:t>метров), а</w:t>
      </w:r>
      <w:proofErr w:type="gramEnd"/>
      <w:r>
        <w:rPr>
          <w:rFonts w:eastAsiaTheme="minorEastAsia"/>
          <w:sz w:val="24"/>
          <w:szCs w:val="24"/>
        </w:rPr>
        <w:t xml:space="preserve"> так же </w:t>
      </w:r>
      <w:r w:rsidR="004A7EA2">
        <w:rPr>
          <w:rFonts w:eastAsiaTheme="minorEastAsia"/>
          <w:sz w:val="24"/>
          <w:szCs w:val="24"/>
        </w:rPr>
        <w:t>имеющейся</w:t>
      </w:r>
      <w:r w:rsidR="00591C85">
        <w:rPr>
          <w:rFonts w:eastAsiaTheme="minorEastAsia"/>
          <w:bCs/>
          <w:sz w:val="24"/>
          <w:szCs w:val="24"/>
        </w:rPr>
        <w:t xml:space="preserve"> </w:t>
      </w:r>
      <w:r w:rsidR="008320F6" w:rsidRPr="008320F6">
        <w:rPr>
          <w:rFonts w:eastAsiaTheme="minorEastAsia"/>
          <w:sz w:val="24"/>
          <w:szCs w:val="24"/>
        </w:rPr>
        <w:t xml:space="preserve">просроченной задолженностью управляющих </w:t>
      </w:r>
      <w:r>
        <w:rPr>
          <w:rFonts w:eastAsiaTheme="minorEastAsia"/>
          <w:sz w:val="24"/>
          <w:szCs w:val="24"/>
        </w:rPr>
        <w:t xml:space="preserve"> </w:t>
      </w:r>
      <w:r w:rsidR="008320F6" w:rsidRPr="008320F6">
        <w:rPr>
          <w:rFonts w:eastAsiaTheme="minorEastAsia"/>
          <w:sz w:val="24"/>
          <w:szCs w:val="24"/>
        </w:rPr>
        <w:t>организаций, на</w:t>
      </w:r>
      <w:r w:rsidR="008320F6">
        <w:rPr>
          <w:rFonts w:eastAsiaTheme="minorEastAsia"/>
          <w:sz w:val="24"/>
          <w:szCs w:val="24"/>
        </w:rPr>
        <w:t>селения за коммунальные услуги.</w:t>
      </w:r>
    </w:p>
    <w:p w:rsidR="004C2692" w:rsidRDefault="00FF23E8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B071D">
        <w:rPr>
          <w:sz w:val="24"/>
          <w:szCs w:val="24"/>
        </w:rPr>
        <w:t>Реализация услуг по н</w:t>
      </w:r>
      <w:r w:rsidR="00CC5D22" w:rsidRPr="00A932FD">
        <w:rPr>
          <w:sz w:val="24"/>
          <w:szCs w:val="24"/>
        </w:rPr>
        <w:t>ере</w:t>
      </w:r>
      <w:r w:rsidR="00BB071D">
        <w:rPr>
          <w:sz w:val="24"/>
          <w:szCs w:val="24"/>
        </w:rPr>
        <w:t>гулируемым видам</w:t>
      </w:r>
      <w:r w:rsidR="00CC5D22" w:rsidRPr="00A932FD">
        <w:rPr>
          <w:sz w:val="24"/>
          <w:szCs w:val="24"/>
        </w:rPr>
        <w:t xml:space="preserve"> </w:t>
      </w:r>
      <w:r w:rsidR="00CC5D22">
        <w:rPr>
          <w:sz w:val="24"/>
          <w:szCs w:val="24"/>
        </w:rPr>
        <w:t>позволяют предприятию снизить убытки от регулируемых видов деятельности</w:t>
      </w:r>
      <w:r w:rsidR="00CC5D22" w:rsidRPr="00A932FD">
        <w:rPr>
          <w:sz w:val="24"/>
          <w:szCs w:val="24"/>
        </w:rPr>
        <w:t>.</w:t>
      </w:r>
    </w:p>
    <w:p w:rsidR="00A52560" w:rsidRPr="00A932FD" w:rsidRDefault="00FF23E8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C5D22">
        <w:rPr>
          <w:sz w:val="24"/>
          <w:szCs w:val="24"/>
        </w:rPr>
        <w:t xml:space="preserve">В целях обеспечения </w:t>
      </w:r>
      <w:r w:rsidR="002B0E7F" w:rsidRPr="00A932FD">
        <w:rPr>
          <w:sz w:val="24"/>
          <w:szCs w:val="24"/>
        </w:rPr>
        <w:t>финансовой</w:t>
      </w:r>
      <w:r w:rsidR="00CC5D22">
        <w:rPr>
          <w:sz w:val="24"/>
          <w:szCs w:val="24"/>
        </w:rPr>
        <w:t xml:space="preserve"> стабильности </w:t>
      </w:r>
      <w:r w:rsidR="00CC5D22" w:rsidRPr="00A932FD">
        <w:rPr>
          <w:sz w:val="24"/>
          <w:szCs w:val="24"/>
        </w:rPr>
        <w:t xml:space="preserve">в декабре 2016 года </w:t>
      </w:r>
      <w:r w:rsidR="00CC5D22">
        <w:rPr>
          <w:sz w:val="24"/>
          <w:szCs w:val="24"/>
        </w:rPr>
        <w:t xml:space="preserve">по решению учредителя </w:t>
      </w:r>
      <w:r w:rsidR="00CA6557" w:rsidRPr="00A932FD">
        <w:rPr>
          <w:sz w:val="24"/>
          <w:szCs w:val="24"/>
        </w:rPr>
        <w:t>произошла смена руководства</w:t>
      </w:r>
      <w:r w:rsidR="00CC5D22">
        <w:rPr>
          <w:sz w:val="24"/>
          <w:szCs w:val="24"/>
        </w:rPr>
        <w:t xml:space="preserve"> предприятия</w:t>
      </w:r>
      <w:r w:rsidR="00CA6557" w:rsidRPr="00A932FD">
        <w:rPr>
          <w:sz w:val="24"/>
          <w:szCs w:val="24"/>
        </w:rPr>
        <w:t xml:space="preserve">, </w:t>
      </w:r>
      <w:r w:rsidR="000A3710">
        <w:rPr>
          <w:sz w:val="24"/>
          <w:szCs w:val="24"/>
        </w:rPr>
        <w:t xml:space="preserve">новым </w:t>
      </w:r>
      <w:r w:rsidR="00CC5D22">
        <w:rPr>
          <w:sz w:val="24"/>
          <w:szCs w:val="24"/>
        </w:rPr>
        <w:t xml:space="preserve">руководителям </w:t>
      </w:r>
      <w:r w:rsidR="00CA6557" w:rsidRPr="00A932FD">
        <w:rPr>
          <w:sz w:val="24"/>
          <w:szCs w:val="24"/>
        </w:rPr>
        <w:t>поставлена задача –</w:t>
      </w:r>
      <w:r w:rsidR="00775E71" w:rsidRPr="00A932FD">
        <w:rPr>
          <w:sz w:val="24"/>
          <w:szCs w:val="24"/>
        </w:rPr>
        <w:t xml:space="preserve"> </w:t>
      </w:r>
      <w:r w:rsidR="00CC5D22">
        <w:rPr>
          <w:sz w:val="24"/>
          <w:szCs w:val="24"/>
        </w:rPr>
        <w:t>«</w:t>
      </w:r>
      <w:r w:rsidR="00775E71" w:rsidRPr="00A932FD">
        <w:rPr>
          <w:sz w:val="24"/>
          <w:szCs w:val="24"/>
        </w:rPr>
        <w:t>вывести предприятие на безубыточный уровень</w:t>
      </w:r>
      <w:r w:rsidR="00CC5D22">
        <w:rPr>
          <w:sz w:val="24"/>
          <w:szCs w:val="24"/>
        </w:rPr>
        <w:t>»</w:t>
      </w:r>
      <w:r w:rsidR="00775E71" w:rsidRPr="00A932FD">
        <w:rPr>
          <w:sz w:val="24"/>
          <w:szCs w:val="24"/>
        </w:rPr>
        <w:t>.</w:t>
      </w:r>
    </w:p>
    <w:p w:rsidR="00A52560" w:rsidRPr="00A932FD" w:rsidRDefault="00FF23E8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A3710">
        <w:rPr>
          <w:sz w:val="24"/>
          <w:szCs w:val="24"/>
        </w:rPr>
        <w:t xml:space="preserve">По состоянию на </w:t>
      </w:r>
      <w:r w:rsidR="000A3710" w:rsidRPr="00A932FD">
        <w:rPr>
          <w:b/>
          <w:sz w:val="24"/>
          <w:szCs w:val="24"/>
        </w:rPr>
        <w:t>01.01.2017</w:t>
      </w:r>
      <w:r w:rsidR="000A3710">
        <w:rPr>
          <w:sz w:val="24"/>
          <w:szCs w:val="24"/>
        </w:rPr>
        <w:t xml:space="preserve"> года о</w:t>
      </w:r>
      <w:r w:rsidR="00A52560" w:rsidRPr="00A932FD">
        <w:rPr>
          <w:sz w:val="24"/>
          <w:szCs w:val="24"/>
        </w:rPr>
        <w:t>сновная</w:t>
      </w:r>
      <w:r w:rsidR="000A3710">
        <w:rPr>
          <w:sz w:val="24"/>
          <w:szCs w:val="24"/>
        </w:rPr>
        <w:t xml:space="preserve"> задолженность МУП «Югорскэнергога</w:t>
      </w:r>
      <w:r w:rsidR="00A52560" w:rsidRPr="00A932FD">
        <w:rPr>
          <w:sz w:val="24"/>
          <w:szCs w:val="24"/>
        </w:rPr>
        <w:t xml:space="preserve">з» </w:t>
      </w:r>
      <w:r w:rsidR="000A3710">
        <w:rPr>
          <w:sz w:val="24"/>
          <w:szCs w:val="24"/>
        </w:rPr>
        <w:t xml:space="preserve">состояла из задолженности </w:t>
      </w:r>
      <w:r w:rsidR="00A52560" w:rsidRPr="00A932FD">
        <w:rPr>
          <w:sz w:val="24"/>
          <w:szCs w:val="24"/>
        </w:rPr>
        <w:t>по налогам за</w:t>
      </w:r>
      <w:r w:rsidR="000A3710">
        <w:rPr>
          <w:sz w:val="24"/>
          <w:szCs w:val="24"/>
        </w:rPr>
        <w:t xml:space="preserve"> 2015-2016 годы</w:t>
      </w:r>
      <w:r w:rsidR="00625B24" w:rsidRPr="00A932FD">
        <w:rPr>
          <w:sz w:val="24"/>
          <w:szCs w:val="24"/>
        </w:rPr>
        <w:t xml:space="preserve"> и </w:t>
      </w:r>
      <w:r w:rsidR="000A3710">
        <w:rPr>
          <w:sz w:val="24"/>
          <w:szCs w:val="24"/>
        </w:rPr>
        <w:t xml:space="preserve">за энергоносители в сумме </w:t>
      </w:r>
      <w:r w:rsidR="000A3710">
        <w:rPr>
          <w:b/>
          <w:sz w:val="24"/>
          <w:szCs w:val="24"/>
        </w:rPr>
        <w:t>151 666,0 тыс. рублей</w:t>
      </w:r>
      <w:r w:rsidR="00A52560" w:rsidRPr="00A932FD">
        <w:rPr>
          <w:b/>
          <w:sz w:val="24"/>
          <w:szCs w:val="24"/>
        </w:rPr>
        <w:t xml:space="preserve"> </w:t>
      </w:r>
      <w:r w:rsidR="00A52560" w:rsidRPr="00A932FD">
        <w:rPr>
          <w:sz w:val="24"/>
          <w:szCs w:val="24"/>
        </w:rPr>
        <w:t>в том числе:</w:t>
      </w:r>
    </w:p>
    <w:p w:rsidR="00FF23E8" w:rsidRDefault="00FF23E8" w:rsidP="00FF23E8">
      <w:pPr>
        <w:spacing w:line="276" w:lineRule="auto"/>
        <w:jc w:val="both"/>
        <w:rPr>
          <w:sz w:val="24"/>
          <w:szCs w:val="24"/>
        </w:rPr>
      </w:pPr>
    </w:p>
    <w:p w:rsidR="00A52560" w:rsidRPr="00A932FD" w:rsidRDefault="000A3710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Природный г</w:t>
      </w:r>
      <w:r w:rsidR="00A52560" w:rsidRPr="00A932FD">
        <w:rPr>
          <w:sz w:val="24"/>
          <w:szCs w:val="24"/>
        </w:rPr>
        <w:t xml:space="preserve">аз                       </w:t>
      </w:r>
      <w:r w:rsidR="00A52560" w:rsidRPr="00A932FD">
        <w:rPr>
          <w:b/>
          <w:sz w:val="24"/>
          <w:szCs w:val="24"/>
        </w:rPr>
        <w:t>53 982,2</w:t>
      </w:r>
      <w:r w:rsidRPr="000A37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тыс. рублей</w:t>
      </w:r>
    </w:p>
    <w:p w:rsidR="00A52560" w:rsidRDefault="000A3710" w:rsidP="00FF23E8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Электрическая </w:t>
      </w:r>
      <w:r w:rsidR="00A52560" w:rsidRPr="00A932FD">
        <w:rPr>
          <w:sz w:val="24"/>
          <w:szCs w:val="24"/>
        </w:rPr>
        <w:t xml:space="preserve">энергия         </w:t>
      </w:r>
      <w:r w:rsidR="00A52560" w:rsidRPr="00A932FD">
        <w:rPr>
          <w:b/>
          <w:sz w:val="24"/>
          <w:szCs w:val="24"/>
        </w:rPr>
        <w:t>19 167,2</w:t>
      </w:r>
      <w:r w:rsidRPr="000A37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тыс. рублей</w:t>
      </w:r>
    </w:p>
    <w:p w:rsidR="00A52560" w:rsidRDefault="00C0441D" w:rsidP="00FF23E8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Налоги                                    </w:t>
      </w:r>
      <w:r w:rsidRPr="00C0441D">
        <w:rPr>
          <w:b/>
          <w:sz w:val="24"/>
          <w:szCs w:val="24"/>
        </w:rPr>
        <w:t xml:space="preserve">78 516,6 </w:t>
      </w:r>
      <w:r>
        <w:rPr>
          <w:b/>
          <w:sz w:val="24"/>
          <w:szCs w:val="24"/>
        </w:rPr>
        <w:t>тыс. рублей</w:t>
      </w:r>
    </w:p>
    <w:p w:rsidR="00FF2583" w:rsidRDefault="00FF2583" w:rsidP="00FF23E8">
      <w:pPr>
        <w:spacing w:line="276" w:lineRule="auto"/>
        <w:jc w:val="both"/>
        <w:rPr>
          <w:b/>
          <w:sz w:val="24"/>
          <w:szCs w:val="24"/>
        </w:rPr>
      </w:pPr>
    </w:p>
    <w:p w:rsidR="00FF23E8" w:rsidRDefault="00FF23E8" w:rsidP="00FF23E8">
      <w:pPr>
        <w:spacing w:line="276" w:lineRule="auto"/>
        <w:jc w:val="both"/>
        <w:rPr>
          <w:b/>
          <w:sz w:val="24"/>
          <w:szCs w:val="24"/>
        </w:rPr>
      </w:pPr>
    </w:p>
    <w:p w:rsidR="00FF23E8" w:rsidRDefault="00FF23E8" w:rsidP="00FF23E8">
      <w:pPr>
        <w:spacing w:line="276" w:lineRule="auto"/>
        <w:jc w:val="both"/>
        <w:rPr>
          <w:b/>
          <w:sz w:val="24"/>
          <w:szCs w:val="24"/>
        </w:rPr>
      </w:pPr>
    </w:p>
    <w:p w:rsidR="00FF2583" w:rsidRDefault="00FF2583" w:rsidP="00FF23E8">
      <w:pPr>
        <w:spacing w:line="276" w:lineRule="auto"/>
        <w:jc w:val="center"/>
        <w:rPr>
          <w:b/>
          <w:sz w:val="24"/>
          <w:szCs w:val="24"/>
        </w:rPr>
      </w:pPr>
      <w:r w:rsidRPr="00FF2583">
        <w:rPr>
          <w:b/>
          <w:sz w:val="24"/>
          <w:szCs w:val="24"/>
        </w:rPr>
        <w:lastRenderedPageBreak/>
        <w:t>Выполненные мероприятия по улучшению финансовой деятельности</w:t>
      </w:r>
    </w:p>
    <w:p w:rsidR="00FF23E8" w:rsidRPr="00FF2583" w:rsidRDefault="00FF23E8" w:rsidP="00FF23E8">
      <w:pPr>
        <w:spacing w:line="276" w:lineRule="auto"/>
        <w:jc w:val="center"/>
        <w:rPr>
          <w:b/>
          <w:sz w:val="24"/>
          <w:szCs w:val="24"/>
        </w:rPr>
      </w:pPr>
    </w:p>
    <w:p w:rsidR="00A52560" w:rsidRPr="00A932FD" w:rsidRDefault="00FF23E8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A3340">
        <w:rPr>
          <w:sz w:val="24"/>
          <w:szCs w:val="24"/>
        </w:rPr>
        <w:t>С декабря</w:t>
      </w:r>
      <w:r w:rsidR="00A52560" w:rsidRPr="00A932FD">
        <w:rPr>
          <w:sz w:val="24"/>
          <w:szCs w:val="24"/>
        </w:rPr>
        <w:t xml:space="preserve"> 2016 года и </w:t>
      </w:r>
      <w:r w:rsidR="000E2FCC">
        <w:rPr>
          <w:sz w:val="24"/>
          <w:szCs w:val="24"/>
        </w:rPr>
        <w:t xml:space="preserve">в </w:t>
      </w:r>
      <w:r w:rsidR="00B13E4D" w:rsidRPr="00A932FD">
        <w:rPr>
          <w:sz w:val="24"/>
          <w:szCs w:val="24"/>
        </w:rPr>
        <w:t>течение</w:t>
      </w:r>
      <w:r w:rsidR="00DA3340">
        <w:rPr>
          <w:sz w:val="24"/>
          <w:szCs w:val="24"/>
        </w:rPr>
        <w:t xml:space="preserve"> 2017</w:t>
      </w:r>
      <w:r w:rsidR="00AD5FB7">
        <w:rPr>
          <w:sz w:val="24"/>
          <w:szCs w:val="24"/>
        </w:rPr>
        <w:t>, 2018</w:t>
      </w:r>
      <w:r w:rsidR="00DA3340">
        <w:rPr>
          <w:sz w:val="24"/>
          <w:szCs w:val="24"/>
        </w:rPr>
        <w:t xml:space="preserve"> года был проведен</w:t>
      </w:r>
      <w:r w:rsidR="00A52560" w:rsidRPr="00A932FD">
        <w:rPr>
          <w:sz w:val="24"/>
          <w:szCs w:val="24"/>
        </w:rPr>
        <w:t xml:space="preserve"> </w:t>
      </w:r>
      <w:r w:rsidR="00DA3340">
        <w:rPr>
          <w:sz w:val="24"/>
          <w:szCs w:val="24"/>
        </w:rPr>
        <w:t>следующий комплекс мероприятий</w:t>
      </w:r>
      <w:r w:rsidR="00A52560" w:rsidRPr="00A932FD">
        <w:rPr>
          <w:sz w:val="24"/>
          <w:szCs w:val="24"/>
        </w:rPr>
        <w:t>:</w:t>
      </w:r>
    </w:p>
    <w:p w:rsidR="00DA3340" w:rsidRDefault="00E945CC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52560" w:rsidRPr="00A932FD">
        <w:rPr>
          <w:sz w:val="24"/>
          <w:szCs w:val="24"/>
        </w:rPr>
        <w:t xml:space="preserve">- ликвидирован убыточный участок </w:t>
      </w:r>
      <w:r w:rsidR="00DA3340">
        <w:rPr>
          <w:sz w:val="24"/>
          <w:szCs w:val="24"/>
        </w:rPr>
        <w:t>по обслуживанию жилищного фонда (</w:t>
      </w:r>
      <w:r w:rsidR="00A52560" w:rsidRPr="00A932FD">
        <w:rPr>
          <w:sz w:val="24"/>
          <w:szCs w:val="24"/>
        </w:rPr>
        <w:t>200 человек переведены в управляющие компании</w:t>
      </w:r>
      <w:r w:rsidR="00DA3340">
        <w:rPr>
          <w:sz w:val="24"/>
          <w:szCs w:val="24"/>
        </w:rPr>
        <w:t>)</w:t>
      </w:r>
      <w:r w:rsidR="00B802BA" w:rsidRPr="00A932FD">
        <w:rPr>
          <w:sz w:val="24"/>
          <w:szCs w:val="24"/>
        </w:rPr>
        <w:t>.</w:t>
      </w:r>
      <w:r w:rsidR="00A52560" w:rsidRPr="00A932FD">
        <w:rPr>
          <w:sz w:val="24"/>
          <w:szCs w:val="24"/>
        </w:rPr>
        <w:t xml:space="preserve"> </w:t>
      </w:r>
      <w:r w:rsidR="00DA3340">
        <w:rPr>
          <w:sz w:val="24"/>
          <w:szCs w:val="24"/>
        </w:rPr>
        <w:t>Ежемесячный фонд оплаты труда</w:t>
      </w:r>
      <w:r w:rsidR="0054042A" w:rsidRPr="00A932FD">
        <w:rPr>
          <w:sz w:val="24"/>
          <w:szCs w:val="24"/>
        </w:rPr>
        <w:t xml:space="preserve"> данного участка составлял </w:t>
      </w:r>
      <w:r w:rsidR="00DA3340" w:rsidRPr="00A932FD">
        <w:rPr>
          <w:sz w:val="24"/>
          <w:szCs w:val="24"/>
        </w:rPr>
        <w:t xml:space="preserve">3 100,0 </w:t>
      </w:r>
      <w:r w:rsidR="00DA3340" w:rsidRPr="00DA3340">
        <w:rPr>
          <w:sz w:val="24"/>
          <w:szCs w:val="24"/>
        </w:rPr>
        <w:t>тыс. рублей</w:t>
      </w:r>
      <w:r w:rsidR="0054042A" w:rsidRPr="00A932FD">
        <w:rPr>
          <w:sz w:val="24"/>
          <w:szCs w:val="24"/>
        </w:rPr>
        <w:t xml:space="preserve">, </w:t>
      </w:r>
      <w:r w:rsidR="00DA3340">
        <w:rPr>
          <w:sz w:val="24"/>
          <w:szCs w:val="24"/>
        </w:rPr>
        <w:t>в</w:t>
      </w:r>
      <w:r w:rsidR="0054042A" w:rsidRPr="00A932FD">
        <w:rPr>
          <w:sz w:val="24"/>
          <w:szCs w:val="24"/>
        </w:rPr>
        <w:t xml:space="preserve"> год 37 200,0 </w:t>
      </w:r>
      <w:r w:rsidR="00DA3340" w:rsidRPr="00DA3340">
        <w:rPr>
          <w:sz w:val="24"/>
          <w:szCs w:val="24"/>
        </w:rPr>
        <w:t>тыс. рублей</w:t>
      </w:r>
      <w:r w:rsidR="00DA3340" w:rsidRPr="00A932FD">
        <w:rPr>
          <w:b/>
          <w:sz w:val="24"/>
          <w:szCs w:val="24"/>
        </w:rPr>
        <w:t xml:space="preserve"> </w:t>
      </w:r>
      <w:r w:rsidR="00DA3340">
        <w:rPr>
          <w:sz w:val="24"/>
          <w:szCs w:val="24"/>
        </w:rPr>
        <w:t xml:space="preserve">с налогами 50 964,0 </w:t>
      </w:r>
      <w:r w:rsidR="00DA3340" w:rsidRPr="00DA3340">
        <w:rPr>
          <w:sz w:val="24"/>
          <w:szCs w:val="24"/>
        </w:rPr>
        <w:t>тыс. рублей</w:t>
      </w:r>
      <w:r w:rsidR="00DA3340">
        <w:rPr>
          <w:sz w:val="24"/>
          <w:szCs w:val="24"/>
        </w:rPr>
        <w:t>;</w:t>
      </w:r>
    </w:p>
    <w:p w:rsidR="00A52560" w:rsidRPr="00A932FD" w:rsidRDefault="00DA3340" w:rsidP="00FF23E8">
      <w:pPr>
        <w:spacing w:line="276" w:lineRule="auto"/>
        <w:jc w:val="both"/>
        <w:rPr>
          <w:sz w:val="24"/>
          <w:szCs w:val="24"/>
        </w:rPr>
      </w:pPr>
      <w:r w:rsidRPr="00A932FD">
        <w:rPr>
          <w:sz w:val="24"/>
          <w:szCs w:val="24"/>
        </w:rPr>
        <w:t xml:space="preserve"> </w:t>
      </w:r>
      <w:r w:rsidR="00E945CC">
        <w:rPr>
          <w:sz w:val="24"/>
          <w:szCs w:val="24"/>
        </w:rPr>
        <w:tab/>
      </w:r>
      <w:r w:rsidR="00A52560" w:rsidRPr="00A932FD">
        <w:rPr>
          <w:sz w:val="24"/>
          <w:szCs w:val="24"/>
        </w:rPr>
        <w:t xml:space="preserve">- проанализированы </w:t>
      </w:r>
      <w:r w:rsidR="00FF2583">
        <w:rPr>
          <w:sz w:val="24"/>
          <w:szCs w:val="24"/>
        </w:rPr>
        <w:t xml:space="preserve">ранее </w:t>
      </w:r>
      <w:r>
        <w:rPr>
          <w:sz w:val="24"/>
          <w:szCs w:val="24"/>
        </w:rPr>
        <w:t xml:space="preserve">заключенные в 2016 году </w:t>
      </w:r>
      <w:r w:rsidR="00A52560" w:rsidRPr="00A932FD">
        <w:rPr>
          <w:sz w:val="24"/>
          <w:szCs w:val="24"/>
        </w:rPr>
        <w:t xml:space="preserve">договора, </w:t>
      </w:r>
      <w:r w:rsidRPr="00A932FD">
        <w:rPr>
          <w:sz w:val="24"/>
          <w:szCs w:val="24"/>
        </w:rPr>
        <w:t xml:space="preserve">на 2017 год </w:t>
      </w:r>
      <w:r w:rsidR="00A52560" w:rsidRPr="00A932FD">
        <w:rPr>
          <w:sz w:val="24"/>
          <w:szCs w:val="24"/>
        </w:rPr>
        <w:t xml:space="preserve">разработаны и подписаны </w:t>
      </w:r>
      <w:r>
        <w:rPr>
          <w:sz w:val="24"/>
          <w:szCs w:val="24"/>
        </w:rPr>
        <w:t>новые (</w:t>
      </w:r>
      <w:r w:rsidR="00FF2583">
        <w:rPr>
          <w:sz w:val="24"/>
          <w:szCs w:val="24"/>
        </w:rPr>
        <w:t>пересмотрен размер штрафных санкций</w:t>
      </w:r>
      <w:r>
        <w:rPr>
          <w:sz w:val="24"/>
          <w:szCs w:val="24"/>
        </w:rPr>
        <w:t>)</w:t>
      </w:r>
      <w:r w:rsidR="00FF2583">
        <w:rPr>
          <w:sz w:val="24"/>
          <w:szCs w:val="24"/>
        </w:rPr>
        <w:t>. Результат: 2017 год – 579,7</w:t>
      </w:r>
      <w:r w:rsidR="00FF2583" w:rsidRPr="00FF2583">
        <w:rPr>
          <w:sz w:val="24"/>
          <w:szCs w:val="24"/>
        </w:rPr>
        <w:t xml:space="preserve"> </w:t>
      </w:r>
      <w:r w:rsidR="00FF2583" w:rsidRPr="00DA3340">
        <w:rPr>
          <w:sz w:val="24"/>
          <w:szCs w:val="24"/>
        </w:rPr>
        <w:t>тыс. рублей</w:t>
      </w:r>
      <w:r w:rsidR="00FF2583">
        <w:rPr>
          <w:sz w:val="24"/>
          <w:szCs w:val="24"/>
        </w:rPr>
        <w:t>, 2018 год – 6 906,0</w:t>
      </w:r>
      <w:r w:rsidR="00FF2583" w:rsidRPr="00FF2583">
        <w:rPr>
          <w:sz w:val="24"/>
          <w:szCs w:val="24"/>
        </w:rPr>
        <w:t xml:space="preserve"> </w:t>
      </w:r>
      <w:r w:rsidR="00FF2583" w:rsidRPr="00DA3340">
        <w:rPr>
          <w:sz w:val="24"/>
          <w:szCs w:val="24"/>
        </w:rPr>
        <w:t>тыс. рублей</w:t>
      </w:r>
      <w:r>
        <w:rPr>
          <w:sz w:val="24"/>
          <w:szCs w:val="24"/>
        </w:rPr>
        <w:t>;</w:t>
      </w:r>
    </w:p>
    <w:p w:rsidR="00A52560" w:rsidRPr="00A932FD" w:rsidRDefault="00E945CC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52560" w:rsidRPr="00A932FD">
        <w:rPr>
          <w:sz w:val="24"/>
          <w:szCs w:val="24"/>
        </w:rPr>
        <w:t xml:space="preserve">- </w:t>
      </w:r>
      <w:r w:rsidR="001A6A92" w:rsidRPr="00A932FD">
        <w:rPr>
          <w:sz w:val="24"/>
          <w:szCs w:val="24"/>
        </w:rPr>
        <w:t xml:space="preserve">в декабре  2016 года было </w:t>
      </w:r>
      <w:r w:rsidR="00A52560" w:rsidRPr="00A932FD">
        <w:rPr>
          <w:sz w:val="24"/>
          <w:szCs w:val="24"/>
        </w:rPr>
        <w:t>приостановлено действие</w:t>
      </w:r>
      <w:r w:rsidR="00F64ABA">
        <w:rPr>
          <w:sz w:val="24"/>
          <w:szCs w:val="24"/>
        </w:rPr>
        <w:t xml:space="preserve"> коллективного договора</w:t>
      </w:r>
      <w:r w:rsidR="00FF2583">
        <w:rPr>
          <w:sz w:val="24"/>
          <w:szCs w:val="24"/>
        </w:rPr>
        <w:t>.</w:t>
      </w:r>
      <w:r w:rsidR="0035086A" w:rsidRPr="00A932FD">
        <w:rPr>
          <w:sz w:val="24"/>
          <w:szCs w:val="24"/>
        </w:rPr>
        <w:t xml:space="preserve"> </w:t>
      </w:r>
      <w:r w:rsidR="00FF23E8">
        <w:rPr>
          <w:sz w:val="24"/>
          <w:szCs w:val="24"/>
        </w:rPr>
        <w:tab/>
      </w:r>
      <w:r w:rsidR="00FF2583">
        <w:rPr>
          <w:sz w:val="24"/>
          <w:szCs w:val="24"/>
        </w:rPr>
        <w:t>Р</w:t>
      </w:r>
      <w:r w:rsidR="002A5886" w:rsidRPr="00A932FD">
        <w:rPr>
          <w:sz w:val="24"/>
          <w:szCs w:val="24"/>
        </w:rPr>
        <w:t>азработано и утверждено новое положение об</w:t>
      </w:r>
      <w:r w:rsidR="00F64ABA">
        <w:rPr>
          <w:sz w:val="24"/>
          <w:szCs w:val="24"/>
        </w:rPr>
        <w:t xml:space="preserve"> оплате труда на 2017-2018 года (по регулируемым видам деятельности - </w:t>
      </w:r>
      <w:r w:rsidR="002A5886" w:rsidRPr="00A932FD">
        <w:rPr>
          <w:sz w:val="24"/>
          <w:szCs w:val="24"/>
        </w:rPr>
        <w:t>основа</w:t>
      </w:r>
      <w:r w:rsidR="00F64ABA">
        <w:rPr>
          <w:sz w:val="24"/>
          <w:szCs w:val="24"/>
        </w:rPr>
        <w:t>нием, является утвержденные Региональной службы по тарифам ХМАО-Югры тарифы,</w:t>
      </w:r>
      <w:r w:rsidR="00F64ABA" w:rsidRPr="00F64ABA">
        <w:rPr>
          <w:sz w:val="24"/>
          <w:szCs w:val="24"/>
        </w:rPr>
        <w:t xml:space="preserve"> </w:t>
      </w:r>
      <w:r w:rsidR="00F64ABA">
        <w:rPr>
          <w:sz w:val="24"/>
          <w:szCs w:val="24"/>
        </w:rPr>
        <w:t>в</w:t>
      </w:r>
      <w:r w:rsidR="00F64ABA" w:rsidRPr="00A932FD">
        <w:rPr>
          <w:sz w:val="24"/>
          <w:szCs w:val="24"/>
        </w:rPr>
        <w:t>веден расчет по</w:t>
      </w:r>
      <w:r w:rsidR="00F64ABA">
        <w:rPr>
          <w:sz w:val="24"/>
          <w:szCs w:val="24"/>
        </w:rPr>
        <w:t xml:space="preserve"> </w:t>
      </w:r>
      <w:r w:rsidR="00F64ABA" w:rsidRPr="00A932FD">
        <w:rPr>
          <w:sz w:val="24"/>
          <w:szCs w:val="24"/>
        </w:rPr>
        <w:t xml:space="preserve">дополнительному </w:t>
      </w:r>
      <w:r w:rsidR="00F64ABA">
        <w:rPr>
          <w:sz w:val="24"/>
          <w:szCs w:val="24"/>
        </w:rPr>
        <w:t>ежемесячному</w:t>
      </w:r>
      <w:r w:rsidR="00F64ABA" w:rsidRPr="00A932FD">
        <w:rPr>
          <w:sz w:val="24"/>
          <w:szCs w:val="24"/>
        </w:rPr>
        <w:t xml:space="preserve"> премированию</w:t>
      </w:r>
      <w:r w:rsidR="00F64ABA">
        <w:rPr>
          <w:sz w:val="24"/>
          <w:szCs w:val="24"/>
        </w:rPr>
        <w:t>, в зависимости</w:t>
      </w:r>
      <w:r w:rsidR="00F64ABA" w:rsidRPr="00A932FD">
        <w:rPr>
          <w:sz w:val="24"/>
          <w:szCs w:val="24"/>
        </w:rPr>
        <w:t xml:space="preserve"> от поступления денежных средств</w:t>
      </w:r>
      <w:r w:rsidR="00F64ABA">
        <w:rPr>
          <w:sz w:val="24"/>
          <w:szCs w:val="24"/>
        </w:rPr>
        <w:t>)</w:t>
      </w:r>
      <w:r w:rsidR="00B57192">
        <w:rPr>
          <w:sz w:val="24"/>
          <w:szCs w:val="24"/>
        </w:rPr>
        <w:t xml:space="preserve">. Изменение системы оплаты труда </w:t>
      </w:r>
      <w:r w:rsidR="00B57192" w:rsidRPr="00A932FD">
        <w:rPr>
          <w:sz w:val="24"/>
          <w:szCs w:val="24"/>
        </w:rPr>
        <w:t>привело к протесту рабочих и их жалоб</w:t>
      </w:r>
      <w:r w:rsidR="00B57192">
        <w:rPr>
          <w:sz w:val="24"/>
          <w:szCs w:val="24"/>
        </w:rPr>
        <w:t xml:space="preserve">ам </w:t>
      </w:r>
      <w:r w:rsidR="00B57192" w:rsidRPr="00A932FD">
        <w:rPr>
          <w:sz w:val="24"/>
          <w:szCs w:val="24"/>
        </w:rPr>
        <w:t xml:space="preserve">в различные инстанции. Многочисленные проверки показали, что принятые мероприятия по оплате труда, изменению штатного расписания, обоснованы. </w:t>
      </w:r>
      <w:r w:rsidR="002E27E8">
        <w:rPr>
          <w:sz w:val="24"/>
          <w:szCs w:val="24"/>
        </w:rPr>
        <w:t xml:space="preserve">Проведенная работа по составлению </w:t>
      </w:r>
      <w:r w:rsidR="00B57192" w:rsidRPr="00A932FD">
        <w:rPr>
          <w:sz w:val="24"/>
          <w:szCs w:val="24"/>
        </w:rPr>
        <w:t xml:space="preserve">фотографии рабочего дня по основным рабочим профессиям, </w:t>
      </w:r>
      <w:r w:rsidR="002E27E8">
        <w:rPr>
          <w:sz w:val="24"/>
          <w:szCs w:val="24"/>
        </w:rPr>
        <w:t>явила</w:t>
      </w:r>
      <w:r w:rsidR="00B57192" w:rsidRPr="00A932FD">
        <w:rPr>
          <w:sz w:val="24"/>
          <w:szCs w:val="24"/>
        </w:rPr>
        <w:t xml:space="preserve">сь основанием для проведения  специальной оценки рабочих мест. </w:t>
      </w:r>
      <w:r w:rsidR="002E27E8">
        <w:rPr>
          <w:sz w:val="24"/>
          <w:szCs w:val="24"/>
        </w:rPr>
        <w:t xml:space="preserve">По предварительным </w:t>
      </w:r>
      <w:r w:rsidR="00B57192" w:rsidRPr="00A932FD">
        <w:rPr>
          <w:sz w:val="24"/>
          <w:szCs w:val="24"/>
        </w:rPr>
        <w:t xml:space="preserve">заключениям видно, </w:t>
      </w:r>
      <w:r w:rsidR="002E27E8">
        <w:rPr>
          <w:sz w:val="24"/>
          <w:szCs w:val="24"/>
        </w:rPr>
        <w:t>что есть необходимость в</w:t>
      </w:r>
      <w:r w:rsidR="00B57192" w:rsidRPr="00A932FD">
        <w:rPr>
          <w:sz w:val="24"/>
          <w:szCs w:val="24"/>
        </w:rPr>
        <w:t xml:space="preserve"> значительно</w:t>
      </w:r>
      <w:r w:rsidR="002E27E8">
        <w:rPr>
          <w:sz w:val="24"/>
          <w:szCs w:val="24"/>
        </w:rPr>
        <w:t>м уменьшении количества</w:t>
      </w:r>
      <w:r w:rsidR="00B57192" w:rsidRPr="00A932FD">
        <w:rPr>
          <w:sz w:val="24"/>
          <w:szCs w:val="24"/>
        </w:rPr>
        <w:t xml:space="preserve"> дней дополнительного отпуска</w:t>
      </w:r>
      <w:r w:rsidR="002E27E8">
        <w:rPr>
          <w:sz w:val="24"/>
          <w:szCs w:val="24"/>
        </w:rPr>
        <w:t xml:space="preserve">, а так же необходимость в снижении объемов </w:t>
      </w:r>
      <w:r w:rsidR="00B57192" w:rsidRPr="00A932FD">
        <w:rPr>
          <w:sz w:val="24"/>
          <w:szCs w:val="24"/>
        </w:rPr>
        <w:t>специальных жиров</w:t>
      </w:r>
      <w:r w:rsidR="002E27E8">
        <w:rPr>
          <w:sz w:val="24"/>
          <w:szCs w:val="24"/>
        </w:rPr>
        <w:t>, что д</w:t>
      </w:r>
      <w:r w:rsidR="00B57192" w:rsidRPr="00A932FD">
        <w:rPr>
          <w:sz w:val="24"/>
          <w:szCs w:val="24"/>
        </w:rPr>
        <w:t xml:space="preserve">аст значительную денежную экономию. Результат </w:t>
      </w:r>
      <w:r w:rsidR="002E27E8">
        <w:rPr>
          <w:sz w:val="24"/>
          <w:szCs w:val="24"/>
        </w:rPr>
        <w:t xml:space="preserve">проведенной работы будет </w:t>
      </w:r>
      <w:r w:rsidR="00B57192" w:rsidRPr="00A932FD">
        <w:rPr>
          <w:sz w:val="24"/>
          <w:szCs w:val="24"/>
        </w:rPr>
        <w:t>виден по итог</w:t>
      </w:r>
      <w:r w:rsidR="002E27E8">
        <w:rPr>
          <w:sz w:val="24"/>
          <w:szCs w:val="24"/>
        </w:rPr>
        <w:t>ам 2018 года</w:t>
      </w:r>
      <w:r w:rsidR="00F64ABA">
        <w:rPr>
          <w:sz w:val="24"/>
          <w:szCs w:val="24"/>
        </w:rPr>
        <w:t>;</w:t>
      </w:r>
    </w:p>
    <w:p w:rsidR="00A52560" w:rsidRPr="00A932FD" w:rsidRDefault="00E945CC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52560" w:rsidRPr="00A932FD">
        <w:rPr>
          <w:sz w:val="24"/>
          <w:szCs w:val="24"/>
        </w:rPr>
        <w:t>- проведена тщательная инвентаризация основных фондов, выявлена эффективность их  использования.</w:t>
      </w:r>
      <w:r w:rsidR="00AD5FB7">
        <w:rPr>
          <w:sz w:val="24"/>
          <w:szCs w:val="24"/>
        </w:rPr>
        <w:t xml:space="preserve"> Составлен перечень </w:t>
      </w:r>
      <w:r w:rsidR="0035086A" w:rsidRPr="00A932FD">
        <w:rPr>
          <w:sz w:val="24"/>
          <w:szCs w:val="24"/>
        </w:rPr>
        <w:t>списания основных средств, не участвующих в производств</w:t>
      </w:r>
      <w:r w:rsidR="00AD5FB7">
        <w:rPr>
          <w:sz w:val="24"/>
          <w:szCs w:val="24"/>
        </w:rPr>
        <w:t>енно-хозяйственной деятельности;</w:t>
      </w:r>
    </w:p>
    <w:p w:rsidR="000E2FCC" w:rsidRDefault="00E945CC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52560" w:rsidRPr="00A932FD">
        <w:rPr>
          <w:sz w:val="24"/>
          <w:szCs w:val="24"/>
        </w:rPr>
        <w:t xml:space="preserve"> - разработана и утверждена «Дорожная карта по повышению эффективности производственно-хозяйственной деятельности предприятия».</w:t>
      </w:r>
      <w:r w:rsidR="0035086A" w:rsidRPr="00A932FD">
        <w:rPr>
          <w:sz w:val="24"/>
          <w:szCs w:val="24"/>
        </w:rPr>
        <w:t xml:space="preserve"> </w:t>
      </w:r>
      <w:r w:rsidR="000E2FCC">
        <w:rPr>
          <w:sz w:val="24"/>
          <w:szCs w:val="24"/>
        </w:rPr>
        <w:t>Мероприятия «дорожной карты» ориентированы на снижение производственных затрат, налаживание надлежащего учета энергоресурсов и недопущение бездоговорного потребления услуг;</w:t>
      </w:r>
    </w:p>
    <w:p w:rsidR="00A52560" w:rsidRDefault="00E945CC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52560" w:rsidRPr="00A932FD">
        <w:rPr>
          <w:sz w:val="24"/>
          <w:szCs w:val="24"/>
        </w:rPr>
        <w:t xml:space="preserve">- </w:t>
      </w:r>
      <w:r w:rsidR="00711735">
        <w:rPr>
          <w:sz w:val="24"/>
          <w:szCs w:val="24"/>
        </w:rPr>
        <w:t xml:space="preserve">в летний период </w:t>
      </w:r>
      <w:r w:rsidR="00A52560" w:rsidRPr="00A932FD">
        <w:rPr>
          <w:sz w:val="24"/>
          <w:szCs w:val="24"/>
        </w:rPr>
        <w:t>2017</w:t>
      </w:r>
      <w:r w:rsidR="009523DE">
        <w:rPr>
          <w:sz w:val="24"/>
          <w:szCs w:val="24"/>
        </w:rPr>
        <w:t xml:space="preserve"> года</w:t>
      </w:r>
      <w:r w:rsidR="00711735">
        <w:rPr>
          <w:sz w:val="24"/>
          <w:szCs w:val="24"/>
        </w:rPr>
        <w:t xml:space="preserve"> </w:t>
      </w:r>
      <w:r w:rsidR="009523DE">
        <w:rPr>
          <w:sz w:val="24"/>
          <w:szCs w:val="24"/>
        </w:rPr>
        <w:t>проведена</w:t>
      </w:r>
      <w:r w:rsidR="00A52560" w:rsidRPr="00A932FD">
        <w:rPr>
          <w:sz w:val="24"/>
          <w:szCs w:val="24"/>
        </w:rPr>
        <w:t xml:space="preserve"> работа по </w:t>
      </w:r>
      <w:r w:rsidR="00B802BA" w:rsidRPr="00A932FD">
        <w:rPr>
          <w:sz w:val="24"/>
          <w:szCs w:val="24"/>
        </w:rPr>
        <w:t>актуализации</w:t>
      </w:r>
      <w:r w:rsidR="00A52560" w:rsidRPr="00A932FD">
        <w:rPr>
          <w:sz w:val="24"/>
          <w:szCs w:val="24"/>
        </w:rPr>
        <w:t xml:space="preserve"> </w:t>
      </w:r>
      <w:r w:rsidR="009523DE">
        <w:rPr>
          <w:sz w:val="24"/>
          <w:szCs w:val="24"/>
        </w:rPr>
        <w:t xml:space="preserve">перечня потребителей, а так же </w:t>
      </w:r>
      <w:r w:rsidR="00AD5FB7">
        <w:rPr>
          <w:sz w:val="24"/>
          <w:szCs w:val="24"/>
        </w:rPr>
        <w:t xml:space="preserve">объемов потребления услуги </w:t>
      </w:r>
      <w:r w:rsidR="00711735">
        <w:rPr>
          <w:sz w:val="24"/>
          <w:szCs w:val="24"/>
        </w:rPr>
        <w:t xml:space="preserve">водоснабжения, водоотведения на соответствие  </w:t>
      </w:r>
      <w:r w:rsidR="00E54A20">
        <w:rPr>
          <w:sz w:val="24"/>
          <w:szCs w:val="24"/>
        </w:rPr>
        <w:t>заключенным договорам</w:t>
      </w:r>
      <w:r w:rsidR="00711735">
        <w:rPr>
          <w:sz w:val="24"/>
          <w:szCs w:val="24"/>
        </w:rPr>
        <w:t>, путем осмотра объектов (</w:t>
      </w:r>
      <w:r w:rsidR="009523DE">
        <w:rPr>
          <w:sz w:val="24"/>
          <w:szCs w:val="24"/>
        </w:rPr>
        <w:t xml:space="preserve">по </w:t>
      </w:r>
      <w:r w:rsidR="00092BCD">
        <w:rPr>
          <w:sz w:val="24"/>
          <w:szCs w:val="24"/>
        </w:rPr>
        <w:t>30</w:t>
      </w:r>
      <w:r w:rsidR="009523DE">
        <w:rPr>
          <w:sz w:val="24"/>
          <w:szCs w:val="24"/>
        </w:rPr>
        <w:t xml:space="preserve"> объектам</w:t>
      </w:r>
      <w:r w:rsidR="00711735">
        <w:rPr>
          <w:sz w:val="24"/>
          <w:szCs w:val="24"/>
        </w:rPr>
        <w:t xml:space="preserve"> </w:t>
      </w:r>
      <w:r w:rsidR="00092BCD">
        <w:rPr>
          <w:sz w:val="24"/>
          <w:szCs w:val="24"/>
        </w:rPr>
        <w:t>выявлены и</w:t>
      </w:r>
      <w:r w:rsidR="00E54A20">
        <w:rPr>
          <w:sz w:val="24"/>
          <w:szCs w:val="24"/>
        </w:rPr>
        <w:t xml:space="preserve"> п</w:t>
      </w:r>
      <w:r w:rsidR="00092BCD">
        <w:rPr>
          <w:sz w:val="24"/>
          <w:szCs w:val="24"/>
        </w:rPr>
        <w:t>редъявлены</w:t>
      </w:r>
      <w:r w:rsidR="00A52560" w:rsidRPr="00A932FD">
        <w:rPr>
          <w:sz w:val="24"/>
          <w:szCs w:val="24"/>
        </w:rPr>
        <w:t xml:space="preserve"> </w:t>
      </w:r>
      <w:r w:rsidR="00092BCD">
        <w:rPr>
          <w:sz w:val="24"/>
          <w:szCs w:val="24"/>
        </w:rPr>
        <w:t>дополнительные объемы</w:t>
      </w:r>
      <w:r w:rsidR="00711735">
        <w:rPr>
          <w:sz w:val="24"/>
          <w:szCs w:val="24"/>
        </w:rPr>
        <w:t>)</w:t>
      </w:r>
      <w:r w:rsidR="0035086A" w:rsidRPr="00A932FD">
        <w:rPr>
          <w:sz w:val="24"/>
          <w:szCs w:val="24"/>
        </w:rPr>
        <w:t>.</w:t>
      </w:r>
      <w:r w:rsidR="00A52560" w:rsidRPr="00A932FD">
        <w:rPr>
          <w:sz w:val="24"/>
          <w:szCs w:val="24"/>
        </w:rPr>
        <w:t xml:space="preserve"> </w:t>
      </w:r>
      <w:r w:rsidR="009523DE">
        <w:rPr>
          <w:sz w:val="24"/>
          <w:szCs w:val="24"/>
        </w:rPr>
        <w:t>В 2018 году</w:t>
      </w:r>
      <w:r w:rsidR="00B802BA" w:rsidRPr="00A932FD">
        <w:rPr>
          <w:sz w:val="24"/>
          <w:szCs w:val="24"/>
        </w:rPr>
        <w:t xml:space="preserve"> осмотрено более</w:t>
      </w:r>
      <w:r w:rsidR="00FA39C4" w:rsidRPr="00A932FD">
        <w:rPr>
          <w:sz w:val="24"/>
          <w:szCs w:val="24"/>
        </w:rPr>
        <w:t xml:space="preserve">  </w:t>
      </w:r>
      <w:r w:rsidR="000B2D33" w:rsidRPr="00A932FD">
        <w:rPr>
          <w:sz w:val="24"/>
          <w:szCs w:val="24"/>
        </w:rPr>
        <w:t>107</w:t>
      </w:r>
      <w:r w:rsidR="00E54A20">
        <w:rPr>
          <w:sz w:val="24"/>
          <w:szCs w:val="24"/>
        </w:rPr>
        <w:t xml:space="preserve"> объектов</w:t>
      </w:r>
      <w:r w:rsidR="000806C5">
        <w:rPr>
          <w:sz w:val="24"/>
          <w:szCs w:val="24"/>
        </w:rPr>
        <w:t>, по всем обследованным объектам заключены новые договора</w:t>
      </w:r>
      <w:r w:rsidR="00E54A20">
        <w:rPr>
          <w:sz w:val="24"/>
          <w:szCs w:val="24"/>
        </w:rPr>
        <w:t>;</w:t>
      </w:r>
    </w:p>
    <w:p w:rsidR="002E27E8" w:rsidRPr="00A932FD" w:rsidRDefault="00E945CC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27E8">
        <w:rPr>
          <w:sz w:val="24"/>
          <w:szCs w:val="24"/>
        </w:rPr>
        <w:t>- по результатам а</w:t>
      </w:r>
      <w:r w:rsidR="002E27E8" w:rsidRPr="00A932FD">
        <w:rPr>
          <w:sz w:val="24"/>
          <w:szCs w:val="24"/>
        </w:rPr>
        <w:t>нализ</w:t>
      </w:r>
      <w:r w:rsidR="002E27E8">
        <w:rPr>
          <w:sz w:val="24"/>
          <w:szCs w:val="24"/>
        </w:rPr>
        <w:t>а</w:t>
      </w:r>
      <w:r w:rsidR="002E27E8" w:rsidRPr="00A932FD">
        <w:rPr>
          <w:sz w:val="24"/>
          <w:szCs w:val="24"/>
        </w:rPr>
        <w:t xml:space="preserve"> </w:t>
      </w:r>
      <w:r w:rsidR="002E27E8">
        <w:rPr>
          <w:sz w:val="24"/>
          <w:szCs w:val="24"/>
        </w:rPr>
        <w:t>инцидентов</w:t>
      </w:r>
      <w:r w:rsidR="002E27E8" w:rsidRPr="00A932FD">
        <w:rPr>
          <w:sz w:val="24"/>
          <w:szCs w:val="24"/>
        </w:rPr>
        <w:t xml:space="preserve"> </w:t>
      </w:r>
      <w:r w:rsidR="00FF2583">
        <w:rPr>
          <w:sz w:val="24"/>
          <w:szCs w:val="24"/>
        </w:rPr>
        <w:t>создан новый</w:t>
      </w:r>
      <w:r w:rsidR="002E27E8">
        <w:rPr>
          <w:sz w:val="24"/>
          <w:szCs w:val="24"/>
        </w:rPr>
        <w:t xml:space="preserve"> мобильный участок</w:t>
      </w:r>
      <w:r w:rsidR="002E27E8" w:rsidRPr="00A932FD">
        <w:rPr>
          <w:sz w:val="24"/>
          <w:szCs w:val="24"/>
        </w:rPr>
        <w:t xml:space="preserve"> по </w:t>
      </w:r>
      <w:r w:rsidR="002E27E8">
        <w:rPr>
          <w:sz w:val="24"/>
          <w:szCs w:val="24"/>
        </w:rPr>
        <w:t xml:space="preserve">ремонту сетей, который занимается не только устранением неполадок на сетях, но и их проверкой. </w:t>
      </w:r>
      <w:r w:rsidR="00723141">
        <w:rPr>
          <w:sz w:val="24"/>
          <w:szCs w:val="24"/>
        </w:rPr>
        <w:t>По результатам работы выявлено более 100 адресов</w:t>
      </w:r>
      <w:r w:rsidR="002E27E8" w:rsidRPr="00A932FD">
        <w:rPr>
          <w:sz w:val="24"/>
          <w:szCs w:val="24"/>
        </w:rPr>
        <w:t xml:space="preserve"> </w:t>
      </w:r>
      <w:r w:rsidR="00723141">
        <w:rPr>
          <w:sz w:val="24"/>
          <w:szCs w:val="24"/>
        </w:rPr>
        <w:t>с «тепловым</w:t>
      </w:r>
      <w:r w:rsidR="002E27E8" w:rsidRPr="00A932FD">
        <w:rPr>
          <w:sz w:val="24"/>
          <w:szCs w:val="24"/>
        </w:rPr>
        <w:t xml:space="preserve"> сопровождение</w:t>
      </w:r>
      <w:r w:rsidR="00723141">
        <w:rPr>
          <w:sz w:val="24"/>
          <w:szCs w:val="24"/>
        </w:rPr>
        <w:t>м» сетей холодного водоснабжения.</w:t>
      </w:r>
      <w:r w:rsidR="002E27E8" w:rsidRPr="00A932FD">
        <w:rPr>
          <w:sz w:val="24"/>
          <w:szCs w:val="24"/>
        </w:rPr>
        <w:t xml:space="preserve"> </w:t>
      </w:r>
      <w:r w:rsidR="00723141">
        <w:rPr>
          <w:sz w:val="24"/>
          <w:szCs w:val="24"/>
        </w:rPr>
        <w:t xml:space="preserve">Затраты на обслуживание «теплового сопровождения» предъявлены собственникам жилых домов </w:t>
      </w:r>
      <w:proofErr w:type="gramStart"/>
      <w:r w:rsidR="00723141">
        <w:rPr>
          <w:sz w:val="24"/>
          <w:szCs w:val="24"/>
        </w:rPr>
        <w:t>за</w:t>
      </w:r>
      <w:proofErr w:type="gramEnd"/>
      <w:r w:rsidR="00723141">
        <w:rPr>
          <w:sz w:val="24"/>
          <w:szCs w:val="24"/>
        </w:rPr>
        <w:t xml:space="preserve"> последние 3 месяца. При этом некоторыми собственниками инициированы отключения от данной услуги, так как</w:t>
      </w:r>
      <w:r w:rsidR="002E27E8" w:rsidRPr="00A932FD">
        <w:rPr>
          <w:sz w:val="24"/>
          <w:szCs w:val="24"/>
        </w:rPr>
        <w:t xml:space="preserve"> экономически выгоднее пользовать</w:t>
      </w:r>
      <w:r w:rsidR="00723141">
        <w:rPr>
          <w:sz w:val="24"/>
          <w:szCs w:val="24"/>
        </w:rPr>
        <w:t>ся автономным источником водоснабжения (скважина)</w:t>
      </w:r>
      <w:r w:rsidR="002E27E8" w:rsidRPr="00A932FD">
        <w:rPr>
          <w:sz w:val="24"/>
          <w:szCs w:val="24"/>
        </w:rPr>
        <w:t xml:space="preserve">. </w:t>
      </w:r>
      <w:r w:rsidR="00723141">
        <w:rPr>
          <w:sz w:val="24"/>
          <w:szCs w:val="24"/>
        </w:rPr>
        <w:t>Р</w:t>
      </w:r>
      <w:r w:rsidR="002E27E8" w:rsidRPr="00A932FD">
        <w:rPr>
          <w:sz w:val="24"/>
          <w:szCs w:val="24"/>
        </w:rPr>
        <w:t xml:space="preserve">абота </w:t>
      </w:r>
      <w:r w:rsidR="00723141">
        <w:rPr>
          <w:sz w:val="24"/>
          <w:szCs w:val="24"/>
        </w:rPr>
        <w:t>по выявлению «теплового сопровождения» будет продолжена.</w:t>
      </w:r>
    </w:p>
    <w:p w:rsidR="00A52560" w:rsidRPr="00A932FD" w:rsidRDefault="00E945CC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52560" w:rsidRPr="00A932FD">
        <w:rPr>
          <w:sz w:val="24"/>
          <w:szCs w:val="24"/>
        </w:rPr>
        <w:t xml:space="preserve">- </w:t>
      </w:r>
      <w:r w:rsidR="00E54A20">
        <w:rPr>
          <w:sz w:val="24"/>
          <w:szCs w:val="24"/>
        </w:rPr>
        <w:t xml:space="preserve">в 2017 году </w:t>
      </w:r>
      <w:r w:rsidR="00A52560" w:rsidRPr="00A932FD">
        <w:rPr>
          <w:sz w:val="24"/>
          <w:szCs w:val="24"/>
        </w:rPr>
        <w:t xml:space="preserve">проведен анализ </w:t>
      </w:r>
      <w:r w:rsidR="00B802BA" w:rsidRPr="00A932FD">
        <w:rPr>
          <w:sz w:val="24"/>
          <w:szCs w:val="24"/>
        </w:rPr>
        <w:t>за</w:t>
      </w:r>
      <w:r w:rsidR="00A52560" w:rsidRPr="00A932FD">
        <w:rPr>
          <w:sz w:val="24"/>
          <w:szCs w:val="24"/>
        </w:rPr>
        <w:t>купки природного газа с распределением его по котельным</w:t>
      </w:r>
      <w:r w:rsidR="00E54A20">
        <w:rPr>
          <w:sz w:val="24"/>
          <w:szCs w:val="24"/>
        </w:rPr>
        <w:t>,</w:t>
      </w:r>
      <w:r w:rsidR="00A52560" w:rsidRPr="00A932FD">
        <w:rPr>
          <w:sz w:val="24"/>
          <w:szCs w:val="24"/>
        </w:rPr>
        <w:t xml:space="preserve"> в 2018 работа продолжена.</w:t>
      </w:r>
      <w:r w:rsidR="00FA39C4" w:rsidRPr="00A932FD">
        <w:rPr>
          <w:sz w:val="24"/>
          <w:szCs w:val="24"/>
        </w:rPr>
        <w:t xml:space="preserve"> </w:t>
      </w:r>
      <w:r w:rsidR="00E54A20">
        <w:rPr>
          <w:sz w:val="24"/>
          <w:szCs w:val="24"/>
        </w:rPr>
        <w:t>А</w:t>
      </w:r>
      <w:r w:rsidR="00FA39C4" w:rsidRPr="00A932FD">
        <w:rPr>
          <w:sz w:val="24"/>
          <w:szCs w:val="24"/>
        </w:rPr>
        <w:t>нализ показал, что переданные в</w:t>
      </w:r>
      <w:r w:rsidR="008E2964">
        <w:rPr>
          <w:sz w:val="24"/>
          <w:szCs w:val="24"/>
        </w:rPr>
        <w:t xml:space="preserve"> хозяйственное ведение 4 крышные котельные</w:t>
      </w:r>
      <w:r w:rsidR="00FA39C4" w:rsidRPr="00A932FD">
        <w:rPr>
          <w:sz w:val="24"/>
          <w:szCs w:val="24"/>
        </w:rPr>
        <w:t xml:space="preserve"> </w:t>
      </w:r>
      <w:r w:rsidR="008E2964">
        <w:rPr>
          <w:sz w:val="24"/>
          <w:szCs w:val="24"/>
        </w:rPr>
        <w:t xml:space="preserve">необходимо передать собственникам помещений в многоквартирных </w:t>
      </w:r>
      <w:r w:rsidR="008E2964">
        <w:rPr>
          <w:sz w:val="24"/>
          <w:szCs w:val="24"/>
        </w:rPr>
        <w:lastRenderedPageBreak/>
        <w:t>домах (3 многоквартирных дома)</w:t>
      </w:r>
      <w:r w:rsidR="00FA39C4" w:rsidRPr="00A932FD">
        <w:rPr>
          <w:sz w:val="24"/>
          <w:szCs w:val="24"/>
        </w:rPr>
        <w:t xml:space="preserve">. </w:t>
      </w:r>
      <w:r w:rsidR="008E2964">
        <w:rPr>
          <w:sz w:val="24"/>
          <w:szCs w:val="24"/>
        </w:rPr>
        <w:t>Затраты предприятия при эксплуатации данных котел</w:t>
      </w:r>
      <w:r w:rsidR="00504DFA">
        <w:rPr>
          <w:sz w:val="24"/>
          <w:szCs w:val="24"/>
        </w:rPr>
        <w:t xml:space="preserve">ьных составляют </w:t>
      </w:r>
      <w:r w:rsidR="009523DE">
        <w:rPr>
          <w:sz w:val="24"/>
          <w:szCs w:val="24"/>
        </w:rPr>
        <w:t>819,6</w:t>
      </w:r>
      <w:r w:rsidR="009523DE" w:rsidRPr="009523DE">
        <w:rPr>
          <w:sz w:val="24"/>
          <w:szCs w:val="24"/>
        </w:rPr>
        <w:t xml:space="preserve"> </w:t>
      </w:r>
      <w:r w:rsidR="009523DE" w:rsidRPr="00DA3340">
        <w:rPr>
          <w:sz w:val="24"/>
          <w:szCs w:val="24"/>
        </w:rPr>
        <w:t>тыс. рублей</w:t>
      </w:r>
      <w:r w:rsidR="009523DE">
        <w:rPr>
          <w:sz w:val="24"/>
          <w:szCs w:val="24"/>
        </w:rPr>
        <w:t xml:space="preserve">, в том числе </w:t>
      </w:r>
      <w:r w:rsidR="00170B08" w:rsidRPr="00A932FD">
        <w:rPr>
          <w:sz w:val="24"/>
          <w:szCs w:val="24"/>
        </w:rPr>
        <w:t xml:space="preserve">130,6 </w:t>
      </w:r>
      <w:r w:rsidR="00504DFA" w:rsidRPr="00DA3340">
        <w:rPr>
          <w:sz w:val="24"/>
          <w:szCs w:val="24"/>
        </w:rPr>
        <w:t>тыс. рублей</w:t>
      </w:r>
      <w:r w:rsidR="00504DFA" w:rsidRPr="00A932FD">
        <w:rPr>
          <w:b/>
          <w:sz w:val="24"/>
          <w:szCs w:val="24"/>
        </w:rPr>
        <w:t xml:space="preserve"> </w:t>
      </w:r>
      <w:r w:rsidR="00504DFA">
        <w:rPr>
          <w:sz w:val="24"/>
          <w:szCs w:val="24"/>
        </w:rPr>
        <w:t xml:space="preserve">годовой налог на имущество </w:t>
      </w:r>
      <w:r w:rsidR="00170B08" w:rsidRPr="00A932FD">
        <w:rPr>
          <w:sz w:val="24"/>
          <w:szCs w:val="24"/>
        </w:rPr>
        <w:t xml:space="preserve">и 689,0 </w:t>
      </w:r>
      <w:r w:rsidR="00504DFA" w:rsidRPr="00DA3340">
        <w:rPr>
          <w:sz w:val="24"/>
          <w:szCs w:val="24"/>
        </w:rPr>
        <w:t>тыс. рублей</w:t>
      </w:r>
      <w:r w:rsidR="00504DFA" w:rsidRPr="00A932FD">
        <w:rPr>
          <w:b/>
          <w:sz w:val="24"/>
          <w:szCs w:val="24"/>
        </w:rPr>
        <w:t xml:space="preserve"> </w:t>
      </w:r>
      <w:r w:rsidR="00170B08" w:rsidRPr="00A932FD">
        <w:rPr>
          <w:sz w:val="24"/>
          <w:szCs w:val="24"/>
        </w:rPr>
        <w:t xml:space="preserve">амортизация. </w:t>
      </w:r>
      <w:r w:rsidR="00B802BA" w:rsidRPr="00A932FD">
        <w:rPr>
          <w:sz w:val="24"/>
          <w:szCs w:val="24"/>
        </w:rPr>
        <w:t xml:space="preserve"> </w:t>
      </w:r>
      <w:r w:rsidR="009523DE">
        <w:rPr>
          <w:sz w:val="24"/>
          <w:szCs w:val="24"/>
        </w:rPr>
        <w:t>В настоящее время</w:t>
      </w:r>
      <w:r w:rsidR="00504DFA">
        <w:rPr>
          <w:sz w:val="24"/>
          <w:szCs w:val="24"/>
        </w:rPr>
        <w:t xml:space="preserve"> ведется работа по их передаче</w:t>
      </w:r>
      <w:r w:rsidR="000B4CF6">
        <w:rPr>
          <w:sz w:val="24"/>
          <w:szCs w:val="24"/>
        </w:rPr>
        <w:t xml:space="preserve"> собственникам.</w:t>
      </w:r>
      <w:r w:rsidR="000B4CF6" w:rsidRPr="000B4CF6">
        <w:rPr>
          <w:sz w:val="24"/>
          <w:szCs w:val="24"/>
        </w:rPr>
        <w:t xml:space="preserve"> </w:t>
      </w:r>
      <w:r w:rsidR="000B4CF6" w:rsidRPr="00A932FD">
        <w:rPr>
          <w:sz w:val="24"/>
          <w:szCs w:val="24"/>
        </w:rPr>
        <w:t xml:space="preserve">В </w:t>
      </w:r>
      <w:r w:rsidR="000B4CF6">
        <w:rPr>
          <w:sz w:val="24"/>
          <w:szCs w:val="24"/>
        </w:rPr>
        <w:t xml:space="preserve">результате анализа так же выявлено увеличение объемов потребляемого газа в </w:t>
      </w:r>
      <w:r w:rsidR="000B4CF6" w:rsidRPr="00A932FD">
        <w:rPr>
          <w:sz w:val="24"/>
          <w:szCs w:val="24"/>
        </w:rPr>
        <w:t>март</w:t>
      </w:r>
      <w:r w:rsidR="000B4CF6">
        <w:rPr>
          <w:sz w:val="24"/>
          <w:szCs w:val="24"/>
        </w:rPr>
        <w:t>е</w:t>
      </w:r>
      <w:r w:rsidR="000B4CF6" w:rsidRPr="00A932FD">
        <w:rPr>
          <w:sz w:val="24"/>
          <w:szCs w:val="24"/>
        </w:rPr>
        <w:t>, апрел</w:t>
      </w:r>
      <w:r w:rsidR="000B4CF6">
        <w:rPr>
          <w:sz w:val="24"/>
          <w:szCs w:val="24"/>
        </w:rPr>
        <w:t>е, июне</w:t>
      </w:r>
      <w:r w:rsidR="000B4CF6" w:rsidRPr="00A932FD">
        <w:rPr>
          <w:sz w:val="24"/>
          <w:szCs w:val="24"/>
        </w:rPr>
        <w:t xml:space="preserve"> 2018 года</w:t>
      </w:r>
      <w:r w:rsidR="000B4CF6">
        <w:rPr>
          <w:sz w:val="24"/>
          <w:szCs w:val="24"/>
        </w:rPr>
        <w:t>, начата работа по выявлению причин увеличения объемов;</w:t>
      </w:r>
      <w:r w:rsidR="000B4CF6" w:rsidRPr="00A932FD">
        <w:rPr>
          <w:sz w:val="24"/>
          <w:szCs w:val="24"/>
        </w:rPr>
        <w:t xml:space="preserve"> </w:t>
      </w:r>
    </w:p>
    <w:p w:rsidR="00504DFA" w:rsidRDefault="00E945CC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52560" w:rsidRPr="00A932FD">
        <w:rPr>
          <w:sz w:val="24"/>
          <w:szCs w:val="24"/>
        </w:rPr>
        <w:t>-</w:t>
      </w:r>
      <w:r w:rsidR="00723141">
        <w:rPr>
          <w:sz w:val="24"/>
          <w:szCs w:val="24"/>
        </w:rPr>
        <w:t xml:space="preserve"> </w:t>
      </w:r>
      <w:r w:rsidR="00A52560" w:rsidRPr="00A932FD">
        <w:rPr>
          <w:sz w:val="24"/>
          <w:szCs w:val="24"/>
        </w:rPr>
        <w:t>проведен анализ договоров по приобретению электр</w:t>
      </w:r>
      <w:r w:rsidR="00504DFA">
        <w:rPr>
          <w:sz w:val="24"/>
          <w:szCs w:val="24"/>
        </w:rPr>
        <w:t xml:space="preserve">ической </w:t>
      </w:r>
      <w:r w:rsidR="00A52560" w:rsidRPr="00A932FD">
        <w:rPr>
          <w:sz w:val="24"/>
          <w:szCs w:val="24"/>
        </w:rPr>
        <w:t>энергии с учетом ценовой политики.</w:t>
      </w:r>
      <w:r w:rsidR="009523DE">
        <w:rPr>
          <w:sz w:val="24"/>
          <w:szCs w:val="24"/>
        </w:rPr>
        <w:t xml:space="preserve"> </w:t>
      </w:r>
      <w:r w:rsidR="00504DFA">
        <w:rPr>
          <w:sz w:val="24"/>
          <w:szCs w:val="24"/>
        </w:rPr>
        <w:t xml:space="preserve">По результатам </w:t>
      </w:r>
      <w:r w:rsidR="009523DE">
        <w:rPr>
          <w:sz w:val="24"/>
          <w:szCs w:val="24"/>
        </w:rPr>
        <w:t>анализа выявлено, что проведенные</w:t>
      </w:r>
      <w:r w:rsidR="000B4CF6">
        <w:rPr>
          <w:sz w:val="24"/>
          <w:szCs w:val="24"/>
        </w:rPr>
        <w:t xml:space="preserve"> мероприятия</w:t>
      </w:r>
      <w:r w:rsidR="00504DFA">
        <w:rPr>
          <w:sz w:val="24"/>
          <w:szCs w:val="24"/>
        </w:rPr>
        <w:t xml:space="preserve"> по капитальному ремонту электрооборудования котельных п</w:t>
      </w:r>
      <w:r w:rsidR="00FA39C4" w:rsidRPr="00A932FD">
        <w:rPr>
          <w:sz w:val="24"/>
          <w:szCs w:val="24"/>
        </w:rPr>
        <w:t>отребление электр</w:t>
      </w:r>
      <w:r w:rsidR="00504DFA">
        <w:rPr>
          <w:sz w:val="24"/>
          <w:szCs w:val="24"/>
        </w:rPr>
        <w:t xml:space="preserve">ической </w:t>
      </w:r>
      <w:r w:rsidR="00FA39C4" w:rsidRPr="00A932FD">
        <w:rPr>
          <w:sz w:val="24"/>
          <w:szCs w:val="24"/>
        </w:rPr>
        <w:t>энергии сократилось</w:t>
      </w:r>
      <w:r w:rsidR="00504DFA">
        <w:rPr>
          <w:sz w:val="24"/>
          <w:szCs w:val="24"/>
        </w:rPr>
        <w:t xml:space="preserve"> более чем на 20%;</w:t>
      </w:r>
      <w:r w:rsidR="00FA39C4" w:rsidRPr="00A932FD">
        <w:rPr>
          <w:sz w:val="24"/>
          <w:szCs w:val="24"/>
        </w:rPr>
        <w:t xml:space="preserve"> </w:t>
      </w:r>
    </w:p>
    <w:p w:rsidR="00A52560" w:rsidRPr="00A932FD" w:rsidRDefault="00E945CC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52560" w:rsidRPr="00A932FD">
        <w:rPr>
          <w:sz w:val="24"/>
          <w:szCs w:val="24"/>
        </w:rPr>
        <w:t xml:space="preserve">- </w:t>
      </w:r>
      <w:r w:rsidR="000B4CF6">
        <w:rPr>
          <w:sz w:val="24"/>
          <w:szCs w:val="24"/>
        </w:rPr>
        <w:t>в п</w:t>
      </w:r>
      <w:r w:rsidR="00A52560" w:rsidRPr="00A932FD">
        <w:rPr>
          <w:sz w:val="24"/>
          <w:szCs w:val="24"/>
        </w:rPr>
        <w:t>остоянно</w:t>
      </w:r>
      <w:r w:rsidR="000B4CF6">
        <w:rPr>
          <w:sz w:val="24"/>
          <w:szCs w:val="24"/>
        </w:rPr>
        <w:t>м</w:t>
      </w:r>
      <w:r w:rsidR="00A52560" w:rsidRPr="00A932FD">
        <w:rPr>
          <w:sz w:val="24"/>
          <w:szCs w:val="24"/>
        </w:rPr>
        <w:t xml:space="preserve"> </w:t>
      </w:r>
      <w:r w:rsidR="000B4CF6">
        <w:rPr>
          <w:sz w:val="24"/>
          <w:szCs w:val="24"/>
        </w:rPr>
        <w:t xml:space="preserve">режиме </w:t>
      </w:r>
      <w:r w:rsidR="00A52560" w:rsidRPr="00A932FD">
        <w:rPr>
          <w:sz w:val="24"/>
          <w:szCs w:val="24"/>
        </w:rPr>
        <w:t>ведется анализ оплаты за энергоносители в сравнении с прошлым годом, что дает возможность плани</w:t>
      </w:r>
      <w:r w:rsidR="000B4CF6">
        <w:rPr>
          <w:sz w:val="24"/>
          <w:szCs w:val="24"/>
        </w:rPr>
        <w:t>ровать погашение задолженности</w:t>
      </w:r>
      <w:r w:rsidR="00AC11FA">
        <w:rPr>
          <w:sz w:val="24"/>
          <w:szCs w:val="24"/>
        </w:rPr>
        <w:t xml:space="preserve">. Анализ показал, </w:t>
      </w:r>
      <w:r w:rsidR="0030418F">
        <w:rPr>
          <w:sz w:val="24"/>
          <w:szCs w:val="24"/>
        </w:rPr>
        <w:t>что,</w:t>
      </w:r>
      <w:r w:rsidR="00AC11FA">
        <w:rPr>
          <w:sz w:val="24"/>
          <w:szCs w:val="24"/>
        </w:rPr>
        <w:t xml:space="preserve"> не имея субсидии из бюджета муниципального </w:t>
      </w:r>
      <w:r w:rsidR="0030418F">
        <w:rPr>
          <w:sz w:val="24"/>
          <w:szCs w:val="24"/>
        </w:rPr>
        <w:t>образования,</w:t>
      </w:r>
      <w:r w:rsidR="00AC11FA">
        <w:rPr>
          <w:sz w:val="24"/>
          <w:szCs w:val="24"/>
        </w:rPr>
        <w:t xml:space="preserve"> уровень оплаты за энергоносители находится на уровне 2017 года, при этом предприятием проведены мероприятия по подготовке к осенне-зимнему периоду за счет собственных средств</w:t>
      </w:r>
      <w:r w:rsidR="000B4CF6">
        <w:rPr>
          <w:sz w:val="24"/>
          <w:szCs w:val="24"/>
        </w:rPr>
        <w:t>;</w:t>
      </w:r>
    </w:p>
    <w:p w:rsidR="005149E8" w:rsidRDefault="00E945CC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C11FA">
        <w:rPr>
          <w:sz w:val="24"/>
          <w:szCs w:val="24"/>
        </w:rPr>
        <w:t>- с</w:t>
      </w:r>
      <w:r w:rsidR="00A52560" w:rsidRPr="00A932FD">
        <w:rPr>
          <w:sz w:val="24"/>
          <w:szCs w:val="24"/>
        </w:rPr>
        <w:t xml:space="preserve"> января 2017 года введена практика работы с должниками в</w:t>
      </w:r>
      <w:r w:rsidR="00AC11FA">
        <w:rPr>
          <w:sz w:val="24"/>
          <w:szCs w:val="24"/>
        </w:rPr>
        <w:t xml:space="preserve"> разрезе управляющих компаний, товариществ собственников жилья</w:t>
      </w:r>
      <w:r w:rsidR="00A52560" w:rsidRPr="00A932FD">
        <w:rPr>
          <w:sz w:val="24"/>
          <w:szCs w:val="24"/>
        </w:rPr>
        <w:t>,</w:t>
      </w:r>
      <w:r w:rsidR="00AC11FA">
        <w:rPr>
          <w:sz w:val="24"/>
          <w:szCs w:val="24"/>
        </w:rPr>
        <w:t xml:space="preserve"> товариществ собственников недвижимости,</w:t>
      </w:r>
      <w:r w:rsidR="00A52560" w:rsidRPr="00A932FD">
        <w:rPr>
          <w:sz w:val="24"/>
          <w:szCs w:val="24"/>
        </w:rPr>
        <w:t xml:space="preserve"> предприятий </w:t>
      </w:r>
      <w:r w:rsidR="00591C85">
        <w:rPr>
          <w:sz w:val="24"/>
          <w:szCs w:val="24"/>
        </w:rPr>
        <w:t xml:space="preserve">             </w:t>
      </w:r>
      <w:r w:rsidR="00AC11FA">
        <w:rPr>
          <w:sz w:val="24"/>
          <w:szCs w:val="24"/>
        </w:rPr>
        <w:t>ООО «</w:t>
      </w:r>
      <w:r w:rsidR="00A52560" w:rsidRPr="00A932FD">
        <w:rPr>
          <w:sz w:val="24"/>
          <w:szCs w:val="24"/>
        </w:rPr>
        <w:t>Г</w:t>
      </w:r>
      <w:r w:rsidR="00AC11FA">
        <w:rPr>
          <w:sz w:val="24"/>
          <w:szCs w:val="24"/>
        </w:rPr>
        <w:t>азпром трансгаз Югорск»</w:t>
      </w:r>
      <w:r w:rsidR="00A52560" w:rsidRPr="00A932FD">
        <w:rPr>
          <w:sz w:val="24"/>
          <w:szCs w:val="24"/>
        </w:rPr>
        <w:t xml:space="preserve">, предпринимателей, бюджетов разных уровней, муниципальных учреждений и населения. Задолженность </w:t>
      </w:r>
      <w:r w:rsidR="00AC11FA">
        <w:rPr>
          <w:sz w:val="24"/>
          <w:szCs w:val="24"/>
        </w:rPr>
        <w:t xml:space="preserve">разбивается в зависимости от  </w:t>
      </w:r>
      <w:r w:rsidR="00A52560" w:rsidRPr="00A932FD">
        <w:rPr>
          <w:sz w:val="24"/>
          <w:szCs w:val="24"/>
        </w:rPr>
        <w:t>срок</w:t>
      </w:r>
      <w:r w:rsidR="00AC11FA">
        <w:rPr>
          <w:sz w:val="24"/>
          <w:szCs w:val="24"/>
        </w:rPr>
        <w:t>ов:</w:t>
      </w:r>
      <w:r w:rsidR="00A52560" w:rsidRPr="00A932FD">
        <w:rPr>
          <w:sz w:val="24"/>
          <w:szCs w:val="24"/>
        </w:rPr>
        <w:t xml:space="preserve"> до 30 дней, от 60 до 90 дней, более 90 дней. </w:t>
      </w:r>
      <w:r w:rsidR="00B74B8F" w:rsidRPr="00A932FD">
        <w:rPr>
          <w:sz w:val="24"/>
          <w:szCs w:val="24"/>
        </w:rPr>
        <w:t xml:space="preserve">В </w:t>
      </w:r>
      <w:r w:rsidR="00742446">
        <w:rPr>
          <w:sz w:val="24"/>
          <w:szCs w:val="24"/>
        </w:rPr>
        <w:t xml:space="preserve">трех </w:t>
      </w:r>
      <w:r w:rsidR="00B74B8F" w:rsidRPr="00A932FD">
        <w:rPr>
          <w:sz w:val="24"/>
          <w:szCs w:val="24"/>
        </w:rPr>
        <w:t xml:space="preserve">отделах </w:t>
      </w:r>
      <w:r w:rsidR="00742446">
        <w:rPr>
          <w:sz w:val="24"/>
          <w:szCs w:val="24"/>
        </w:rPr>
        <w:t xml:space="preserve">предприятия </w:t>
      </w:r>
      <w:r w:rsidR="00B74B8F" w:rsidRPr="00A932FD">
        <w:rPr>
          <w:sz w:val="24"/>
          <w:szCs w:val="24"/>
        </w:rPr>
        <w:t>(</w:t>
      </w:r>
      <w:r w:rsidR="000D0AC3" w:rsidRPr="00A932FD">
        <w:rPr>
          <w:sz w:val="24"/>
          <w:szCs w:val="24"/>
        </w:rPr>
        <w:t xml:space="preserve">по </w:t>
      </w:r>
      <w:r w:rsidR="00B74B8F" w:rsidRPr="00A932FD">
        <w:rPr>
          <w:sz w:val="24"/>
          <w:szCs w:val="24"/>
        </w:rPr>
        <w:t>договорной</w:t>
      </w:r>
      <w:r w:rsidR="000D0AC3" w:rsidRPr="00A932FD">
        <w:rPr>
          <w:sz w:val="24"/>
          <w:szCs w:val="24"/>
        </w:rPr>
        <w:t xml:space="preserve"> работе</w:t>
      </w:r>
      <w:r w:rsidR="00B74B8F" w:rsidRPr="00A932FD">
        <w:rPr>
          <w:sz w:val="24"/>
          <w:szCs w:val="24"/>
        </w:rPr>
        <w:t>, бухгалтери</w:t>
      </w:r>
      <w:r w:rsidR="000D0AC3" w:rsidRPr="00A932FD">
        <w:rPr>
          <w:sz w:val="24"/>
          <w:szCs w:val="24"/>
        </w:rPr>
        <w:t>и, юридическом</w:t>
      </w:r>
      <w:r w:rsidR="00B74B8F" w:rsidRPr="00A932FD">
        <w:rPr>
          <w:sz w:val="24"/>
          <w:szCs w:val="24"/>
        </w:rPr>
        <w:t xml:space="preserve"> отдел</w:t>
      </w:r>
      <w:r w:rsidR="000D0AC3" w:rsidRPr="00A932FD">
        <w:rPr>
          <w:sz w:val="24"/>
          <w:szCs w:val="24"/>
        </w:rPr>
        <w:t>е</w:t>
      </w:r>
      <w:r w:rsidR="00B74B8F" w:rsidRPr="00A932FD">
        <w:rPr>
          <w:sz w:val="24"/>
          <w:szCs w:val="24"/>
        </w:rPr>
        <w:t>) закреплены конкретные ответственные лица</w:t>
      </w:r>
      <w:r w:rsidR="00742446">
        <w:rPr>
          <w:sz w:val="24"/>
          <w:szCs w:val="24"/>
        </w:rPr>
        <w:t>, внесены изменения, дополнения</w:t>
      </w:r>
      <w:r w:rsidR="00B74B8F" w:rsidRPr="00A932FD">
        <w:rPr>
          <w:sz w:val="24"/>
          <w:szCs w:val="24"/>
        </w:rPr>
        <w:t xml:space="preserve"> </w:t>
      </w:r>
      <w:r w:rsidR="00742446">
        <w:rPr>
          <w:sz w:val="24"/>
          <w:szCs w:val="24"/>
        </w:rPr>
        <w:t xml:space="preserve">в </w:t>
      </w:r>
      <w:r w:rsidR="008656D8">
        <w:rPr>
          <w:sz w:val="24"/>
          <w:szCs w:val="24"/>
        </w:rPr>
        <w:t xml:space="preserve">их должностные инструкции, </w:t>
      </w:r>
      <w:r w:rsidR="008656D8" w:rsidRPr="00A932FD">
        <w:rPr>
          <w:sz w:val="24"/>
          <w:szCs w:val="24"/>
        </w:rPr>
        <w:t>введен системный подход по претензионной работе</w:t>
      </w:r>
      <w:r w:rsidR="008656D8">
        <w:rPr>
          <w:sz w:val="24"/>
          <w:szCs w:val="24"/>
        </w:rPr>
        <w:t>.</w:t>
      </w:r>
      <w:r w:rsidR="00B74B8F" w:rsidRPr="00A932FD">
        <w:rPr>
          <w:sz w:val="24"/>
          <w:szCs w:val="24"/>
        </w:rPr>
        <w:t xml:space="preserve"> </w:t>
      </w:r>
      <w:r w:rsidR="00A52560" w:rsidRPr="00A932FD">
        <w:rPr>
          <w:sz w:val="24"/>
          <w:szCs w:val="24"/>
        </w:rPr>
        <w:t xml:space="preserve">Ежедекадно </w:t>
      </w:r>
      <w:r w:rsidR="00B57192">
        <w:rPr>
          <w:sz w:val="24"/>
          <w:szCs w:val="24"/>
        </w:rPr>
        <w:t>проводя</w:t>
      </w:r>
      <w:r w:rsidR="00B57192" w:rsidRPr="00A932FD">
        <w:rPr>
          <w:sz w:val="24"/>
          <w:szCs w:val="24"/>
        </w:rPr>
        <w:t>тся</w:t>
      </w:r>
      <w:r w:rsidR="00B57192">
        <w:rPr>
          <w:sz w:val="24"/>
          <w:szCs w:val="24"/>
        </w:rPr>
        <w:t xml:space="preserve"> </w:t>
      </w:r>
      <w:r w:rsidR="00A52560" w:rsidRPr="00A932FD">
        <w:rPr>
          <w:sz w:val="24"/>
          <w:szCs w:val="24"/>
        </w:rPr>
        <w:t>совещани</w:t>
      </w:r>
      <w:r w:rsidR="00B57192">
        <w:rPr>
          <w:sz w:val="24"/>
          <w:szCs w:val="24"/>
        </w:rPr>
        <w:t>я</w:t>
      </w:r>
      <w:r w:rsidR="008656D8">
        <w:rPr>
          <w:sz w:val="24"/>
          <w:szCs w:val="24"/>
        </w:rPr>
        <w:t xml:space="preserve"> </w:t>
      </w:r>
      <w:r w:rsidR="00A52560" w:rsidRPr="00A932FD">
        <w:rPr>
          <w:sz w:val="24"/>
          <w:szCs w:val="24"/>
        </w:rPr>
        <w:t xml:space="preserve">с руководителями  </w:t>
      </w:r>
      <w:r w:rsidR="00B57192">
        <w:rPr>
          <w:sz w:val="24"/>
          <w:szCs w:val="24"/>
        </w:rPr>
        <w:t xml:space="preserve">данных </w:t>
      </w:r>
      <w:r w:rsidR="00A52560" w:rsidRPr="00A932FD">
        <w:rPr>
          <w:sz w:val="24"/>
          <w:szCs w:val="24"/>
        </w:rPr>
        <w:t xml:space="preserve">отделов, </w:t>
      </w:r>
      <w:r w:rsidR="00B57192">
        <w:rPr>
          <w:sz w:val="24"/>
          <w:szCs w:val="24"/>
        </w:rPr>
        <w:t xml:space="preserve">составляются планы по работе  с должниками, рассматриваются </w:t>
      </w:r>
      <w:r w:rsidR="00C76980" w:rsidRPr="00A932FD">
        <w:rPr>
          <w:sz w:val="24"/>
          <w:szCs w:val="24"/>
        </w:rPr>
        <w:t>долги по группам, времени</w:t>
      </w:r>
      <w:r w:rsidR="000D0AC3" w:rsidRPr="00A932FD">
        <w:rPr>
          <w:sz w:val="24"/>
          <w:szCs w:val="24"/>
        </w:rPr>
        <w:t>,</w:t>
      </w:r>
      <w:r w:rsidR="00C76980" w:rsidRPr="00A932FD">
        <w:rPr>
          <w:sz w:val="24"/>
          <w:szCs w:val="24"/>
        </w:rPr>
        <w:t xml:space="preserve"> </w:t>
      </w:r>
      <w:r w:rsidR="00B57192">
        <w:rPr>
          <w:sz w:val="24"/>
          <w:szCs w:val="24"/>
        </w:rPr>
        <w:t>а так результаты проведенной работы по взысканию</w:t>
      </w:r>
      <w:r w:rsidR="005149E8">
        <w:rPr>
          <w:sz w:val="24"/>
          <w:szCs w:val="24"/>
        </w:rPr>
        <w:t>.</w:t>
      </w:r>
      <w:r w:rsidR="0030418F" w:rsidRPr="0030418F">
        <w:t xml:space="preserve"> </w:t>
      </w:r>
      <w:r w:rsidR="0030418F">
        <w:rPr>
          <w:sz w:val="24"/>
          <w:szCs w:val="24"/>
        </w:rPr>
        <w:t>Н</w:t>
      </w:r>
      <w:r w:rsidR="0030418F" w:rsidRPr="0030418F">
        <w:rPr>
          <w:sz w:val="24"/>
          <w:szCs w:val="24"/>
        </w:rPr>
        <w:t>ачата процедура признания управляющей компании «Авалон+» банкротом (задолженность перед предприят</w:t>
      </w:r>
      <w:r w:rsidR="00E13420">
        <w:rPr>
          <w:sz w:val="24"/>
          <w:szCs w:val="24"/>
        </w:rPr>
        <w:t>ием более 50 000,0 тыс.</w:t>
      </w:r>
      <w:r w:rsidR="003179B7">
        <w:rPr>
          <w:sz w:val="24"/>
          <w:szCs w:val="24"/>
        </w:rPr>
        <w:t xml:space="preserve"> </w:t>
      </w:r>
      <w:r w:rsidR="00E13420">
        <w:rPr>
          <w:sz w:val="24"/>
          <w:szCs w:val="24"/>
        </w:rPr>
        <w:t xml:space="preserve">рублей). </w:t>
      </w:r>
      <w:r w:rsidR="005149E8" w:rsidRPr="00A932FD">
        <w:rPr>
          <w:sz w:val="24"/>
          <w:szCs w:val="24"/>
        </w:rPr>
        <w:t>Не смотря</w:t>
      </w:r>
      <w:r w:rsidR="005149E8">
        <w:rPr>
          <w:sz w:val="24"/>
          <w:szCs w:val="24"/>
        </w:rPr>
        <w:t>,</w:t>
      </w:r>
      <w:r w:rsidR="005149E8" w:rsidRPr="00A932FD">
        <w:rPr>
          <w:sz w:val="24"/>
          <w:szCs w:val="24"/>
        </w:rPr>
        <w:t xml:space="preserve"> на проводимые мероприятия по взыска</w:t>
      </w:r>
      <w:r w:rsidR="005149E8">
        <w:rPr>
          <w:sz w:val="24"/>
          <w:szCs w:val="24"/>
        </w:rPr>
        <w:t xml:space="preserve">нию дебиторской задолженности </w:t>
      </w:r>
      <w:r w:rsidR="005149E8" w:rsidRPr="00A932FD">
        <w:rPr>
          <w:sz w:val="24"/>
          <w:szCs w:val="24"/>
        </w:rPr>
        <w:t xml:space="preserve">уровень </w:t>
      </w:r>
      <w:r w:rsidR="005149E8">
        <w:rPr>
          <w:sz w:val="24"/>
          <w:szCs w:val="24"/>
        </w:rPr>
        <w:t>задолженности населения</w:t>
      </w:r>
      <w:r w:rsidR="005149E8" w:rsidRPr="00A932FD">
        <w:rPr>
          <w:sz w:val="24"/>
          <w:szCs w:val="24"/>
        </w:rPr>
        <w:t xml:space="preserve">  практически остается без изменения</w:t>
      </w:r>
      <w:r w:rsidR="005149E8">
        <w:rPr>
          <w:sz w:val="24"/>
          <w:szCs w:val="24"/>
        </w:rPr>
        <w:t xml:space="preserve">, это </w:t>
      </w:r>
      <w:r w:rsidR="00FF2583">
        <w:rPr>
          <w:sz w:val="24"/>
          <w:szCs w:val="24"/>
        </w:rPr>
        <w:t xml:space="preserve">в </w:t>
      </w:r>
      <w:r w:rsidR="005149E8">
        <w:rPr>
          <w:sz w:val="24"/>
          <w:szCs w:val="24"/>
        </w:rPr>
        <w:t>том числе связано с увеличением начислений, а так же предъявлением к оплате дополнительных услуг (потребление воды на полив, утилизация твердых коммунальных отходов)</w:t>
      </w:r>
      <w:r w:rsidR="005149E8" w:rsidRPr="00A932FD">
        <w:rPr>
          <w:sz w:val="24"/>
          <w:szCs w:val="24"/>
        </w:rPr>
        <w:t xml:space="preserve">. </w:t>
      </w:r>
      <w:r w:rsidR="005149E8">
        <w:rPr>
          <w:sz w:val="24"/>
          <w:szCs w:val="24"/>
        </w:rPr>
        <w:t>По результатам проведенного анализа по потреблению</w:t>
      </w:r>
      <w:r w:rsidR="005149E8" w:rsidRPr="00A932FD">
        <w:rPr>
          <w:sz w:val="24"/>
          <w:szCs w:val="24"/>
        </w:rPr>
        <w:t xml:space="preserve"> воды </w:t>
      </w:r>
      <w:r w:rsidR="005149E8">
        <w:rPr>
          <w:sz w:val="24"/>
          <w:szCs w:val="24"/>
        </w:rPr>
        <w:t>на полив и утилизации твердых коммунальных отходов выявлено, что  задолженность увеличила</w:t>
      </w:r>
      <w:r w:rsidR="005149E8" w:rsidRPr="00A932FD">
        <w:rPr>
          <w:sz w:val="24"/>
          <w:szCs w:val="24"/>
        </w:rPr>
        <w:t xml:space="preserve">сь на 2 629,0 </w:t>
      </w:r>
      <w:r w:rsidR="005149E8" w:rsidRPr="00DA3340">
        <w:rPr>
          <w:sz w:val="24"/>
          <w:szCs w:val="24"/>
        </w:rPr>
        <w:t>тыс. рублей</w:t>
      </w:r>
      <w:r w:rsidR="0030418F">
        <w:rPr>
          <w:sz w:val="24"/>
          <w:szCs w:val="24"/>
        </w:rPr>
        <w:t>.</w:t>
      </w:r>
    </w:p>
    <w:p w:rsidR="006F5580" w:rsidRPr="00A932FD" w:rsidRDefault="006F5580" w:rsidP="00FF23E8">
      <w:pPr>
        <w:spacing w:line="276" w:lineRule="auto"/>
        <w:jc w:val="both"/>
        <w:rPr>
          <w:sz w:val="24"/>
          <w:szCs w:val="24"/>
        </w:rPr>
      </w:pPr>
    </w:p>
    <w:p w:rsidR="006F5580" w:rsidRDefault="00FF2583" w:rsidP="006F5580">
      <w:pPr>
        <w:spacing w:line="276" w:lineRule="auto"/>
        <w:jc w:val="center"/>
        <w:rPr>
          <w:b/>
          <w:sz w:val="24"/>
          <w:szCs w:val="24"/>
        </w:rPr>
      </w:pPr>
      <w:r w:rsidRPr="00FF2583">
        <w:rPr>
          <w:b/>
          <w:sz w:val="24"/>
          <w:szCs w:val="24"/>
        </w:rPr>
        <w:t>Анализ проведенной претензионной работы</w:t>
      </w:r>
      <w:r w:rsidR="005149E8" w:rsidRPr="00FF2583">
        <w:rPr>
          <w:b/>
          <w:sz w:val="24"/>
          <w:szCs w:val="24"/>
        </w:rPr>
        <w:t xml:space="preserve"> </w:t>
      </w:r>
    </w:p>
    <w:p w:rsidR="005149E8" w:rsidRDefault="005149E8" w:rsidP="006F5580">
      <w:pPr>
        <w:spacing w:line="276" w:lineRule="auto"/>
        <w:jc w:val="center"/>
        <w:rPr>
          <w:b/>
          <w:sz w:val="24"/>
          <w:szCs w:val="24"/>
        </w:rPr>
      </w:pPr>
      <w:r w:rsidRPr="00FF2583">
        <w:rPr>
          <w:b/>
          <w:sz w:val="24"/>
          <w:szCs w:val="24"/>
        </w:rPr>
        <w:t xml:space="preserve">по взысканию дебиторской задолженности, </w:t>
      </w:r>
      <w:r w:rsidR="00FF2583">
        <w:rPr>
          <w:b/>
          <w:sz w:val="24"/>
          <w:szCs w:val="24"/>
        </w:rPr>
        <w:t>предприятия.</w:t>
      </w:r>
    </w:p>
    <w:p w:rsidR="006F5580" w:rsidRPr="00FF2583" w:rsidRDefault="006F5580" w:rsidP="006F5580">
      <w:pPr>
        <w:spacing w:line="276" w:lineRule="auto"/>
        <w:jc w:val="center"/>
        <w:rPr>
          <w:b/>
          <w:sz w:val="24"/>
          <w:szCs w:val="24"/>
        </w:rPr>
      </w:pPr>
    </w:p>
    <w:p w:rsidR="00591C85" w:rsidRDefault="006F5580" w:rsidP="00FF23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="00E13420" w:rsidRPr="00E13420">
        <w:rPr>
          <w:sz w:val="24"/>
          <w:szCs w:val="24"/>
        </w:rPr>
        <w:t xml:space="preserve">Произошло </w:t>
      </w:r>
      <w:r w:rsidR="005149E8" w:rsidRPr="00E13420">
        <w:rPr>
          <w:sz w:val="24"/>
          <w:szCs w:val="24"/>
        </w:rPr>
        <w:t xml:space="preserve">увеличение </w:t>
      </w:r>
      <w:r w:rsidR="00E13420" w:rsidRPr="00E13420">
        <w:rPr>
          <w:sz w:val="24"/>
          <w:szCs w:val="24"/>
        </w:rPr>
        <w:t xml:space="preserve">проводимых </w:t>
      </w:r>
      <w:r w:rsidR="005149E8" w:rsidRPr="00E13420">
        <w:rPr>
          <w:sz w:val="24"/>
          <w:szCs w:val="24"/>
        </w:rPr>
        <w:t>мероприятий по взысканию дебиторской задолженности</w:t>
      </w:r>
      <w:r w:rsidR="00FF2583">
        <w:rPr>
          <w:sz w:val="24"/>
          <w:szCs w:val="24"/>
        </w:rPr>
        <w:t xml:space="preserve">. </w:t>
      </w:r>
      <w:r w:rsidR="005149E8" w:rsidRPr="00FF2583">
        <w:rPr>
          <w:sz w:val="24"/>
          <w:szCs w:val="24"/>
        </w:rPr>
        <w:t>Общий процент собираемости по физическим лицам увеличен с 94,71 до 97,66 процентов, при этом процент собираемости через судебных приставов в 2017 году составил 25 процентов, за 8 м</w:t>
      </w:r>
      <w:r w:rsidR="00E13420" w:rsidRPr="00FF2583">
        <w:rPr>
          <w:sz w:val="24"/>
          <w:szCs w:val="24"/>
        </w:rPr>
        <w:t>есяцев 2018 года 20,35 процента;</w:t>
      </w:r>
    </w:p>
    <w:p w:rsidR="00591C85" w:rsidRDefault="00591C85" w:rsidP="00750973">
      <w:pPr>
        <w:spacing w:line="276" w:lineRule="auto"/>
        <w:ind w:left="-340" w:firstLine="482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286"/>
        <w:gridCol w:w="1922"/>
      </w:tblGrid>
      <w:tr w:rsidR="005C3132" w:rsidRPr="00377761" w:rsidTr="00F17FAC">
        <w:trPr>
          <w:trHeight w:val="540"/>
        </w:trPr>
        <w:tc>
          <w:tcPr>
            <w:tcW w:w="6912" w:type="dxa"/>
            <w:shd w:val="clear" w:color="auto" w:fill="auto"/>
            <w:vAlign w:val="center"/>
          </w:tcPr>
          <w:p w:rsidR="005C3132" w:rsidRPr="00377761" w:rsidRDefault="005C3132" w:rsidP="00F17FAC">
            <w:pPr>
              <w:jc w:val="center"/>
              <w:rPr>
                <w:b/>
              </w:rPr>
            </w:pPr>
            <w:r w:rsidRPr="00377761">
              <w:rPr>
                <w:b/>
              </w:rPr>
              <w:t>Мероприятия по взысканию дебиторской задолженности</w:t>
            </w:r>
          </w:p>
        </w:tc>
        <w:tc>
          <w:tcPr>
            <w:tcW w:w="3208" w:type="dxa"/>
            <w:gridSpan w:val="2"/>
          </w:tcPr>
          <w:p w:rsidR="005C3132" w:rsidRPr="00377761" w:rsidRDefault="005C3132" w:rsidP="00F17FAC">
            <w:pPr>
              <w:jc w:val="center"/>
              <w:rPr>
                <w:b/>
              </w:rPr>
            </w:pPr>
            <w:r w:rsidRPr="00377761">
              <w:rPr>
                <w:b/>
              </w:rPr>
              <w:t>2018 год</w:t>
            </w:r>
          </w:p>
          <w:p w:rsidR="005C3132" w:rsidRPr="00377761" w:rsidRDefault="005C3132" w:rsidP="00F17FAC">
            <w:pPr>
              <w:jc w:val="center"/>
              <w:rPr>
                <w:b/>
              </w:rPr>
            </w:pPr>
            <w:r w:rsidRPr="00377761">
              <w:rPr>
                <w:b/>
              </w:rPr>
              <w:t>(01.01.2018-30.09.2018)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  <w:rPr>
                <w:b/>
              </w:rPr>
            </w:pPr>
            <w:r>
              <w:rPr>
                <w:b/>
              </w:rPr>
              <w:t>ФИЗИЧЕСКИЕ ЛИЦА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377761">
              <w:rPr>
                <w:b/>
              </w:rPr>
              <w:t>оличество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  <w:rPr>
                <w:b/>
              </w:rPr>
            </w:pPr>
            <w:r w:rsidRPr="00377761">
              <w:rPr>
                <w:b/>
              </w:rPr>
              <w:t>сумма в тыс. руб.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>Претензии о добровольной оплате задолженности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1 782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30 748,24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>Уведомление об ограничении/прекращении коммунальных услуг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36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4 187,71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>
              <w:t>Произведено ограничений/прекращений коммунальных услуг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10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1 289,21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>Соглашение о предоставлении рассрочки платежа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33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832,02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 xml:space="preserve">Подано судебных приказов в суд по взысканию задолженности 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85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4 283,20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lastRenderedPageBreak/>
              <w:t>Направлено в службу судебных приставов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37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2 204,11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>Возвращено от судебных приставов без исполнения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12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854,54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>Окончено исполнительных производств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6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173,39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>Проведено рейдов с ССП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3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 xml:space="preserve">17 </w:t>
            </w:r>
            <w:proofErr w:type="spellStart"/>
            <w:r w:rsidRPr="00377761">
              <w:t>испол</w:t>
            </w:r>
            <w:proofErr w:type="spellEnd"/>
            <w:r w:rsidRPr="00377761">
              <w:t>. производств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>Общий процент собираемости</w:t>
            </w:r>
          </w:p>
        </w:tc>
        <w:tc>
          <w:tcPr>
            <w:tcW w:w="3208" w:type="dxa"/>
            <w:gridSpan w:val="2"/>
          </w:tcPr>
          <w:p w:rsidR="005C3132" w:rsidRPr="00377761" w:rsidRDefault="005C3132" w:rsidP="006F5580">
            <w:pPr>
              <w:jc w:val="center"/>
              <w:rPr>
                <w:b/>
              </w:rPr>
            </w:pPr>
            <w:r>
              <w:rPr>
                <w:b/>
              </w:rPr>
              <w:t>98,46%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A653D2" w:rsidRDefault="005C3132" w:rsidP="00750973">
            <w:pPr>
              <w:jc w:val="both"/>
            </w:pPr>
            <w:r w:rsidRPr="00A653D2">
              <w:t>Процент собираемости по исполнительным производствам</w:t>
            </w:r>
          </w:p>
        </w:tc>
        <w:tc>
          <w:tcPr>
            <w:tcW w:w="1286" w:type="dxa"/>
          </w:tcPr>
          <w:p w:rsidR="005C3132" w:rsidRPr="00A653D2" w:rsidRDefault="005C3132" w:rsidP="006F5580">
            <w:pPr>
              <w:jc w:val="center"/>
              <w:rPr>
                <w:b/>
              </w:rPr>
            </w:pPr>
            <w:r w:rsidRPr="00A653D2">
              <w:rPr>
                <w:b/>
              </w:rPr>
              <w:t>2,97</w:t>
            </w:r>
          </w:p>
        </w:tc>
        <w:tc>
          <w:tcPr>
            <w:tcW w:w="1922" w:type="dxa"/>
            <w:shd w:val="clear" w:color="auto" w:fill="auto"/>
          </w:tcPr>
          <w:p w:rsidR="005C3132" w:rsidRPr="00A653D2" w:rsidRDefault="005C3132" w:rsidP="006F5580">
            <w:pPr>
              <w:jc w:val="center"/>
              <w:rPr>
                <w:b/>
              </w:rPr>
            </w:pPr>
            <w:r w:rsidRPr="00A653D2">
              <w:rPr>
                <w:b/>
              </w:rPr>
              <w:t>619,37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F17FAC" w:rsidP="00750973">
            <w:pPr>
              <w:jc w:val="both"/>
              <w:rPr>
                <w:b/>
              </w:rPr>
            </w:pPr>
            <w:r>
              <w:rPr>
                <w:b/>
              </w:rPr>
              <w:t>ЮРИДИЧЕСКИЕ:</w:t>
            </w:r>
            <w:r w:rsidR="005C3132" w:rsidRPr="00377761">
              <w:rPr>
                <w:b/>
              </w:rPr>
              <w:t xml:space="preserve"> ЛИЦА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  <w:rPr>
                <w:b/>
                <w:color w:val="FF0000"/>
              </w:rPr>
            </w:pP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>Претензии о добровольной оплате задолженности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220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97 758,68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>Уведомление об ограничении/прекращении коммунальных услуг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87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35 441,46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>Произведено отключений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5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7 387,96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>Соглашение о предоставлении рассрочки платежа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7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2 176,63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 xml:space="preserve">Подано исков в суд для взыскания задолженности 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>- юридические лица, ИП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10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9 345,47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>- управляющие компании, ТСН, ТСЖ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15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46 114,80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 xml:space="preserve">Мировые </w:t>
            </w:r>
            <w:proofErr w:type="gramStart"/>
            <w:r w:rsidRPr="00377761">
              <w:t>соглашения</w:t>
            </w:r>
            <w:proofErr w:type="gramEnd"/>
            <w:r w:rsidRPr="00377761">
              <w:t xml:space="preserve"> утвержденные судом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2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812,24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>Реестр требований кредиторов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3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1 074,96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 xml:space="preserve">Исполнительные </w:t>
            </w:r>
            <w:proofErr w:type="gramStart"/>
            <w:r w:rsidRPr="00377761">
              <w:t>листы</w:t>
            </w:r>
            <w:proofErr w:type="gramEnd"/>
            <w:r w:rsidRPr="00377761">
              <w:t xml:space="preserve"> переданные в банк для принудительного взыскания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11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82 062,92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 xml:space="preserve">Исполнительные </w:t>
            </w:r>
            <w:proofErr w:type="gramStart"/>
            <w:r w:rsidRPr="00377761">
              <w:t>листы</w:t>
            </w:r>
            <w:proofErr w:type="gramEnd"/>
            <w:r w:rsidRPr="00377761">
              <w:t xml:space="preserve"> переданные в ССП </w:t>
            </w:r>
            <w:r>
              <w:t xml:space="preserve">для </w:t>
            </w:r>
            <w:r w:rsidRPr="00377761">
              <w:t>принудительного взыскания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15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11 668,58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 xml:space="preserve">Исполнительные </w:t>
            </w:r>
            <w:proofErr w:type="gramStart"/>
            <w:r w:rsidRPr="00377761">
              <w:t>листы</w:t>
            </w:r>
            <w:proofErr w:type="gramEnd"/>
            <w:r w:rsidRPr="00377761">
              <w:t xml:space="preserve"> по которым взыскание не производится (отсутствие оплат)</w:t>
            </w:r>
            <w:r>
              <w:t>.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>
              <w:t>13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>
              <w:t>2 192,32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 xml:space="preserve">Фактическое исполнение судебными приставами/банком 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>
              <w:t>17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>
              <w:t>34 196,71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>В том числе в процентах по крупным должникам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513CB5" w:rsidRDefault="005C3132" w:rsidP="00750973">
            <w:pPr>
              <w:jc w:val="both"/>
            </w:pPr>
            <w:r w:rsidRPr="00513CB5">
              <w:t>ООО УК «Авалон+»</w:t>
            </w:r>
          </w:p>
        </w:tc>
        <w:tc>
          <w:tcPr>
            <w:tcW w:w="1286" w:type="dxa"/>
          </w:tcPr>
          <w:p w:rsidR="005C3132" w:rsidRPr="00513CB5" w:rsidRDefault="005C3132" w:rsidP="006F5580">
            <w:pPr>
              <w:jc w:val="center"/>
            </w:pPr>
            <w:r w:rsidRPr="00513CB5">
              <w:t>57,7%</w:t>
            </w:r>
          </w:p>
        </w:tc>
        <w:tc>
          <w:tcPr>
            <w:tcW w:w="1922" w:type="dxa"/>
            <w:shd w:val="clear" w:color="auto" w:fill="auto"/>
          </w:tcPr>
          <w:p w:rsidR="005C3132" w:rsidRPr="00513CB5" w:rsidRDefault="005C3132" w:rsidP="006F5580">
            <w:pPr>
              <w:jc w:val="center"/>
            </w:pPr>
            <w:r w:rsidRPr="00513CB5">
              <w:t>6 198,00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513CB5" w:rsidRDefault="005C3132" w:rsidP="00750973">
            <w:pPr>
              <w:jc w:val="both"/>
            </w:pPr>
            <w:r w:rsidRPr="00513CB5">
              <w:t>ООО «Служба заказчика»</w:t>
            </w:r>
          </w:p>
        </w:tc>
        <w:tc>
          <w:tcPr>
            <w:tcW w:w="1286" w:type="dxa"/>
          </w:tcPr>
          <w:p w:rsidR="005C3132" w:rsidRPr="00513CB5" w:rsidRDefault="005C3132" w:rsidP="006F5580">
            <w:pPr>
              <w:jc w:val="center"/>
            </w:pPr>
            <w:r>
              <w:t>31,08%</w:t>
            </w:r>
          </w:p>
        </w:tc>
        <w:tc>
          <w:tcPr>
            <w:tcW w:w="1922" w:type="dxa"/>
            <w:shd w:val="clear" w:color="auto" w:fill="auto"/>
          </w:tcPr>
          <w:p w:rsidR="005C3132" w:rsidRPr="00513CB5" w:rsidRDefault="005C3132" w:rsidP="006F5580">
            <w:pPr>
              <w:jc w:val="center"/>
            </w:pPr>
            <w:r>
              <w:t>26 101,74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>Окончено исполнительных производств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4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7 890,44</w:t>
            </w:r>
          </w:p>
        </w:tc>
      </w:tr>
      <w:tr w:rsidR="005C3132" w:rsidRPr="00377761" w:rsidTr="006F5580">
        <w:tc>
          <w:tcPr>
            <w:tcW w:w="6912" w:type="dxa"/>
            <w:shd w:val="clear" w:color="auto" w:fill="auto"/>
          </w:tcPr>
          <w:p w:rsidR="005C3132" w:rsidRPr="00377761" w:rsidRDefault="005C3132" w:rsidP="00750973">
            <w:pPr>
              <w:jc w:val="both"/>
            </w:pPr>
            <w:r w:rsidRPr="00377761">
              <w:t>Возвращено от судебных приставов без исполнения</w:t>
            </w:r>
          </w:p>
        </w:tc>
        <w:tc>
          <w:tcPr>
            <w:tcW w:w="1286" w:type="dxa"/>
          </w:tcPr>
          <w:p w:rsidR="005C3132" w:rsidRPr="00377761" w:rsidRDefault="005C3132" w:rsidP="006F5580">
            <w:pPr>
              <w:jc w:val="center"/>
            </w:pPr>
            <w:r w:rsidRPr="00377761">
              <w:t>0</w:t>
            </w:r>
          </w:p>
        </w:tc>
        <w:tc>
          <w:tcPr>
            <w:tcW w:w="1922" w:type="dxa"/>
            <w:shd w:val="clear" w:color="auto" w:fill="auto"/>
          </w:tcPr>
          <w:p w:rsidR="005C3132" w:rsidRPr="00377761" w:rsidRDefault="005C3132" w:rsidP="006F5580">
            <w:pPr>
              <w:jc w:val="center"/>
            </w:pPr>
            <w:r w:rsidRPr="00377761">
              <w:t>0,00</w:t>
            </w:r>
          </w:p>
        </w:tc>
      </w:tr>
    </w:tbl>
    <w:p w:rsidR="005C3132" w:rsidRDefault="005C3132" w:rsidP="007509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84D11" w:rsidRDefault="006F5580" w:rsidP="00184D1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79B7">
        <w:rPr>
          <w:rFonts w:ascii="Times New Roman" w:hAnsi="Times New Roman" w:cs="Times New Roman"/>
          <w:sz w:val="24"/>
          <w:szCs w:val="24"/>
        </w:rPr>
        <w:t xml:space="preserve">По </w:t>
      </w:r>
      <w:r w:rsidR="001410FA">
        <w:rPr>
          <w:rFonts w:ascii="Times New Roman" w:hAnsi="Times New Roman" w:cs="Times New Roman"/>
          <w:sz w:val="24"/>
          <w:szCs w:val="24"/>
        </w:rPr>
        <w:t>задолженностям, превышающим</w:t>
      </w:r>
      <w:r w:rsidR="003179B7">
        <w:rPr>
          <w:rFonts w:ascii="Times New Roman" w:hAnsi="Times New Roman" w:cs="Times New Roman"/>
          <w:sz w:val="24"/>
          <w:szCs w:val="24"/>
        </w:rPr>
        <w:t xml:space="preserve"> более 20 000,0</w:t>
      </w:r>
      <w:r w:rsidR="00AA671F">
        <w:rPr>
          <w:rFonts w:ascii="Times New Roman" w:hAnsi="Times New Roman" w:cs="Times New Roman"/>
          <w:sz w:val="24"/>
          <w:szCs w:val="24"/>
        </w:rPr>
        <w:t>0</w:t>
      </w:r>
      <w:r w:rsidR="003179B7" w:rsidRPr="003179B7">
        <w:rPr>
          <w:rFonts w:ascii="Times New Roman" w:hAnsi="Times New Roman" w:cs="Times New Roman"/>
          <w:sz w:val="24"/>
          <w:szCs w:val="24"/>
        </w:rPr>
        <w:t xml:space="preserve"> </w:t>
      </w:r>
      <w:r w:rsidR="003179B7" w:rsidRPr="00591C85">
        <w:rPr>
          <w:rFonts w:ascii="Times New Roman" w:hAnsi="Times New Roman" w:cs="Times New Roman"/>
          <w:sz w:val="24"/>
          <w:szCs w:val="24"/>
        </w:rPr>
        <w:t>тыс. рублей</w:t>
      </w:r>
      <w:r w:rsidR="00AA671F">
        <w:rPr>
          <w:rFonts w:ascii="Times New Roman" w:hAnsi="Times New Roman" w:cs="Times New Roman"/>
          <w:sz w:val="24"/>
          <w:szCs w:val="24"/>
        </w:rPr>
        <w:t xml:space="preserve"> (ООО УК «Авалон+», ОАО «Служба заказчика»)</w:t>
      </w:r>
      <w:r w:rsidR="001410FA">
        <w:rPr>
          <w:rFonts w:ascii="Times New Roman" w:hAnsi="Times New Roman" w:cs="Times New Roman"/>
          <w:sz w:val="24"/>
          <w:szCs w:val="24"/>
        </w:rPr>
        <w:t xml:space="preserve"> на сегодняшний день заявлены исковые требования в Арбитражный суд Ханты – Мансийского автономного округа – Югры.  </w:t>
      </w:r>
    </w:p>
    <w:p w:rsidR="005C3132" w:rsidRDefault="006F5580" w:rsidP="006F558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3132" w:rsidRPr="00184D11">
        <w:rPr>
          <w:rFonts w:ascii="Times New Roman" w:hAnsi="Times New Roman" w:cs="Times New Roman"/>
          <w:sz w:val="24"/>
          <w:szCs w:val="24"/>
        </w:rPr>
        <w:t>МУП «Югорскэнергогаз» проводится работа по взысканию дебиторской задолже</w:t>
      </w:r>
      <w:r w:rsidR="003179B7" w:rsidRPr="00184D11">
        <w:rPr>
          <w:rFonts w:ascii="Times New Roman" w:hAnsi="Times New Roman" w:cs="Times New Roman"/>
          <w:sz w:val="24"/>
          <w:szCs w:val="24"/>
        </w:rPr>
        <w:t>нности с управляющих компаний города</w:t>
      </w:r>
      <w:r w:rsidR="005C3132" w:rsidRPr="00184D11">
        <w:rPr>
          <w:rFonts w:ascii="Times New Roman" w:hAnsi="Times New Roman" w:cs="Times New Roman"/>
          <w:sz w:val="24"/>
          <w:szCs w:val="24"/>
        </w:rPr>
        <w:t xml:space="preserve"> Югорска. </w:t>
      </w:r>
      <w:r w:rsidR="005C3132">
        <w:rPr>
          <w:rFonts w:ascii="Times New Roman" w:hAnsi="Times New Roman" w:cs="Times New Roman"/>
          <w:sz w:val="24"/>
          <w:szCs w:val="24"/>
        </w:rPr>
        <w:t>Направляются претензионные письма с указанием просроченной задо</w:t>
      </w:r>
      <w:r w:rsidR="00184D11">
        <w:rPr>
          <w:rFonts w:ascii="Times New Roman" w:hAnsi="Times New Roman" w:cs="Times New Roman"/>
          <w:sz w:val="24"/>
          <w:szCs w:val="24"/>
        </w:rPr>
        <w:t>лженности и сроком ее погашения:</w:t>
      </w:r>
    </w:p>
    <w:p w:rsidR="005C3132" w:rsidRDefault="006F5580" w:rsidP="00184D1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31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132">
        <w:rPr>
          <w:rFonts w:ascii="Times New Roman" w:hAnsi="Times New Roman" w:cs="Times New Roman"/>
          <w:sz w:val="24"/>
          <w:szCs w:val="24"/>
        </w:rPr>
        <w:t xml:space="preserve">ООО «Управление ЖКХ» направлено 6 претензий на сумму 17 615,50 </w:t>
      </w:r>
      <w:r w:rsidR="00E02C9D" w:rsidRPr="00591C85">
        <w:rPr>
          <w:rFonts w:ascii="Times New Roman" w:hAnsi="Times New Roman" w:cs="Times New Roman"/>
          <w:sz w:val="24"/>
          <w:szCs w:val="24"/>
        </w:rPr>
        <w:t>тыс. рублей</w:t>
      </w:r>
      <w:r w:rsidR="00E02C9D">
        <w:rPr>
          <w:rFonts w:ascii="Times New Roman" w:hAnsi="Times New Roman" w:cs="Times New Roman"/>
          <w:sz w:val="24"/>
          <w:szCs w:val="24"/>
        </w:rPr>
        <w:t>.</w:t>
      </w:r>
    </w:p>
    <w:p w:rsidR="00E02C9D" w:rsidRDefault="006F5580" w:rsidP="00184D1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C3132">
        <w:rPr>
          <w:rFonts w:ascii="Times New Roman" w:hAnsi="Times New Roman" w:cs="Times New Roman"/>
          <w:sz w:val="24"/>
          <w:szCs w:val="24"/>
        </w:rPr>
        <w:t xml:space="preserve">ООО «Комфорт-Югорск» направлено 5 претензий на сумму 7 023,69 </w:t>
      </w:r>
      <w:r w:rsidR="00E02C9D" w:rsidRPr="00E02C9D">
        <w:rPr>
          <w:rFonts w:ascii="Times New Roman" w:hAnsi="Times New Roman" w:cs="Times New Roman"/>
          <w:sz w:val="24"/>
          <w:szCs w:val="24"/>
        </w:rPr>
        <w:t>тыс. рублей</w:t>
      </w:r>
      <w:r w:rsidR="00E02C9D">
        <w:rPr>
          <w:rFonts w:ascii="Times New Roman" w:hAnsi="Times New Roman" w:cs="Times New Roman"/>
          <w:sz w:val="24"/>
          <w:szCs w:val="24"/>
        </w:rPr>
        <w:t>.</w:t>
      </w:r>
      <w:r w:rsidR="00E02C9D" w:rsidRPr="00E0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132" w:rsidRDefault="006F5580" w:rsidP="00184D1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C3132">
        <w:rPr>
          <w:rFonts w:ascii="Times New Roman" w:hAnsi="Times New Roman" w:cs="Times New Roman"/>
          <w:sz w:val="24"/>
          <w:szCs w:val="24"/>
        </w:rPr>
        <w:t xml:space="preserve">ООО «Северное ЖЭУ» направлено 6 претензий на сумму 10 278,45 </w:t>
      </w:r>
      <w:r w:rsidR="00E02C9D" w:rsidRPr="00E02C9D">
        <w:rPr>
          <w:rFonts w:ascii="Times New Roman" w:hAnsi="Times New Roman" w:cs="Times New Roman"/>
          <w:sz w:val="24"/>
          <w:szCs w:val="24"/>
        </w:rPr>
        <w:t>тыс. рублей</w:t>
      </w:r>
      <w:r w:rsidR="00E02C9D">
        <w:rPr>
          <w:rFonts w:ascii="Times New Roman" w:hAnsi="Times New Roman" w:cs="Times New Roman"/>
          <w:sz w:val="24"/>
          <w:szCs w:val="24"/>
        </w:rPr>
        <w:t>.</w:t>
      </w:r>
    </w:p>
    <w:p w:rsidR="006F5580" w:rsidRDefault="006F5580" w:rsidP="006F5580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C3132">
        <w:rPr>
          <w:rFonts w:ascii="Times New Roman" w:hAnsi="Times New Roman" w:cs="Times New Roman"/>
          <w:sz w:val="24"/>
          <w:szCs w:val="24"/>
        </w:rPr>
        <w:t xml:space="preserve">ООО «Южное ЖЭУ» направлено 5 претензий на сумму 9 934,39 </w:t>
      </w:r>
      <w:r w:rsidR="00E02C9D" w:rsidRPr="00E02C9D">
        <w:rPr>
          <w:rFonts w:ascii="Times New Roman" w:hAnsi="Times New Roman" w:cs="Times New Roman"/>
          <w:sz w:val="24"/>
          <w:szCs w:val="24"/>
        </w:rPr>
        <w:t>тыс. рублей</w:t>
      </w:r>
      <w:r w:rsidR="00E02C9D">
        <w:rPr>
          <w:rFonts w:ascii="Times New Roman" w:hAnsi="Times New Roman" w:cs="Times New Roman"/>
          <w:sz w:val="24"/>
          <w:szCs w:val="24"/>
        </w:rPr>
        <w:t>.</w:t>
      </w:r>
    </w:p>
    <w:p w:rsidR="00E14932" w:rsidRPr="006F5580" w:rsidRDefault="006F5580" w:rsidP="006F558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F5580">
        <w:rPr>
          <w:sz w:val="24"/>
          <w:szCs w:val="24"/>
        </w:rPr>
        <w:t xml:space="preserve">2. </w:t>
      </w:r>
      <w:r w:rsidR="00E13420" w:rsidRPr="006F5580">
        <w:rPr>
          <w:sz w:val="24"/>
          <w:szCs w:val="24"/>
        </w:rPr>
        <w:t>В</w:t>
      </w:r>
      <w:r w:rsidR="005149E8" w:rsidRPr="006F5580">
        <w:rPr>
          <w:sz w:val="24"/>
          <w:szCs w:val="24"/>
        </w:rPr>
        <w:t xml:space="preserve"> 2017 году было проведено несколько совместных совещаний</w:t>
      </w:r>
      <w:r w:rsidR="00E13420" w:rsidRPr="006F5580">
        <w:rPr>
          <w:sz w:val="24"/>
          <w:szCs w:val="24"/>
        </w:rPr>
        <w:t xml:space="preserve"> с судебными приставами</w:t>
      </w:r>
      <w:r w:rsidR="005149E8" w:rsidRPr="006F5580">
        <w:rPr>
          <w:sz w:val="24"/>
          <w:szCs w:val="24"/>
        </w:rPr>
        <w:t xml:space="preserve">. Результатом стали 3 выезда по 17 исполнительным производствам. На период с 10.07.2018 года до конца 2018 года составлен и утвержден совместный график рейдов по должникам (физическим лицам). </w:t>
      </w:r>
      <w:r w:rsidR="00E13420" w:rsidRPr="006F5580">
        <w:rPr>
          <w:sz w:val="24"/>
          <w:szCs w:val="24"/>
        </w:rPr>
        <w:t>Предприятием выделяе</w:t>
      </w:r>
      <w:r w:rsidR="005149E8" w:rsidRPr="006F5580">
        <w:rPr>
          <w:sz w:val="24"/>
          <w:szCs w:val="24"/>
        </w:rPr>
        <w:t>т</w:t>
      </w:r>
      <w:r w:rsidR="00E13420" w:rsidRPr="006F5580">
        <w:rPr>
          <w:sz w:val="24"/>
          <w:szCs w:val="24"/>
        </w:rPr>
        <w:t>ся</w:t>
      </w:r>
      <w:r w:rsidR="005149E8" w:rsidRPr="006F5580">
        <w:rPr>
          <w:sz w:val="24"/>
          <w:szCs w:val="24"/>
        </w:rPr>
        <w:t xml:space="preserve"> автомобиль для  совместной рабо</w:t>
      </w:r>
      <w:r w:rsidR="00FF2583" w:rsidRPr="006F5580">
        <w:rPr>
          <w:sz w:val="24"/>
          <w:szCs w:val="24"/>
        </w:rPr>
        <w:t>ты</w:t>
      </w:r>
      <w:r w:rsidR="00E13420" w:rsidRPr="006F5580">
        <w:rPr>
          <w:sz w:val="24"/>
          <w:szCs w:val="24"/>
        </w:rPr>
        <w:t>;</w:t>
      </w:r>
      <w:r w:rsidR="005149E8" w:rsidRPr="006F5580">
        <w:rPr>
          <w:sz w:val="24"/>
          <w:szCs w:val="24"/>
        </w:rPr>
        <w:t xml:space="preserve">  </w:t>
      </w:r>
    </w:p>
    <w:p w:rsidR="005149E8" w:rsidRPr="006F5580" w:rsidRDefault="00E90A5E" w:rsidP="006F558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="005149E8" w:rsidRPr="006F5580">
        <w:rPr>
          <w:sz w:val="24"/>
          <w:szCs w:val="24"/>
        </w:rPr>
        <w:t xml:space="preserve">По многим адресам физических лиц </w:t>
      </w:r>
      <w:r w:rsidR="00E14932" w:rsidRPr="006F5580">
        <w:rPr>
          <w:sz w:val="24"/>
          <w:szCs w:val="24"/>
        </w:rPr>
        <w:t>предприятие</w:t>
      </w:r>
      <w:r w:rsidR="00E13420" w:rsidRPr="006F5580">
        <w:rPr>
          <w:sz w:val="24"/>
          <w:szCs w:val="24"/>
        </w:rPr>
        <w:t xml:space="preserve"> </w:t>
      </w:r>
      <w:r w:rsidR="00E14932" w:rsidRPr="006F5580">
        <w:rPr>
          <w:sz w:val="24"/>
          <w:szCs w:val="24"/>
        </w:rPr>
        <w:t>не имеет</w:t>
      </w:r>
      <w:r w:rsidR="005149E8" w:rsidRPr="006F5580">
        <w:rPr>
          <w:sz w:val="24"/>
          <w:szCs w:val="24"/>
        </w:rPr>
        <w:t xml:space="preserve"> права ввести режим ограничения подачи теплоснабжения или воды, так как в жилом помещении проживают дети и</w:t>
      </w:r>
      <w:r w:rsidR="00E13420" w:rsidRPr="006F5580">
        <w:rPr>
          <w:sz w:val="24"/>
          <w:szCs w:val="24"/>
        </w:rPr>
        <w:t>ли проходит отопительный период;</w:t>
      </w:r>
      <w:r w:rsidR="005149E8" w:rsidRPr="006F5580">
        <w:rPr>
          <w:sz w:val="24"/>
          <w:szCs w:val="24"/>
        </w:rPr>
        <w:t xml:space="preserve"> </w:t>
      </w:r>
    </w:p>
    <w:p w:rsidR="000806C5" w:rsidRPr="006F5580" w:rsidRDefault="00E90A5E" w:rsidP="006F558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r w:rsidR="005149E8" w:rsidRPr="006F5580">
        <w:rPr>
          <w:sz w:val="24"/>
          <w:szCs w:val="24"/>
        </w:rPr>
        <w:t>Работа с дебиторской задолженностью юридических лиц занимает длительный временной период. Суды часто откладываются, принимаются решения о поэтапном погашении задолженности. Многие юридические лица находятся в многоквартирных домах, что не позволяет ограничить предоставление услуг по техническим причинам. Если это отдельно стоящее здание, то  обязательно есть юридические лица, которые платят вовремя  и в этом случае, технически отключить неплательщиков невозможно</w:t>
      </w:r>
      <w:r w:rsidR="00E13420" w:rsidRPr="006F5580">
        <w:rPr>
          <w:sz w:val="24"/>
          <w:szCs w:val="24"/>
        </w:rPr>
        <w:t>.</w:t>
      </w:r>
    </w:p>
    <w:p w:rsidR="00E13420" w:rsidRPr="006F5580" w:rsidRDefault="00E90A5E" w:rsidP="006F558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13420" w:rsidRPr="006F5580">
        <w:rPr>
          <w:sz w:val="24"/>
          <w:szCs w:val="24"/>
        </w:rPr>
        <w:t>- начата работа по заключению прямых договоров поставки коммунальных услуг с собственниками многоквартирных домов;</w:t>
      </w:r>
    </w:p>
    <w:p w:rsidR="00A52560" w:rsidRPr="006F5580" w:rsidRDefault="00E90A5E" w:rsidP="006F558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0806C5" w:rsidRPr="006F5580">
        <w:rPr>
          <w:sz w:val="24"/>
          <w:szCs w:val="24"/>
        </w:rPr>
        <w:t xml:space="preserve">- ведется работа с ООО «Газпром трансгаз Югорск» по уточнению объемов потребления услуги водоснабжения, водоотведения </w:t>
      </w:r>
      <w:r w:rsidR="00D35BC2" w:rsidRPr="006F5580">
        <w:rPr>
          <w:sz w:val="24"/>
          <w:szCs w:val="24"/>
        </w:rPr>
        <w:t xml:space="preserve">на промышленных и хозяйственных объектах </w:t>
      </w:r>
      <w:r w:rsidR="00A52560" w:rsidRPr="006F5580">
        <w:rPr>
          <w:sz w:val="24"/>
          <w:szCs w:val="24"/>
        </w:rPr>
        <w:t>на 2019 год</w:t>
      </w:r>
      <w:r w:rsidR="00D35BC2" w:rsidRPr="006F5580">
        <w:rPr>
          <w:sz w:val="24"/>
          <w:szCs w:val="24"/>
        </w:rPr>
        <w:t>. Договор</w:t>
      </w:r>
      <w:r w:rsidR="007C108D" w:rsidRPr="006F5580">
        <w:rPr>
          <w:sz w:val="24"/>
          <w:szCs w:val="24"/>
        </w:rPr>
        <w:t xml:space="preserve"> был заключен в</w:t>
      </w:r>
      <w:r w:rsidR="00D35BC2" w:rsidRPr="006F5580">
        <w:rPr>
          <w:sz w:val="24"/>
          <w:szCs w:val="24"/>
        </w:rPr>
        <w:t xml:space="preserve"> 2014 год</w:t>
      </w:r>
      <w:r w:rsidR="007C108D" w:rsidRPr="006F5580">
        <w:rPr>
          <w:sz w:val="24"/>
          <w:szCs w:val="24"/>
        </w:rPr>
        <w:t>у</w:t>
      </w:r>
      <w:r w:rsidR="005149E8" w:rsidRPr="006F5580">
        <w:rPr>
          <w:sz w:val="24"/>
          <w:szCs w:val="24"/>
        </w:rPr>
        <w:t xml:space="preserve">, </w:t>
      </w:r>
      <w:r w:rsidR="007C108D" w:rsidRPr="006F5580">
        <w:rPr>
          <w:sz w:val="24"/>
          <w:szCs w:val="24"/>
        </w:rPr>
        <w:t xml:space="preserve">пролонгирован, фактически </w:t>
      </w:r>
      <w:r w:rsidR="000806C5" w:rsidRPr="006F5580">
        <w:rPr>
          <w:sz w:val="24"/>
          <w:szCs w:val="24"/>
        </w:rPr>
        <w:t>он не актуален</w:t>
      </w:r>
      <w:r w:rsidR="00D35BC2" w:rsidRPr="006F5580">
        <w:rPr>
          <w:sz w:val="24"/>
          <w:szCs w:val="24"/>
        </w:rPr>
        <w:t>.</w:t>
      </w:r>
      <w:r w:rsidR="00A52560" w:rsidRPr="006F5580">
        <w:rPr>
          <w:sz w:val="24"/>
          <w:szCs w:val="24"/>
        </w:rPr>
        <w:t xml:space="preserve"> </w:t>
      </w:r>
      <w:r w:rsidR="000806C5" w:rsidRPr="006F5580">
        <w:rPr>
          <w:sz w:val="24"/>
          <w:szCs w:val="24"/>
        </w:rPr>
        <w:t xml:space="preserve">На предприятии осуществляется </w:t>
      </w:r>
      <w:r w:rsidR="00D35BC2" w:rsidRPr="006F5580">
        <w:rPr>
          <w:sz w:val="24"/>
          <w:szCs w:val="24"/>
        </w:rPr>
        <w:t xml:space="preserve">пропускной режим, </w:t>
      </w:r>
      <w:r w:rsidR="000806C5" w:rsidRPr="006F5580">
        <w:rPr>
          <w:sz w:val="24"/>
          <w:szCs w:val="24"/>
        </w:rPr>
        <w:t>в связи, с чем разрешае</w:t>
      </w:r>
      <w:r w:rsidR="00D35BC2" w:rsidRPr="006F5580">
        <w:rPr>
          <w:sz w:val="24"/>
          <w:szCs w:val="24"/>
        </w:rPr>
        <w:t>т</w:t>
      </w:r>
      <w:r w:rsidR="000806C5" w:rsidRPr="006F5580">
        <w:rPr>
          <w:sz w:val="24"/>
          <w:szCs w:val="24"/>
        </w:rPr>
        <w:t>ся</w:t>
      </w:r>
      <w:r w:rsidR="00D35BC2" w:rsidRPr="006F5580">
        <w:rPr>
          <w:sz w:val="24"/>
          <w:szCs w:val="24"/>
        </w:rPr>
        <w:t xml:space="preserve"> только снять показания </w:t>
      </w:r>
      <w:r w:rsidR="000806C5" w:rsidRPr="006F5580">
        <w:rPr>
          <w:sz w:val="24"/>
          <w:szCs w:val="24"/>
        </w:rPr>
        <w:t>приборов учета,</w:t>
      </w:r>
      <w:r w:rsidR="007C108D" w:rsidRPr="006F5580">
        <w:rPr>
          <w:sz w:val="24"/>
          <w:szCs w:val="24"/>
        </w:rPr>
        <w:t xml:space="preserve"> </w:t>
      </w:r>
      <w:r w:rsidR="000806C5" w:rsidRPr="006F5580">
        <w:rPr>
          <w:sz w:val="24"/>
          <w:szCs w:val="24"/>
        </w:rPr>
        <w:t xml:space="preserve"> в</w:t>
      </w:r>
      <w:r w:rsidR="00A52560" w:rsidRPr="006F5580">
        <w:rPr>
          <w:sz w:val="24"/>
          <w:szCs w:val="24"/>
        </w:rPr>
        <w:t xml:space="preserve"> связи с особым пол</w:t>
      </w:r>
      <w:r w:rsidR="007C108D" w:rsidRPr="006F5580">
        <w:rPr>
          <w:sz w:val="24"/>
          <w:szCs w:val="24"/>
        </w:rPr>
        <w:t>ожением охраны объектов,</w:t>
      </w:r>
      <w:r w:rsidR="00A52560" w:rsidRPr="006F5580">
        <w:rPr>
          <w:sz w:val="24"/>
          <w:szCs w:val="24"/>
        </w:rPr>
        <w:t xml:space="preserve"> невозможно проверить </w:t>
      </w:r>
      <w:r w:rsidR="00353813" w:rsidRPr="006F5580">
        <w:rPr>
          <w:sz w:val="24"/>
          <w:szCs w:val="24"/>
        </w:rPr>
        <w:t xml:space="preserve">фактичекское наличие </w:t>
      </w:r>
      <w:r w:rsidR="000806C5" w:rsidRPr="006F5580">
        <w:rPr>
          <w:sz w:val="24"/>
          <w:szCs w:val="24"/>
        </w:rPr>
        <w:t>сете</w:t>
      </w:r>
      <w:r w:rsidR="00353813" w:rsidRPr="006F5580">
        <w:rPr>
          <w:sz w:val="24"/>
          <w:szCs w:val="24"/>
        </w:rPr>
        <w:t>й</w:t>
      </w:r>
      <w:r w:rsidR="00A52560" w:rsidRPr="006F5580">
        <w:rPr>
          <w:sz w:val="24"/>
          <w:szCs w:val="24"/>
        </w:rPr>
        <w:t xml:space="preserve"> </w:t>
      </w:r>
      <w:r w:rsidR="000806C5" w:rsidRPr="006F5580">
        <w:rPr>
          <w:sz w:val="24"/>
          <w:szCs w:val="24"/>
        </w:rPr>
        <w:t>теплоснабжения, водоснабжения, водоотведения;</w:t>
      </w:r>
    </w:p>
    <w:p w:rsidR="001B04F7" w:rsidRPr="006F5580" w:rsidRDefault="00E90A5E" w:rsidP="006F558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806C5" w:rsidRPr="006F5580">
        <w:rPr>
          <w:sz w:val="24"/>
          <w:szCs w:val="24"/>
        </w:rPr>
        <w:t xml:space="preserve">- разработанная «Дорожная карта» координирует сегодня все проводимые мероприятия  по повышению эффективности финансово-хозяйственной деятельности предприятия и предусматривает  меры  для снижения кредиторской задолженности за энергоносители. </w:t>
      </w:r>
      <w:r w:rsidR="008656D8" w:rsidRPr="006F5580">
        <w:rPr>
          <w:sz w:val="24"/>
          <w:szCs w:val="24"/>
        </w:rPr>
        <w:t>У</w:t>
      </w:r>
      <w:r w:rsidR="000806C5" w:rsidRPr="006F5580">
        <w:rPr>
          <w:sz w:val="24"/>
          <w:szCs w:val="24"/>
        </w:rPr>
        <w:t xml:space="preserve">твержден график отключения неплательщиков (частный сектор) от сетей на летний период.  </w:t>
      </w:r>
      <w:r w:rsidR="008656D8" w:rsidRPr="006F5580">
        <w:rPr>
          <w:sz w:val="24"/>
          <w:szCs w:val="24"/>
        </w:rPr>
        <w:t>В результате оплачена задолженность</w:t>
      </w:r>
      <w:r w:rsidR="000806C5" w:rsidRPr="006F5580">
        <w:rPr>
          <w:sz w:val="24"/>
          <w:szCs w:val="24"/>
        </w:rPr>
        <w:t xml:space="preserve"> 169,5 </w:t>
      </w:r>
      <w:r w:rsidR="008656D8" w:rsidRPr="006F5580">
        <w:rPr>
          <w:sz w:val="24"/>
          <w:szCs w:val="24"/>
        </w:rPr>
        <w:t>тыс. рублей, о</w:t>
      </w:r>
      <w:r w:rsidR="000806C5" w:rsidRPr="006F5580">
        <w:rPr>
          <w:sz w:val="24"/>
          <w:szCs w:val="24"/>
        </w:rPr>
        <w:t xml:space="preserve">трезано 10 </w:t>
      </w:r>
      <w:r w:rsidR="005C3132" w:rsidRPr="006F5580">
        <w:rPr>
          <w:sz w:val="24"/>
          <w:szCs w:val="24"/>
        </w:rPr>
        <w:t>потребителей</w:t>
      </w:r>
      <w:r w:rsidR="000806C5" w:rsidRPr="006F5580">
        <w:rPr>
          <w:sz w:val="24"/>
          <w:szCs w:val="24"/>
        </w:rPr>
        <w:t xml:space="preserve">, сумма их </w:t>
      </w:r>
      <w:r w:rsidR="008656D8" w:rsidRPr="006F5580">
        <w:rPr>
          <w:sz w:val="24"/>
          <w:szCs w:val="24"/>
        </w:rPr>
        <w:t>задолженности</w:t>
      </w:r>
      <w:r w:rsidR="000806C5" w:rsidRPr="006F5580">
        <w:rPr>
          <w:sz w:val="24"/>
          <w:szCs w:val="24"/>
        </w:rPr>
        <w:t xml:space="preserve"> </w:t>
      </w:r>
      <w:r w:rsidR="008656D8" w:rsidRPr="006F5580">
        <w:rPr>
          <w:sz w:val="24"/>
          <w:szCs w:val="24"/>
        </w:rPr>
        <w:t>составляла</w:t>
      </w:r>
      <w:r w:rsidR="000806C5" w:rsidRPr="006F5580">
        <w:rPr>
          <w:sz w:val="24"/>
          <w:szCs w:val="24"/>
        </w:rPr>
        <w:t xml:space="preserve"> 1 206,3 </w:t>
      </w:r>
      <w:r w:rsidR="008656D8" w:rsidRPr="006F5580">
        <w:rPr>
          <w:sz w:val="24"/>
          <w:szCs w:val="24"/>
        </w:rPr>
        <w:t>тыс. рублей, подключение таких потребителей</w:t>
      </w:r>
      <w:r w:rsidR="000806C5" w:rsidRPr="006F5580">
        <w:rPr>
          <w:sz w:val="24"/>
          <w:szCs w:val="24"/>
        </w:rPr>
        <w:t xml:space="preserve"> будут</w:t>
      </w:r>
      <w:r w:rsidR="008656D8" w:rsidRPr="006F5580">
        <w:rPr>
          <w:sz w:val="24"/>
          <w:szCs w:val="24"/>
        </w:rPr>
        <w:t xml:space="preserve"> осуществляться</w:t>
      </w:r>
      <w:r w:rsidR="000806C5" w:rsidRPr="006F5580">
        <w:rPr>
          <w:sz w:val="24"/>
          <w:szCs w:val="24"/>
        </w:rPr>
        <w:t xml:space="preserve"> только после оплаты за подключение и </w:t>
      </w:r>
      <w:r w:rsidR="001B04F7" w:rsidRPr="006F5580">
        <w:rPr>
          <w:sz w:val="24"/>
          <w:szCs w:val="24"/>
        </w:rPr>
        <w:t>полного погашения задолженности;</w:t>
      </w:r>
    </w:p>
    <w:p w:rsidR="005149E8" w:rsidRPr="006F5580" w:rsidRDefault="00E90A5E" w:rsidP="006F558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04F7" w:rsidRPr="006F5580">
        <w:rPr>
          <w:sz w:val="24"/>
          <w:szCs w:val="24"/>
        </w:rPr>
        <w:t xml:space="preserve">- в целях погашения задолженности за потребленные энергетические ресурсы (природный газ, электрическая энергия) в 2017 году привлечены кредитные средства на </w:t>
      </w:r>
      <w:r w:rsidR="005149E8" w:rsidRPr="006F5580">
        <w:rPr>
          <w:sz w:val="24"/>
          <w:szCs w:val="24"/>
        </w:rPr>
        <w:t xml:space="preserve">сумму </w:t>
      </w:r>
      <w:r w:rsidR="001B04F7" w:rsidRPr="006F5580">
        <w:rPr>
          <w:sz w:val="24"/>
          <w:szCs w:val="24"/>
        </w:rPr>
        <w:t xml:space="preserve">55 000,0 тыс. рублей. В 2018 году, работая </w:t>
      </w:r>
      <w:r w:rsidR="005149E8" w:rsidRPr="006F5580">
        <w:rPr>
          <w:sz w:val="24"/>
          <w:szCs w:val="24"/>
        </w:rPr>
        <w:t xml:space="preserve">в рамках </w:t>
      </w:r>
      <w:r w:rsidR="001B04F7" w:rsidRPr="006F5580">
        <w:rPr>
          <w:sz w:val="24"/>
          <w:szCs w:val="24"/>
        </w:rPr>
        <w:t>44-ФЗ, предприятие</w:t>
      </w:r>
      <w:r w:rsidR="00253ADE" w:rsidRPr="006F5580">
        <w:rPr>
          <w:sz w:val="24"/>
          <w:szCs w:val="24"/>
        </w:rPr>
        <w:t>м</w:t>
      </w:r>
      <w:r w:rsidR="001B04F7" w:rsidRPr="006F5580">
        <w:rPr>
          <w:sz w:val="24"/>
          <w:szCs w:val="24"/>
        </w:rPr>
        <w:t xml:space="preserve"> привлечены кредитные средства </w:t>
      </w:r>
      <w:r w:rsidR="00253ADE" w:rsidRPr="006F5580">
        <w:rPr>
          <w:sz w:val="24"/>
          <w:szCs w:val="24"/>
        </w:rPr>
        <w:t>в августе и октябре в сумме</w:t>
      </w:r>
      <w:r w:rsidR="005149E8" w:rsidRPr="006F5580">
        <w:rPr>
          <w:sz w:val="24"/>
          <w:szCs w:val="24"/>
        </w:rPr>
        <w:t xml:space="preserve"> </w:t>
      </w:r>
      <w:r w:rsidR="00253ADE" w:rsidRPr="006F5580">
        <w:rPr>
          <w:sz w:val="24"/>
          <w:szCs w:val="24"/>
        </w:rPr>
        <w:t xml:space="preserve">61 859,17 тыс. рублей (55 859,17 тыс. рублей за природный газ, 6 000,00 тыс. рублей за электрическую энергию) </w:t>
      </w:r>
      <w:r w:rsidR="005149E8" w:rsidRPr="006F5580">
        <w:rPr>
          <w:sz w:val="24"/>
          <w:szCs w:val="24"/>
        </w:rPr>
        <w:t xml:space="preserve">и </w:t>
      </w:r>
      <w:r w:rsidR="005C3132" w:rsidRPr="006F5580">
        <w:rPr>
          <w:sz w:val="24"/>
          <w:szCs w:val="24"/>
        </w:rPr>
        <w:t>оплачена</w:t>
      </w:r>
      <w:r w:rsidR="005149E8" w:rsidRPr="006F5580">
        <w:rPr>
          <w:sz w:val="24"/>
          <w:szCs w:val="24"/>
        </w:rPr>
        <w:t xml:space="preserve"> частично задолженность</w:t>
      </w:r>
      <w:r w:rsidR="001B04F7" w:rsidRPr="006F5580">
        <w:rPr>
          <w:sz w:val="24"/>
          <w:szCs w:val="24"/>
        </w:rPr>
        <w:t xml:space="preserve"> за энергоносители. </w:t>
      </w:r>
      <w:r w:rsidR="005149E8" w:rsidRPr="006F5580">
        <w:rPr>
          <w:sz w:val="24"/>
          <w:szCs w:val="24"/>
        </w:rPr>
        <w:t>Кредитные организации</w:t>
      </w:r>
      <w:r w:rsidR="001B04F7" w:rsidRPr="006F5580">
        <w:rPr>
          <w:sz w:val="24"/>
          <w:szCs w:val="24"/>
        </w:rPr>
        <w:t xml:space="preserve"> не желают участвовать в конкурсах </w:t>
      </w:r>
      <w:r w:rsidR="005149E8" w:rsidRPr="006F5580">
        <w:rPr>
          <w:sz w:val="24"/>
          <w:szCs w:val="24"/>
        </w:rPr>
        <w:t xml:space="preserve">в рамках </w:t>
      </w:r>
      <w:r w:rsidR="001B04F7" w:rsidRPr="006F5580">
        <w:rPr>
          <w:sz w:val="24"/>
          <w:szCs w:val="24"/>
        </w:rPr>
        <w:t>44</w:t>
      </w:r>
      <w:r w:rsidR="005149E8" w:rsidRPr="006F5580">
        <w:rPr>
          <w:sz w:val="24"/>
          <w:szCs w:val="24"/>
        </w:rPr>
        <w:t>-</w:t>
      </w:r>
      <w:r w:rsidR="001B04F7" w:rsidRPr="006F5580">
        <w:rPr>
          <w:sz w:val="24"/>
          <w:szCs w:val="24"/>
        </w:rPr>
        <w:t xml:space="preserve">ФЗ. </w:t>
      </w:r>
    </w:p>
    <w:p w:rsidR="00F67011" w:rsidRPr="00253ADE" w:rsidRDefault="00F67011" w:rsidP="00E90A5E">
      <w:pPr>
        <w:spacing w:line="276" w:lineRule="auto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</w:t>
      </w:r>
      <w:r w:rsidRPr="00253ADE">
        <w:rPr>
          <w:sz w:val="24"/>
          <w:szCs w:val="24"/>
        </w:rPr>
        <w:t xml:space="preserve">Вышеперечисленная работа привела к снижению задолженности за энергоносители и оплате долгов за 2015-2016 года. </w:t>
      </w:r>
    </w:p>
    <w:p w:rsidR="00F67011" w:rsidRPr="00253ADE" w:rsidRDefault="00F67011" w:rsidP="00E90A5E">
      <w:pPr>
        <w:spacing w:line="276" w:lineRule="auto"/>
        <w:jc w:val="both"/>
        <w:rPr>
          <w:sz w:val="24"/>
          <w:szCs w:val="24"/>
        </w:rPr>
      </w:pPr>
      <w:r w:rsidRPr="00253ADE">
        <w:rPr>
          <w:sz w:val="24"/>
          <w:szCs w:val="24"/>
        </w:rPr>
        <w:t>В сравнении это:                               2017 год                                 2018 год</w:t>
      </w:r>
    </w:p>
    <w:p w:rsidR="00F67011" w:rsidRPr="00253ADE" w:rsidRDefault="00F67011" w:rsidP="00E90A5E">
      <w:pPr>
        <w:spacing w:line="276" w:lineRule="auto"/>
        <w:jc w:val="both"/>
        <w:rPr>
          <w:sz w:val="24"/>
          <w:szCs w:val="24"/>
        </w:rPr>
      </w:pPr>
      <w:r w:rsidRPr="00253ADE">
        <w:rPr>
          <w:sz w:val="24"/>
          <w:szCs w:val="24"/>
        </w:rPr>
        <w:t>Общая задолженность                      151 666,0                                97 600,9</w:t>
      </w:r>
    </w:p>
    <w:p w:rsidR="00E02C9D" w:rsidRDefault="00E02C9D" w:rsidP="00E90A5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E02C9D">
        <w:rPr>
          <w:sz w:val="24"/>
          <w:szCs w:val="24"/>
        </w:rPr>
        <w:t>тыс. рублей</w:t>
      </w:r>
      <w:r>
        <w:rPr>
          <w:sz w:val="24"/>
          <w:szCs w:val="24"/>
        </w:rPr>
        <w:t>):</w:t>
      </w:r>
    </w:p>
    <w:p w:rsidR="00F67011" w:rsidRPr="00253ADE" w:rsidRDefault="00F67011" w:rsidP="00E90A5E">
      <w:pPr>
        <w:spacing w:line="276" w:lineRule="auto"/>
        <w:jc w:val="both"/>
        <w:rPr>
          <w:sz w:val="24"/>
          <w:szCs w:val="24"/>
        </w:rPr>
      </w:pPr>
      <w:r w:rsidRPr="00253ADE">
        <w:rPr>
          <w:sz w:val="24"/>
          <w:szCs w:val="24"/>
        </w:rPr>
        <w:t>В том числе:</w:t>
      </w:r>
    </w:p>
    <w:p w:rsidR="00F67011" w:rsidRPr="00253ADE" w:rsidRDefault="00F67011" w:rsidP="00E90A5E">
      <w:pPr>
        <w:spacing w:line="276" w:lineRule="auto"/>
        <w:jc w:val="both"/>
        <w:rPr>
          <w:sz w:val="24"/>
          <w:szCs w:val="24"/>
        </w:rPr>
      </w:pPr>
      <w:r w:rsidRPr="00253ADE">
        <w:rPr>
          <w:sz w:val="24"/>
          <w:szCs w:val="24"/>
        </w:rPr>
        <w:t>Газ                                                        53 982,2                                 40 149,9</w:t>
      </w:r>
    </w:p>
    <w:p w:rsidR="00F67011" w:rsidRPr="00253ADE" w:rsidRDefault="00F67011" w:rsidP="00E90A5E">
      <w:pPr>
        <w:spacing w:line="276" w:lineRule="auto"/>
        <w:jc w:val="both"/>
        <w:rPr>
          <w:sz w:val="24"/>
          <w:szCs w:val="24"/>
        </w:rPr>
      </w:pPr>
      <w:r w:rsidRPr="00253ADE">
        <w:rPr>
          <w:sz w:val="24"/>
          <w:szCs w:val="24"/>
        </w:rPr>
        <w:t xml:space="preserve">Электроэнергия        </w:t>
      </w:r>
      <w:r w:rsidR="00C33C00">
        <w:rPr>
          <w:sz w:val="24"/>
          <w:szCs w:val="24"/>
        </w:rPr>
        <w:t xml:space="preserve">                          19 167</w:t>
      </w:r>
      <w:r w:rsidRPr="00253ADE">
        <w:rPr>
          <w:sz w:val="24"/>
          <w:szCs w:val="24"/>
        </w:rPr>
        <w:t>,2                                 16 098,7</w:t>
      </w:r>
    </w:p>
    <w:p w:rsidR="00F67011" w:rsidRDefault="00F67011" w:rsidP="00E90A5E">
      <w:pPr>
        <w:spacing w:line="276" w:lineRule="auto"/>
        <w:jc w:val="both"/>
        <w:rPr>
          <w:sz w:val="24"/>
          <w:szCs w:val="24"/>
        </w:rPr>
      </w:pPr>
      <w:r w:rsidRPr="00253ADE">
        <w:rPr>
          <w:sz w:val="24"/>
          <w:szCs w:val="24"/>
        </w:rPr>
        <w:t xml:space="preserve">Налоги                       </w:t>
      </w:r>
      <w:r w:rsidR="00C33C00">
        <w:rPr>
          <w:sz w:val="24"/>
          <w:szCs w:val="24"/>
        </w:rPr>
        <w:t xml:space="preserve">                          78 516</w:t>
      </w:r>
      <w:r w:rsidRPr="00253ADE">
        <w:rPr>
          <w:sz w:val="24"/>
          <w:szCs w:val="24"/>
        </w:rPr>
        <w:t>,6                                 41 352,3</w:t>
      </w:r>
    </w:p>
    <w:p w:rsidR="00253ADE" w:rsidRDefault="00253ADE" w:rsidP="00E90A5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 результате проделанной работы, предприятие имеет следующие показатели:    </w:t>
      </w:r>
    </w:p>
    <w:p w:rsidR="00E90A5E" w:rsidRDefault="00E90A5E" w:rsidP="00E90A5E">
      <w:pPr>
        <w:spacing w:line="276" w:lineRule="auto"/>
        <w:jc w:val="both"/>
        <w:rPr>
          <w:sz w:val="24"/>
          <w:szCs w:val="24"/>
        </w:rPr>
      </w:pPr>
    </w:p>
    <w:p w:rsidR="00BE6E5F" w:rsidRPr="00BE6E5F" w:rsidRDefault="00BE6E5F" w:rsidP="00E90A5E">
      <w:pPr>
        <w:spacing w:line="276" w:lineRule="auto"/>
        <w:ind w:left="-340"/>
        <w:jc w:val="center"/>
        <w:rPr>
          <w:b/>
          <w:sz w:val="24"/>
          <w:szCs w:val="24"/>
        </w:rPr>
      </w:pPr>
      <w:r w:rsidRPr="00BE6E5F">
        <w:rPr>
          <w:b/>
          <w:sz w:val="24"/>
          <w:szCs w:val="24"/>
        </w:rPr>
        <w:t>Анализ финансово-хозяйственной деятельности за 2016-2017 года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276"/>
        <w:gridCol w:w="1418"/>
        <w:gridCol w:w="5244"/>
      </w:tblGrid>
      <w:tr w:rsidR="00BE6E5F" w:rsidRPr="00BE6E5F" w:rsidTr="00E90A5E">
        <w:tc>
          <w:tcPr>
            <w:tcW w:w="2127" w:type="dxa"/>
            <w:vAlign w:val="center"/>
          </w:tcPr>
          <w:p w:rsidR="00BE6E5F" w:rsidRPr="00BE6E5F" w:rsidRDefault="00BE6E5F" w:rsidP="007509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E6E5F">
              <w:rPr>
                <w:b/>
                <w:sz w:val="24"/>
                <w:szCs w:val="24"/>
              </w:rPr>
              <w:t>Результат деятельности, тыс. рублей</w:t>
            </w:r>
          </w:p>
        </w:tc>
        <w:tc>
          <w:tcPr>
            <w:tcW w:w="1276" w:type="dxa"/>
            <w:vAlign w:val="center"/>
          </w:tcPr>
          <w:p w:rsidR="00BE6E5F" w:rsidRPr="00BE6E5F" w:rsidRDefault="00BE6E5F" w:rsidP="007509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E6E5F"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1418" w:type="dxa"/>
            <w:vAlign w:val="center"/>
          </w:tcPr>
          <w:p w:rsidR="00BE6E5F" w:rsidRPr="00BE6E5F" w:rsidRDefault="00BE6E5F" w:rsidP="007509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E6E5F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5244" w:type="dxa"/>
            <w:vAlign w:val="center"/>
          </w:tcPr>
          <w:p w:rsidR="00BE6E5F" w:rsidRPr="00BE6E5F" w:rsidRDefault="00BE6E5F" w:rsidP="007509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E6E5F">
              <w:rPr>
                <w:b/>
                <w:sz w:val="24"/>
                <w:szCs w:val="24"/>
              </w:rPr>
              <w:t>Пояснения</w:t>
            </w:r>
          </w:p>
        </w:tc>
      </w:tr>
      <w:tr w:rsidR="00BE6E5F" w:rsidRPr="00BE6E5F" w:rsidTr="00E90A5E">
        <w:tc>
          <w:tcPr>
            <w:tcW w:w="2127" w:type="dxa"/>
          </w:tcPr>
          <w:p w:rsidR="00BE6E5F" w:rsidRPr="00BE6E5F" w:rsidRDefault="00BE6E5F" w:rsidP="00E90A5E">
            <w:pPr>
              <w:spacing w:line="276" w:lineRule="auto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Убыток по балансу</w:t>
            </w:r>
          </w:p>
        </w:tc>
        <w:tc>
          <w:tcPr>
            <w:tcW w:w="1276" w:type="dxa"/>
          </w:tcPr>
          <w:p w:rsidR="00BE6E5F" w:rsidRPr="00BE6E5F" w:rsidRDefault="00BE6E5F" w:rsidP="007509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106 869,0</w:t>
            </w:r>
          </w:p>
        </w:tc>
        <w:tc>
          <w:tcPr>
            <w:tcW w:w="1418" w:type="dxa"/>
          </w:tcPr>
          <w:p w:rsidR="00BE6E5F" w:rsidRPr="00BE6E5F" w:rsidRDefault="00BE6E5F" w:rsidP="007509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100 256,0</w:t>
            </w:r>
          </w:p>
        </w:tc>
        <w:tc>
          <w:tcPr>
            <w:tcW w:w="5244" w:type="dxa"/>
          </w:tcPr>
          <w:p w:rsidR="00BE6E5F" w:rsidRPr="00BE6E5F" w:rsidRDefault="00BE6E5F" w:rsidP="007509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 xml:space="preserve">Размер убытков в 2017 году снизился на 6 613,0 тыс. рублей. Причины: проведены мероприятия по улучшению финансовой деятельности </w:t>
            </w:r>
            <w:proofErr w:type="gramStart"/>
            <w:r w:rsidRPr="00BE6E5F">
              <w:rPr>
                <w:sz w:val="24"/>
                <w:szCs w:val="24"/>
              </w:rPr>
              <w:t>указанных</w:t>
            </w:r>
            <w:proofErr w:type="gramEnd"/>
            <w:r w:rsidRPr="00BE6E5F">
              <w:rPr>
                <w:sz w:val="24"/>
                <w:szCs w:val="24"/>
              </w:rPr>
              <w:t xml:space="preserve"> в докладе </w:t>
            </w:r>
          </w:p>
        </w:tc>
      </w:tr>
      <w:tr w:rsidR="00BE6E5F" w:rsidRPr="00BE6E5F" w:rsidTr="00E90A5E">
        <w:tc>
          <w:tcPr>
            <w:tcW w:w="2127" w:type="dxa"/>
          </w:tcPr>
          <w:p w:rsidR="00BE6E5F" w:rsidRPr="00BE6E5F" w:rsidRDefault="00BE6E5F" w:rsidP="00E90A5E">
            <w:pPr>
              <w:spacing w:line="276" w:lineRule="auto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Начислен резерв по сомнительным долгам</w:t>
            </w:r>
          </w:p>
        </w:tc>
        <w:tc>
          <w:tcPr>
            <w:tcW w:w="1276" w:type="dxa"/>
          </w:tcPr>
          <w:p w:rsidR="00BE6E5F" w:rsidRPr="00BE6E5F" w:rsidRDefault="00BE6E5F" w:rsidP="007509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124 156,0</w:t>
            </w:r>
          </w:p>
        </w:tc>
        <w:tc>
          <w:tcPr>
            <w:tcW w:w="1418" w:type="dxa"/>
          </w:tcPr>
          <w:p w:rsidR="00BE6E5F" w:rsidRPr="00BE6E5F" w:rsidRDefault="00BE6E5F" w:rsidP="007509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97 898,0</w:t>
            </w:r>
          </w:p>
        </w:tc>
        <w:tc>
          <w:tcPr>
            <w:tcW w:w="5244" w:type="dxa"/>
          </w:tcPr>
          <w:p w:rsidR="00BE6E5F" w:rsidRPr="00BE6E5F" w:rsidRDefault="00BE6E5F" w:rsidP="007509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Резерв по сомнительным долгам сформирован по просроченной дебиторской задолженности потребителей, взыскание которой практически невозможно</w:t>
            </w:r>
          </w:p>
        </w:tc>
      </w:tr>
      <w:tr w:rsidR="00BE6E5F" w:rsidRPr="00BE6E5F" w:rsidTr="00E90A5E">
        <w:tc>
          <w:tcPr>
            <w:tcW w:w="2127" w:type="dxa"/>
          </w:tcPr>
          <w:p w:rsidR="00BE6E5F" w:rsidRPr="00BE6E5F" w:rsidRDefault="00BE6E5F" w:rsidP="00E90A5E">
            <w:pPr>
              <w:spacing w:line="276" w:lineRule="auto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Субсидия за счет бюджетов всех уровней</w:t>
            </w:r>
          </w:p>
        </w:tc>
        <w:tc>
          <w:tcPr>
            <w:tcW w:w="1276" w:type="dxa"/>
          </w:tcPr>
          <w:p w:rsidR="00BE6E5F" w:rsidRPr="00BE6E5F" w:rsidRDefault="00BE6E5F" w:rsidP="007509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241 089,0</w:t>
            </w:r>
          </w:p>
        </w:tc>
        <w:tc>
          <w:tcPr>
            <w:tcW w:w="1418" w:type="dxa"/>
          </w:tcPr>
          <w:p w:rsidR="00BE6E5F" w:rsidRPr="00BE6E5F" w:rsidRDefault="00BE6E5F" w:rsidP="007509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127 932,0</w:t>
            </w:r>
          </w:p>
        </w:tc>
        <w:tc>
          <w:tcPr>
            <w:tcW w:w="5244" w:type="dxa"/>
          </w:tcPr>
          <w:p w:rsidR="00BE6E5F" w:rsidRPr="00BE6E5F" w:rsidRDefault="00BE6E5F" w:rsidP="007509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В 2017 году объем полученной субсидии снизился по сравнению с 2016 на 113 157,0 тыс. рублей. Уменьшение размера субсидий не привело к увеличению убытков</w:t>
            </w:r>
          </w:p>
        </w:tc>
      </w:tr>
    </w:tbl>
    <w:p w:rsidR="00C0441D" w:rsidRPr="00C0441D" w:rsidRDefault="00C0441D" w:rsidP="00056910">
      <w:pPr>
        <w:spacing w:line="276" w:lineRule="auto"/>
        <w:jc w:val="both"/>
        <w:rPr>
          <w:b/>
          <w:sz w:val="24"/>
          <w:szCs w:val="24"/>
        </w:rPr>
      </w:pPr>
      <w:r w:rsidRPr="00C0441D">
        <w:rPr>
          <w:b/>
          <w:sz w:val="24"/>
          <w:szCs w:val="24"/>
        </w:rPr>
        <w:lastRenderedPageBreak/>
        <w:t xml:space="preserve">Вывод: </w:t>
      </w:r>
      <w:r>
        <w:rPr>
          <w:b/>
          <w:sz w:val="24"/>
          <w:szCs w:val="24"/>
        </w:rPr>
        <w:t xml:space="preserve">не смотря, на уменьшение размера субсидий </w:t>
      </w:r>
      <w:r w:rsidR="00E02C9D">
        <w:rPr>
          <w:b/>
          <w:sz w:val="24"/>
          <w:szCs w:val="24"/>
        </w:rPr>
        <w:t xml:space="preserve">в сумме </w:t>
      </w:r>
      <w:r w:rsidR="00E02C9D" w:rsidRPr="00C0441D">
        <w:rPr>
          <w:b/>
          <w:sz w:val="24"/>
          <w:szCs w:val="24"/>
        </w:rPr>
        <w:t>113 157,0 тыс. рублей</w:t>
      </w:r>
      <w:r w:rsidR="00E02C9D">
        <w:rPr>
          <w:b/>
          <w:sz w:val="24"/>
          <w:szCs w:val="24"/>
        </w:rPr>
        <w:t xml:space="preserve"> сложился </w:t>
      </w:r>
      <w:r w:rsidRPr="00C0441D">
        <w:rPr>
          <w:b/>
          <w:sz w:val="24"/>
          <w:szCs w:val="24"/>
        </w:rPr>
        <w:t>положительный  результат финансово-хозяйственной деятельности за 2017 год</w:t>
      </w:r>
      <w:r w:rsidR="00E02C9D">
        <w:rPr>
          <w:b/>
          <w:sz w:val="24"/>
          <w:szCs w:val="24"/>
        </w:rPr>
        <w:t>.</w:t>
      </w:r>
      <w:r w:rsidRPr="00C0441D">
        <w:rPr>
          <w:b/>
          <w:sz w:val="24"/>
          <w:szCs w:val="24"/>
        </w:rPr>
        <w:t xml:space="preserve"> </w:t>
      </w:r>
    </w:p>
    <w:p w:rsidR="00C0441D" w:rsidRDefault="00C0441D" w:rsidP="00056910">
      <w:pPr>
        <w:spacing w:line="276" w:lineRule="auto"/>
        <w:jc w:val="both"/>
        <w:rPr>
          <w:b/>
          <w:sz w:val="24"/>
          <w:szCs w:val="24"/>
        </w:rPr>
      </w:pPr>
    </w:p>
    <w:p w:rsidR="00BE6E5F" w:rsidRDefault="00BE6E5F" w:rsidP="00056910">
      <w:pPr>
        <w:spacing w:line="276" w:lineRule="auto"/>
        <w:jc w:val="both"/>
        <w:rPr>
          <w:b/>
          <w:sz w:val="24"/>
          <w:szCs w:val="24"/>
        </w:rPr>
      </w:pPr>
      <w:r w:rsidRPr="00BE6E5F">
        <w:rPr>
          <w:b/>
          <w:sz w:val="24"/>
          <w:szCs w:val="24"/>
        </w:rPr>
        <w:t>Анализ финансово-хозяйственной деятельности за первое полугодие 2017-2018 годов</w:t>
      </w:r>
    </w:p>
    <w:p w:rsidR="00056910" w:rsidRPr="00BE6E5F" w:rsidRDefault="00056910" w:rsidP="00056910">
      <w:pPr>
        <w:spacing w:line="276" w:lineRule="auto"/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2127"/>
        <w:gridCol w:w="1418"/>
        <w:gridCol w:w="1701"/>
        <w:gridCol w:w="4961"/>
      </w:tblGrid>
      <w:tr w:rsidR="00BE6E5F" w:rsidRPr="00BE6E5F" w:rsidTr="00056910">
        <w:tc>
          <w:tcPr>
            <w:tcW w:w="2127" w:type="dxa"/>
            <w:vAlign w:val="center"/>
          </w:tcPr>
          <w:p w:rsidR="00BE6E5F" w:rsidRPr="00BE6E5F" w:rsidRDefault="00BE6E5F" w:rsidP="0005691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6E5F">
              <w:rPr>
                <w:b/>
                <w:sz w:val="24"/>
                <w:szCs w:val="24"/>
              </w:rPr>
              <w:t>Результат деятельности, тыс. рублей</w:t>
            </w:r>
          </w:p>
        </w:tc>
        <w:tc>
          <w:tcPr>
            <w:tcW w:w="1418" w:type="dxa"/>
            <w:vAlign w:val="center"/>
          </w:tcPr>
          <w:p w:rsidR="00056910" w:rsidRDefault="00BE6E5F" w:rsidP="0005691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6E5F">
              <w:rPr>
                <w:b/>
                <w:sz w:val="24"/>
                <w:szCs w:val="24"/>
              </w:rPr>
              <w:t>6 месяцев</w:t>
            </w:r>
          </w:p>
          <w:p w:rsidR="00BE6E5F" w:rsidRPr="00BE6E5F" w:rsidRDefault="00BE6E5F" w:rsidP="0005691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6E5F">
              <w:rPr>
                <w:b/>
                <w:sz w:val="24"/>
                <w:szCs w:val="24"/>
              </w:rPr>
              <w:t>2017 года</w:t>
            </w:r>
          </w:p>
        </w:tc>
        <w:tc>
          <w:tcPr>
            <w:tcW w:w="1701" w:type="dxa"/>
            <w:vAlign w:val="center"/>
          </w:tcPr>
          <w:p w:rsidR="00056910" w:rsidRDefault="00BE6E5F" w:rsidP="0005691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6E5F">
              <w:rPr>
                <w:b/>
                <w:sz w:val="24"/>
                <w:szCs w:val="24"/>
              </w:rPr>
              <w:t>6 месяцев</w:t>
            </w:r>
          </w:p>
          <w:p w:rsidR="00BE6E5F" w:rsidRPr="00BE6E5F" w:rsidRDefault="00BE6E5F" w:rsidP="0005691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6E5F">
              <w:rPr>
                <w:b/>
                <w:sz w:val="24"/>
                <w:szCs w:val="24"/>
              </w:rPr>
              <w:t>2018 года</w:t>
            </w:r>
          </w:p>
        </w:tc>
        <w:tc>
          <w:tcPr>
            <w:tcW w:w="4961" w:type="dxa"/>
            <w:vAlign w:val="center"/>
          </w:tcPr>
          <w:p w:rsidR="00BE6E5F" w:rsidRPr="00BE6E5F" w:rsidRDefault="00BE6E5F" w:rsidP="0005691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6E5F">
              <w:rPr>
                <w:b/>
                <w:sz w:val="24"/>
                <w:szCs w:val="24"/>
              </w:rPr>
              <w:t>Пояснения</w:t>
            </w:r>
          </w:p>
        </w:tc>
      </w:tr>
      <w:tr w:rsidR="00BE6E5F" w:rsidRPr="00BE6E5F" w:rsidTr="00056910">
        <w:tc>
          <w:tcPr>
            <w:tcW w:w="2127" w:type="dxa"/>
          </w:tcPr>
          <w:p w:rsidR="00BE6E5F" w:rsidRPr="00BE6E5F" w:rsidRDefault="00BE6E5F" w:rsidP="00056910">
            <w:pPr>
              <w:spacing w:line="276" w:lineRule="auto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Убыток по балансу</w:t>
            </w:r>
          </w:p>
        </w:tc>
        <w:tc>
          <w:tcPr>
            <w:tcW w:w="1418" w:type="dxa"/>
          </w:tcPr>
          <w:p w:rsidR="00BE6E5F" w:rsidRPr="00BE6E5F" w:rsidRDefault="00BE6E5F" w:rsidP="0005691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35 807,0</w:t>
            </w:r>
          </w:p>
        </w:tc>
        <w:tc>
          <w:tcPr>
            <w:tcW w:w="1701" w:type="dxa"/>
          </w:tcPr>
          <w:p w:rsidR="00BE6E5F" w:rsidRPr="00BE6E5F" w:rsidRDefault="00BE6E5F" w:rsidP="0005691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35 402,0</w:t>
            </w:r>
          </w:p>
        </w:tc>
        <w:tc>
          <w:tcPr>
            <w:tcW w:w="4961" w:type="dxa"/>
          </w:tcPr>
          <w:p w:rsidR="00BE6E5F" w:rsidRPr="00BE6E5F" w:rsidRDefault="00BE6E5F" w:rsidP="0005691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 xml:space="preserve">Размер убытков в первом полугодии 2018 году снизился на 405,0 тыс. рублей. Причины: </w:t>
            </w:r>
            <w:r w:rsidR="00C0441D">
              <w:rPr>
                <w:sz w:val="24"/>
                <w:szCs w:val="24"/>
              </w:rPr>
              <w:t xml:space="preserve">продолжается реализация мероприятий по улучшению </w:t>
            </w:r>
            <w:r w:rsidRPr="00BE6E5F">
              <w:rPr>
                <w:sz w:val="24"/>
                <w:szCs w:val="24"/>
              </w:rPr>
              <w:t xml:space="preserve">финансовой деятельности указанных в докладе </w:t>
            </w:r>
          </w:p>
        </w:tc>
      </w:tr>
      <w:tr w:rsidR="00BE6E5F" w:rsidRPr="00BE6E5F" w:rsidTr="00056910">
        <w:tc>
          <w:tcPr>
            <w:tcW w:w="2127" w:type="dxa"/>
          </w:tcPr>
          <w:p w:rsidR="00BE6E5F" w:rsidRPr="00BE6E5F" w:rsidRDefault="00BE6E5F" w:rsidP="00056910">
            <w:pPr>
              <w:spacing w:line="276" w:lineRule="auto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ачислен резерв по </w:t>
            </w:r>
            <w:r w:rsidRPr="00BE6E5F">
              <w:rPr>
                <w:sz w:val="24"/>
                <w:szCs w:val="24"/>
              </w:rPr>
              <w:t>сомнительным долгам</w:t>
            </w:r>
          </w:p>
        </w:tc>
        <w:tc>
          <w:tcPr>
            <w:tcW w:w="1418" w:type="dxa"/>
          </w:tcPr>
          <w:p w:rsidR="00BE6E5F" w:rsidRPr="00BE6E5F" w:rsidRDefault="00BE6E5F" w:rsidP="0005691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не начислен</w:t>
            </w:r>
          </w:p>
        </w:tc>
        <w:tc>
          <w:tcPr>
            <w:tcW w:w="1701" w:type="dxa"/>
          </w:tcPr>
          <w:p w:rsidR="00BE6E5F" w:rsidRPr="00BE6E5F" w:rsidRDefault="00BE6E5F" w:rsidP="0005691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16 606,0</w:t>
            </w:r>
          </w:p>
        </w:tc>
        <w:tc>
          <w:tcPr>
            <w:tcW w:w="4961" w:type="dxa"/>
          </w:tcPr>
          <w:p w:rsidR="00BE6E5F" w:rsidRPr="00BE6E5F" w:rsidRDefault="00BE6E5F" w:rsidP="0005691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Резерв по сомнительным долгам сформирован по просроченной дебиторской задолженности потребителей, взыскание которой практически невозможно</w:t>
            </w:r>
          </w:p>
        </w:tc>
      </w:tr>
      <w:tr w:rsidR="00BE6E5F" w:rsidRPr="00BE6E5F" w:rsidTr="00056910">
        <w:tc>
          <w:tcPr>
            <w:tcW w:w="2127" w:type="dxa"/>
          </w:tcPr>
          <w:p w:rsidR="00BE6E5F" w:rsidRPr="00BE6E5F" w:rsidRDefault="00BE6E5F" w:rsidP="00056910">
            <w:pPr>
              <w:spacing w:line="276" w:lineRule="auto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Субсидия за счет бюджетов всех уровней</w:t>
            </w:r>
          </w:p>
        </w:tc>
        <w:tc>
          <w:tcPr>
            <w:tcW w:w="1418" w:type="dxa"/>
          </w:tcPr>
          <w:p w:rsidR="00BE6E5F" w:rsidRPr="00BE6E5F" w:rsidRDefault="00BE6E5F" w:rsidP="0005691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12 172,0</w:t>
            </w:r>
          </w:p>
        </w:tc>
        <w:tc>
          <w:tcPr>
            <w:tcW w:w="1701" w:type="dxa"/>
          </w:tcPr>
          <w:p w:rsidR="00BE6E5F" w:rsidRPr="00BE6E5F" w:rsidRDefault="00BE6E5F" w:rsidP="0005691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>0,0</w:t>
            </w:r>
          </w:p>
        </w:tc>
        <w:tc>
          <w:tcPr>
            <w:tcW w:w="4961" w:type="dxa"/>
          </w:tcPr>
          <w:p w:rsidR="00BE6E5F" w:rsidRPr="00BE6E5F" w:rsidRDefault="00BE6E5F" w:rsidP="0005691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6E5F">
              <w:rPr>
                <w:sz w:val="24"/>
                <w:szCs w:val="24"/>
              </w:rPr>
              <w:t xml:space="preserve">В первом полугодии 2018 года предприятием субсидии не получало. </w:t>
            </w:r>
          </w:p>
        </w:tc>
      </w:tr>
    </w:tbl>
    <w:p w:rsidR="00BE6E5F" w:rsidRDefault="00BE6E5F" w:rsidP="00056910">
      <w:pPr>
        <w:spacing w:line="276" w:lineRule="auto"/>
        <w:jc w:val="both"/>
        <w:rPr>
          <w:sz w:val="24"/>
          <w:szCs w:val="24"/>
        </w:rPr>
      </w:pPr>
    </w:p>
    <w:p w:rsidR="00C0441D" w:rsidRPr="00C0441D" w:rsidRDefault="00BE6E5F" w:rsidP="00056910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0441D" w:rsidRPr="00C0441D">
        <w:rPr>
          <w:b/>
          <w:sz w:val="24"/>
          <w:szCs w:val="24"/>
        </w:rPr>
        <w:t>Вывод:</w:t>
      </w:r>
      <w:r w:rsidR="00C0441D">
        <w:rPr>
          <w:sz w:val="24"/>
          <w:szCs w:val="24"/>
        </w:rPr>
        <w:t xml:space="preserve"> </w:t>
      </w:r>
      <w:r w:rsidR="00C0441D">
        <w:rPr>
          <w:b/>
          <w:sz w:val="24"/>
          <w:szCs w:val="24"/>
        </w:rPr>
        <w:t xml:space="preserve">не смотря, на отсутствие субсидий </w:t>
      </w:r>
      <w:r w:rsidR="00E02C9D">
        <w:rPr>
          <w:b/>
          <w:sz w:val="24"/>
          <w:szCs w:val="24"/>
        </w:rPr>
        <w:t xml:space="preserve">имеет место быть </w:t>
      </w:r>
      <w:r w:rsidR="00C0441D" w:rsidRPr="00C0441D">
        <w:rPr>
          <w:b/>
          <w:sz w:val="24"/>
          <w:szCs w:val="24"/>
        </w:rPr>
        <w:t xml:space="preserve">положительный  результат финансово-хозяйственной деятельности за </w:t>
      </w:r>
      <w:r w:rsidR="00C0441D">
        <w:rPr>
          <w:b/>
          <w:sz w:val="24"/>
          <w:szCs w:val="24"/>
        </w:rPr>
        <w:t>первое полугодие 2018</w:t>
      </w:r>
      <w:r w:rsidR="00C0441D" w:rsidRPr="00C0441D">
        <w:rPr>
          <w:b/>
          <w:sz w:val="24"/>
          <w:szCs w:val="24"/>
        </w:rPr>
        <w:t xml:space="preserve"> год</w:t>
      </w:r>
      <w:r w:rsidR="00E51E6A">
        <w:rPr>
          <w:b/>
          <w:sz w:val="24"/>
          <w:szCs w:val="24"/>
        </w:rPr>
        <w:t>а</w:t>
      </w:r>
      <w:r w:rsidR="00C0441D">
        <w:rPr>
          <w:b/>
          <w:sz w:val="24"/>
          <w:szCs w:val="24"/>
        </w:rPr>
        <w:t>.</w:t>
      </w:r>
    </w:p>
    <w:p w:rsidR="005C3132" w:rsidRDefault="00BE6E5F" w:rsidP="00056910">
      <w:pPr>
        <w:spacing w:line="276" w:lineRule="auto"/>
        <w:jc w:val="both"/>
        <w:rPr>
          <w:b/>
          <w:sz w:val="24"/>
          <w:szCs w:val="24"/>
        </w:rPr>
      </w:pPr>
      <w:r w:rsidRPr="00C0441D">
        <w:rPr>
          <w:b/>
          <w:sz w:val="24"/>
          <w:szCs w:val="24"/>
        </w:rPr>
        <w:t>Анализ показал, что, не имея субсидии из бюджета всех уровней, убыток снизился на 405,0 тыс. рублей, при этом предприятием проведены мероприятия по подготовке к осенне-зимнему периоду за счет собственных средств.</w:t>
      </w:r>
    </w:p>
    <w:p w:rsidR="005C3132" w:rsidRDefault="005C3132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91C85" w:rsidRDefault="00591C85" w:rsidP="00750973">
      <w:pPr>
        <w:spacing w:line="276" w:lineRule="auto"/>
        <w:ind w:left="-340"/>
        <w:jc w:val="both"/>
        <w:rPr>
          <w:b/>
          <w:sz w:val="24"/>
          <w:szCs w:val="24"/>
        </w:rPr>
      </w:pPr>
    </w:p>
    <w:p w:rsidR="005C3132" w:rsidRDefault="005C3132" w:rsidP="00595FD1">
      <w:pPr>
        <w:spacing w:line="276" w:lineRule="auto"/>
        <w:ind w:left="-3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Концепции</w:t>
      </w:r>
      <w:r w:rsidRPr="005C3132">
        <w:rPr>
          <w:b/>
          <w:sz w:val="24"/>
          <w:szCs w:val="24"/>
        </w:rPr>
        <w:t xml:space="preserve"> развития МУП «Югорскэнергогаз» на 2019 год</w:t>
      </w:r>
    </w:p>
    <w:p w:rsidR="00056910" w:rsidRPr="005C3132" w:rsidRDefault="00056910" w:rsidP="00595FD1">
      <w:pPr>
        <w:spacing w:line="276" w:lineRule="auto"/>
        <w:ind w:left="-340"/>
        <w:jc w:val="center"/>
        <w:rPr>
          <w:b/>
          <w:sz w:val="24"/>
          <w:szCs w:val="24"/>
        </w:rPr>
      </w:pPr>
    </w:p>
    <w:p w:rsidR="007B1C08" w:rsidRDefault="00056910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5437F">
        <w:rPr>
          <w:sz w:val="24"/>
          <w:szCs w:val="24"/>
        </w:rPr>
        <w:t xml:space="preserve">В течение последних двух лет предприятием проведено множество мероприятий по оптимизации затрат, налаживанию производственного процесса, о чем свидетельствует вышеуказанный результат, В целях дальнейшего развития предприятия, обеспечения бесперебойной работы, качественного оказания потребителям услуг теплоснабжения, водоснабжения, водоотведения предприятием </w:t>
      </w:r>
      <w:r w:rsidR="00F118BD">
        <w:rPr>
          <w:sz w:val="24"/>
          <w:szCs w:val="24"/>
        </w:rPr>
        <w:t xml:space="preserve">               </w:t>
      </w:r>
      <w:r w:rsidR="0005437F">
        <w:rPr>
          <w:sz w:val="24"/>
          <w:szCs w:val="24"/>
        </w:rPr>
        <w:t>МУ</w:t>
      </w:r>
      <w:r w:rsidR="00F118BD">
        <w:rPr>
          <w:sz w:val="24"/>
          <w:szCs w:val="24"/>
        </w:rPr>
        <w:t>П «Югорскэнергогаз» разработана концепция</w:t>
      </w:r>
      <w:r w:rsidR="0005437F">
        <w:rPr>
          <w:sz w:val="24"/>
          <w:szCs w:val="24"/>
        </w:rPr>
        <w:t xml:space="preserve"> развития предприятия на 2019 год, с учетом нововведений предусмотренных законодательством. </w:t>
      </w:r>
    </w:p>
    <w:p w:rsidR="007B1C08" w:rsidRPr="007B1C08" w:rsidRDefault="00056910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B1C08" w:rsidRPr="007B1C08">
        <w:rPr>
          <w:sz w:val="24"/>
          <w:szCs w:val="24"/>
        </w:rPr>
        <w:t>Указом Президента Российской Федерации от 21</w:t>
      </w:r>
      <w:r w:rsidR="00E97F7E">
        <w:rPr>
          <w:sz w:val="24"/>
          <w:szCs w:val="24"/>
        </w:rPr>
        <w:t>.12.2017 №</w:t>
      </w:r>
      <w:r w:rsidR="007B1C08" w:rsidRPr="007B1C08">
        <w:rPr>
          <w:sz w:val="24"/>
          <w:szCs w:val="24"/>
        </w:rPr>
        <w:t xml:space="preserve"> 618 «Об основных направлениях государственной политики по развитию конкуренции» утвержден Национальный план развития конкуренции в Российской Федерации на 2018 - 2020 годы (далее - Национальный план).</w:t>
      </w:r>
    </w:p>
    <w:p w:rsidR="007B1C08" w:rsidRPr="007B1C08" w:rsidRDefault="00056910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7B1C08" w:rsidRPr="007B1C08">
        <w:rPr>
          <w:sz w:val="24"/>
          <w:szCs w:val="24"/>
        </w:rPr>
        <w:t>Пунктом 7 Приложения к Нацио</w:t>
      </w:r>
      <w:r w:rsidR="00E97F7E">
        <w:rPr>
          <w:sz w:val="24"/>
          <w:szCs w:val="24"/>
        </w:rPr>
        <w:t>нальному плану предусмотрено</w:t>
      </w:r>
      <w:r w:rsidR="007B1C08" w:rsidRPr="007B1C08">
        <w:rPr>
          <w:sz w:val="24"/>
          <w:szCs w:val="24"/>
        </w:rPr>
        <w:t xml:space="preserve"> сокращение в субъекте Российской Федерации доли полезного отпуска ресурсов, реализуемых государственными и муниципальными унитарными предприятиями, в общем объеме таких ресурсов, реализуемых в субъекте Российской Федерации, до следующих показателей (при условии не</w:t>
      </w:r>
      <w:r w:rsidR="00E97F7E">
        <w:rPr>
          <w:sz w:val="24"/>
          <w:szCs w:val="24"/>
        </w:rPr>
        <w:t xml:space="preserve"> </w:t>
      </w:r>
      <w:r w:rsidR="007B1C08" w:rsidRPr="007B1C08">
        <w:rPr>
          <w:sz w:val="24"/>
          <w:szCs w:val="24"/>
        </w:rPr>
        <w:t>увеличения доли полезного отпуска ресурсов, реализуемого государственными и муниципальными унитарными предприятиями, в общем объеме таких ресурсов, реализуемых в субъекте Российской Федерации, по</w:t>
      </w:r>
      <w:proofErr w:type="gramEnd"/>
      <w:r w:rsidR="007B1C08" w:rsidRPr="007B1C08">
        <w:rPr>
          <w:sz w:val="24"/>
          <w:szCs w:val="24"/>
        </w:rPr>
        <w:t xml:space="preserve"> сравнению с уровнем 2016 года в субъектах Российской Федерации, где на момент утверждения Национального плана уже достигнуты показатели первого или последующих годов):</w:t>
      </w:r>
    </w:p>
    <w:p w:rsidR="00E97F7E" w:rsidRDefault="00056910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B1C08" w:rsidRPr="007B1C08">
        <w:rPr>
          <w:sz w:val="24"/>
          <w:szCs w:val="24"/>
        </w:rPr>
        <w:t>теплоснабжение - до 20 процентов в 2019 году и до 10 процентов в 2020 году;</w:t>
      </w:r>
    </w:p>
    <w:p w:rsidR="00E97F7E" w:rsidRDefault="00056910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B1C08" w:rsidRPr="007B1C08">
        <w:rPr>
          <w:sz w:val="24"/>
          <w:szCs w:val="24"/>
        </w:rPr>
        <w:t xml:space="preserve">водоснабжение - до 20 процентов в 2019 году и до 10 процентов в 2020 году; </w:t>
      </w:r>
    </w:p>
    <w:p w:rsidR="007B1C08" w:rsidRDefault="00056910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B1C08" w:rsidRPr="007B1C08">
        <w:rPr>
          <w:sz w:val="24"/>
          <w:szCs w:val="24"/>
        </w:rPr>
        <w:t>водоотведение - до 20 процентов в 2019 году и до 10 процентов в 2020 году.</w:t>
      </w:r>
      <w:r w:rsidR="005149E8">
        <w:rPr>
          <w:sz w:val="24"/>
          <w:szCs w:val="24"/>
        </w:rPr>
        <w:t xml:space="preserve">     </w:t>
      </w:r>
      <w:r w:rsidR="00253ADE">
        <w:rPr>
          <w:sz w:val="24"/>
          <w:szCs w:val="24"/>
        </w:rPr>
        <w:t xml:space="preserve"> </w:t>
      </w:r>
    </w:p>
    <w:p w:rsidR="00E97F7E" w:rsidRDefault="00056910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05437F">
        <w:rPr>
          <w:sz w:val="24"/>
          <w:szCs w:val="24"/>
        </w:rPr>
        <w:t>Правительством Российской Федерации внесены в Государственную Думу Российской Федерации проекты федеральных зако</w:t>
      </w:r>
      <w:r w:rsidR="00952C04">
        <w:rPr>
          <w:sz w:val="24"/>
          <w:szCs w:val="24"/>
        </w:rPr>
        <w:t xml:space="preserve">нов </w:t>
      </w:r>
      <w:r w:rsidR="0005437F">
        <w:rPr>
          <w:sz w:val="24"/>
          <w:szCs w:val="24"/>
        </w:rPr>
        <w:t>«О внесении изменений в отдельные законодательные акты Российской Федерации по вопросу обеспечения бесперебойного тепло-, в</w:t>
      </w:r>
      <w:r w:rsidR="00952C04">
        <w:rPr>
          <w:sz w:val="24"/>
          <w:szCs w:val="24"/>
        </w:rPr>
        <w:t>о</w:t>
      </w:r>
      <w:r w:rsidR="0005437F">
        <w:rPr>
          <w:sz w:val="24"/>
          <w:szCs w:val="24"/>
        </w:rPr>
        <w:t xml:space="preserve">доснабжения и водоотведения» (№508673-7), О внесении изменений в отдельные законодательные акты Российской Федерации (в части установления запрета на создание и осуществление своей деятельности </w:t>
      </w:r>
      <w:r w:rsidR="00952C04">
        <w:rPr>
          <w:sz w:val="24"/>
          <w:szCs w:val="24"/>
        </w:rPr>
        <w:t>унитарных предприятий)» (№554026</w:t>
      </w:r>
      <w:r w:rsidR="0005437F">
        <w:rPr>
          <w:sz w:val="24"/>
          <w:szCs w:val="24"/>
        </w:rPr>
        <w:t>-7)</w:t>
      </w:r>
      <w:r w:rsidR="00952C04">
        <w:rPr>
          <w:sz w:val="24"/>
          <w:szCs w:val="24"/>
        </w:rPr>
        <w:t>, которые предусматривают ликвидацию (реорганизацию в казенное предприятие) муниципальных</w:t>
      </w:r>
      <w:proofErr w:type="gramEnd"/>
      <w:r w:rsidR="00952C04">
        <w:rPr>
          <w:sz w:val="24"/>
          <w:szCs w:val="24"/>
        </w:rPr>
        <w:t xml:space="preserve"> предприятий, оказывающих услуги тепло-, водоснабжения и водоотведения</w:t>
      </w:r>
      <w:r w:rsidR="0005437F">
        <w:rPr>
          <w:sz w:val="24"/>
          <w:szCs w:val="24"/>
        </w:rPr>
        <w:t xml:space="preserve"> </w:t>
      </w:r>
      <w:r w:rsidR="00952C04">
        <w:rPr>
          <w:sz w:val="24"/>
          <w:szCs w:val="24"/>
        </w:rPr>
        <w:t xml:space="preserve">со сроком завершения мер в течение 1,5 лет с момента вступления в силу проекта закона (№508673-7). </w:t>
      </w:r>
      <w:r w:rsidR="0005437F">
        <w:rPr>
          <w:sz w:val="24"/>
          <w:szCs w:val="24"/>
        </w:rPr>
        <w:t xml:space="preserve"> </w:t>
      </w:r>
    </w:p>
    <w:p w:rsidR="00952C04" w:rsidRDefault="00056910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118BD">
        <w:rPr>
          <w:sz w:val="24"/>
          <w:szCs w:val="24"/>
        </w:rPr>
        <w:t>В связи, с чем концепцией</w:t>
      </w:r>
      <w:r w:rsidR="00952C04">
        <w:rPr>
          <w:sz w:val="24"/>
          <w:szCs w:val="24"/>
        </w:rPr>
        <w:t xml:space="preserve"> развития предприятия предусматривается: </w:t>
      </w:r>
    </w:p>
    <w:p w:rsidR="00952C04" w:rsidRDefault="00056910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52C04">
        <w:rPr>
          <w:sz w:val="24"/>
          <w:szCs w:val="24"/>
        </w:rPr>
        <w:t>- подготовительный период</w:t>
      </w:r>
      <w:r w:rsidR="006744D9">
        <w:rPr>
          <w:sz w:val="24"/>
          <w:szCs w:val="24"/>
        </w:rPr>
        <w:t xml:space="preserve"> (переходный период)</w:t>
      </w:r>
      <w:r w:rsidR="00952C04">
        <w:rPr>
          <w:sz w:val="24"/>
          <w:szCs w:val="24"/>
        </w:rPr>
        <w:t xml:space="preserve"> к переходу на новую форму ведения хозяйственной деятельности;</w:t>
      </w:r>
    </w:p>
    <w:p w:rsidR="00952C04" w:rsidRDefault="00056910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52C04">
        <w:rPr>
          <w:sz w:val="24"/>
          <w:szCs w:val="24"/>
        </w:rPr>
        <w:t>- реализация перехода на новую форму хозяйственной деятельности.</w:t>
      </w:r>
    </w:p>
    <w:p w:rsidR="00952C04" w:rsidRDefault="00056910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52C04">
        <w:rPr>
          <w:sz w:val="24"/>
          <w:szCs w:val="24"/>
        </w:rPr>
        <w:t xml:space="preserve">Подготовительный период – это </w:t>
      </w:r>
      <w:r w:rsidR="00100B99">
        <w:rPr>
          <w:sz w:val="24"/>
          <w:szCs w:val="24"/>
        </w:rPr>
        <w:t>период, предусмотренный в проектах федеральных законов на завершение мер по ликвидации, либо преобразованию</w:t>
      </w:r>
      <w:r w:rsidR="00100B99" w:rsidRPr="00100B99">
        <w:rPr>
          <w:sz w:val="24"/>
          <w:szCs w:val="24"/>
        </w:rPr>
        <w:t xml:space="preserve"> </w:t>
      </w:r>
      <w:r w:rsidR="00100B99">
        <w:rPr>
          <w:sz w:val="24"/>
          <w:szCs w:val="24"/>
        </w:rPr>
        <w:t>унитарных предприятий оказывающих услуги тепло-, водоснабжения и водоотведения и предполагает</w:t>
      </w:r>
      <w:r w:rsidR="00952C04">
        <w:rPr>
          <w:sz w:val="24"/>
          <w:szCs w:val="24"/>
        </w:rPr>
        <w:t xml:space="preserve"> реализацию в 2019 году следующих мероприятий:</w:t>
      </w:r>
    </w:p>
    <w:p w:rsidR="00952C04" w:rsidRDefault="00056910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52C04">
        <w:rPr>
          <w:sz w:val="24"/>
          <w:szCs w:val="24"/>
        </w:rPr>
        <w:t>- завершение реализации</w:t>
      </w:r>
      <w:r w:rsidR="00EB2A79">
        <w:rPr>
          <w:sz w:val="24"/>
          <w:szCs w:val="24"/>
        </w:rPr>
        <w:t xml:space="preserve"> «дорожной карты»</w:t>
      </w:r>
      <w:r w:rsidR="00EB2A79" w:rsidRPr="00A932FD">
        <w:rPr>
          <w:sz w:val="24"/>
          <w:szCs w:val="24"/>
        </w:rPr>
        <w:t xml:space="preserve"> по повышению эффективности производственно-хозяйст</w:t>
      </w:r>
      <w:r w:rsidR="00EB2A79">
        <w:rPr>
          <w:sz w:val="24"/>
          <w:szCs w:val="24"/>
        </w:rPr>
        <w:t>венной деятельности предприятия</w:t>
      </w:r>
      <w:r w:rsidR="00EB2A79" w:rsidRPr="00A932FD">
        <w:rPr>
          <w:sz w:val="24"/>
          <w:szCs w:val="24"/>
        </w:rPr>
        <w:t xml:space="preserve">. </w:t>
      </w:r>
      <w:r w:rsidR="00EB2A79">
        <w:rPr>
          <w:sz w:val="24"/>
          <w:szCs w:val="24"/>
        </w:rPr>
        <w:t>Мероприятия «дорожной карты» ориентированы на снижение производственных затрат, налаживание надлежащего учета энергоресурсов и недопущение бездоговорного потребления услуг;</w:t>
      </w:r>
    </w:p>
    <w:p w:rsidR="00EB2A79" w:rsidRDefault="00056910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EB2A79">
        <w:rPr>
          <w:sz w:val="24"/>
          <w:szCs w:val="24"/>
        </w:rPr>
        <w:t xml:space="preserve">- </w:t>
      </w:r>
      <w:r w:rsidR="00EA2043">
        <w:rPr>
          <w:sz w:val="24"/>
          <w:szCs w:val="24"/>
        </w:rPr>
        <w:t xml:space="preserve">по результатам </w:t>
      </w:r>
      <w:r w:rsidR="00EB2A79">
        <w:rPr>
          <w:sz w:val="24"/>
          <w:szCs w:val="24"/>
        </w:rPr>
        <w:t xml:space="preserve">инвентаризации </w:t>
      </w:r>
      <w:r w:rsidR="00EA2043">
        <w:rPr>
          <w:sz w:val="24"/>
          <w:szCs w:val="24"/>
        </w:rPr>
        <w:t>основных фондов переданных</w:t>
      </w:r>
      <w:r w:rsidR="00EB2A79">
        <w:rPr>
          <w:sz w:val="24"/>
          <w:szCs w:val="24"/>
        </w:rPr>
        <w:t xml:space="preserve"> в хозяйственное ведение, </w:t>
      </w:r>
      <w:r w:rsidR="00837949">
        <w:rPr>
          <w:sz w:val="24"/>
          <w:szCs w:val="24"/>
        </w:rPr>
        <w:t xml:space="preserve">осуществить </w:t>
      </w:r>
      <w:r w:rsidR="00EB2A79">
        <w:rPr>
          <w:sz w:val="24"/>
          <w:szCs w:val="24"/>
        </w:rPr>
        <w:t xml:space="preserve">возврат </w:t>
      </w:r>
      <w:r w:rsidR="00837949">
        <w:rPr>
          <w:sz w:val="24"/>
          <w:szCs w:val="24"/>
        </w:rPr>
        <w:t xml:space="preserve">в казну города </w:t>
      </w:r>
      <w:r w:rsidR="00EB2A79">
        <w:rPr>
          <w:sz w:val="24"/>
          <w:szCs w:val="24"/>
        </w:rPr>
        <w:t>имущества, не используемого в процессе производства;</w:t>
      </w:r>
    </w:p>
    <w:p w:rsidR="00EB2A79" w:rsidRDefault="00056910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B2A79">
        <w:rPr>
          <w:sz w:val="24"/>
          <w:szCs w:val="24"/>
        </w:rPr>
        <w:t>- завершение работы по оптимизации численности сотрудников предприятия, с учетом проведенной аттестации рабочих мест и фотографий рабочего времени;</w:t>
      </w:r>
    </w:p>
    <w:p w:rsidR="00774864" w:rsidRDefault="00056910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B2A79">
        <w:rPr>
          <w:sz w:val="24"/>
          <w:szCs w:val="24"/>
        </w:rPr>
        <w:t xml:space="preserve">-  </w:t>
      </w:r>
      <w:r w:rsidR="006744D9">
        <w:rPr>
          <w:sz w:val="24"/>
          <w:szCs w:val="24"/>
        </w:rPr>
        <w:t>решение</w:t>
      </w:r>
      <w:r w:rsidR="00774864">
        <w:rPr>
          <w:sz w:val="24"/>
          <w:szCs w:val="24"/>
        </w:rPr>
        <w:t xml:space="preserve"> вопрос</w:t>
      </w:r>
      <w:r w:rsidR="006744D9">
        <w:rPr>
          <w:sz w:val="24"/>
          <w:szCs w:val="24"/>
        </w:rPr>
        <w:t>а</w:t>
      </w:r>
      <w:r w:rsidR="00774864">
        <w:rPr>
          <w:sz w:val="24"/>
          <w:szCs w:val="24"/>
        </w:rPr>
        <w:t xml:space="preserve"> о создании транспортного предприятия с выводом участка АТХ</w:t>
      </w:r>
      <w:r>
        <w:rPr>
          <w:sz w:val="24"/>
          <w:szCs w:val="24"/>
        </w:rPr>
        <w:t xml:space="preserve"> из состава </w:t>
      </w:r>
      <w:r w:rsidR="006744D9">
        <w:rPr>
          <w:sz w:val="24"/>
          <w:szCs w:val="24"/>
        </w:rPr>
        <w:t>МУП «Югорскэнергогаз», которое</w:t>
      </w:r>
      <w:r w:rsidR="00774864">
        <w:rPr>
          <w:sz w:val="24"/>
          <w:szCs w:val="24"/>
        </w:rPr>
        <w:t xml:space="preserve"> будет оказывать, в том числе услуги транспортирования твердых коммунальных отходов</w:t>
      </w:r>
      <w:r w:rsidR="006744D9">
        <w:rPr>
          <w:sz w:val="24"/>
          <w:szCs w:val="24"/>
        </w:rPr>
        <w:t>, а так оказывать услуги по содержанию городского хозяйства</w:t>
      </w:r>
      <w:r w:rsidR="00774864">
        <w:rPr>
          <w:sz w:val="24"/>
          <w:szCs w:val="24"/>
        </w:rPr>
        <w:t>;</w:t>
      </w:r>
    </w:p>
    <w:p w:rsidR="006744D9" w:rsidRDefault="00056910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744D9">
        <w:rPr>
          <w:sz w:val="24"/>
          <w:szCs w:val="24"/>
        </w:rPr>
        <w:t>Переход на новую форму хозяйственной деятельности</w:t>
      </w:r>
      <w:r w:rsidR="009C6592">
        <w:rPr>
          <w:sz w:val="24"/>
          <w:szCs w:val="24"/>
        </w:rPr>
        <w:t xml:space="preserve"> возможен двумя вариантами</w:t>
      </w:r>
      <w:r w:rsidR="006744D9">
        <w:rPr>
          <w:sz w:val="24"/>
          <w:szCs w:val="24"/>
        </w:rPr>
        <w:t>:</w:t>
      </w:r>
    </w:p>
    <w:p w:rsidR="0097144C" w:rsidRPr="0097144C" w:rsidRDefault="00056910" w:rsidP="00056910">
      <w:pPr>
        <w:pStyle w:val="a3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="006744D9" w:rsidRPr="0097144C">
        <w:rPr>
          <w:sz w:val="24"/>
          <w:szCs w:val="24"/>
        </w:rPr>
        <w:t>Создание казенного предприятия по оказанию услуг тепло-, водоснабжения и водоотведения</w:t>
      </w:r>
      <w:r w:rsidR="0097144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7144C">
        <w:rPr>
          <w:sz w:val="24"/>
          <w:szCs w:val="24"/>
        </w:rPr>
        <w:t>Казенное предприятие</w:t>
      </w:r>
      <w:r w:rsidR="0097144C" w:rsidRPr="0097144C">
        <w:rPr>
          <w:sz w:val="24"/>
          <w:szCs w:val="24"/>
        </w:rPr>
        <w:t xml:space="preserve"> влечет за собой полное возмещение убытков предприятия за счет бюджета муниципального образования. </w:t>
      </w:r>
    </w:p>
    <w:p w:rsidR="00807361" w:rsidRDefault="00056910" w:rsidP="00056910">
      <w:pPr>
        <w:pStyle w:val="a3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6744D9" w:rsidRPr="0097144C">
        <w:rPr>
          <w:sz w:val="24"/>
          <w:szCs w:val="24"/>
        </w:rPr>
        <w:t xml:space="preserve">Передача объектов тепло-, водоснабжения и водоотведения в концессию. </w:t>
      </w:r>
      <w:r w:rsidR="001A7723">
        <w:rPr>
          <w:sz w:val="24"/>
          <w:szCs w:val="24"/>
        </w:rPr>
        <w:t xml:space="preserve">В соответствии с </w:t>
      </w:r>
      <w:r w:rsidR="00E175AC">
        <w:rPr>
          <w:sz w:val="24"/>
          <w:szCs w:val="24"/>
        </w:rPr>
        <w:t>Федеральным законом</w:t>
      </w:r>
      <w:r w:rsidR="00E175AC" w:rsidRPr="00E175AC">
        <w:rPr>
          <w:sz w:val="24"/>
          <w:szCs w:val="24"/>
        </w:rPr>
        <w:t xml:space="preserve"> от 21.07.2005 № 115-ФЗ «О концессионных соглашениях»</w:t>
      </w:r>
      <w:r w:rsidR="00E175AC">
        <w:rPr>
          <w:sz w:val="24"/>
          <w:szCs w:val="24"/>
        </w:rPr>
        <w:t xml:space="preserve"> возможны два варианта заключения концессионных соглашений: </w:t>
      </w:r>
    </w:p>
    <w:p w:rsidR="00E020C6" w:rsidRDefault="00F17FAC" w:rsidP="00F17FAC">
      <w:pPr>
        <w:pStyle w:val="a3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1). </w:t>
      </w:r>
      <w:r w:rsidR="00E175AC" w:rsidRPr="00E020C6">
        <w:rPr>
          <w:sz w:val="24"/>
          <w:szCs w:val="24"/>
        </w:rPr>
        <w:t>Проведение конкурсной процедуры на право заключе</w:t>
      </w:r>
      <w:r w:rsidR="00E020C6">
        <w:rPr>
          <w:sz w:val="24"/>
          <w:szCs w:val="24"/>
        </w:rPr>
        <w:t xml:space="preserve">ния концессионного соглашения </w:t>
      </w:r>
      <w:proofErr w:type="gramStart"/>
      <w:r w:rsidR="00E020C6">
        <w:rPr>
          <w:sz w:val="24"/>
          <w:szCs w:val="24"/>
        </w:rPr>
        <w:t>в</w:t>
      </w:r>
      <w:proofErr w:type="gramEnd"/>
    </w:p>
    <w:p w:rsidR="001E48AE" w:rsidRPr="00E020C6" w:rsidRDefault="00E020C6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отношение</w:t>
      </w:r>
      <w:r w:rsidR="00E175AC" w:rsidRPr="00E020C6">
        <w:rPr>
          <w:sz w:val="24"/>
          <w:szCs w:val="24"/>
        </w:rPr>
        <w:t xml:space="preserve"> объектов </w:t>
      </w:r>
      <w:proofErr w:type="gramStart"/>
      <w:r w:rsidR="00E175AC" w:rsidRPr="00E020C6">
        <w:rPr>
          <w:sz w:val="24"/>
          <w:szCs w:val="24"/>
        </w:rPr>
        <w:t>тепло-водоснабжения</w:t>
      </w:r>
      <w:proofErr w:type="gramEnd"/>
      <w:r w:rsidR="00E175AC" w:rsidRPr="00E020C6">
        <w:rPr>
          <w:sz w:val="24"/>
          <w:szCs w:val="24"/>
        </w:rPr>
        <w:t xml:space="preserve"> и водоотведения</w:t>
      </w:r>
      <w:r>
        <w:rPr>
          <w:sz w:val="24"/>
          <w:szCs w:val="24"/>
        </w:rPr>
        <w:t>. В данном случае, о</w:t>
      </w:r>
      <w:r w:rsidRPr="00E020C6">
        <w:rPr>
          <w:sz w:val="24"/>
          <w:szCs w:val="24"/>
        </w:rPr>
        <w:t xml:space="preserve">рганами местного самоуправления проводится конкурсные процедуры, которые четко определены 115-ФЗ.  </w:t>
      </w:r>
      <w:r w:rsidR="001E48AE" w:rsidRPr="00E020C6">
        <w:rPr>
          <w:sz w:val="24"/>
          <w:szCs w:val="24"/>
        </w:rPr>
        <w:t>По результатам конкурсных процедур, определяется победитель «концессионер» и подписывается концессионное соглашение</w:t>
      </w:r>
      <w:r w:rsidRPr="00E020C6">
        <w:rPr>
          <w:sz w:val="24"/>
          <w:szCs w:val="24"/>
        </w:rPr>
        <w:t>, либо не подписывается по причине отсутствия необходимых документов</w:t>
      </w:r>
      <w:r w:rsidR="00A4533D">
        <w:rPr>
          <w:sz w:val="24"/>
          <w:szCs w:val="24"/>
        </w:rPr>
        <w:t xml:space="preserve"> (банковской гарантии)</w:t>
      </w:r>
      <w:r w:rsidR="001E48AE" w:rsidRPr="00E020C6">
        <w:rPr>
          <w:sz w:val="24"/>
          <w:szCs w:val="24"/>
        </w:rPr>
        <w:t>.</w:t>
      </w:r>
      <w:r w:rsidR="00A4533D">
        <w:rPr>
          <w:sz w:val="24"/>
          <w:szCs w:val="24"/>
        </w:rPr>
        <w:t xml:space="preserve"> </w:t>
      </w:r>
      <w:r w:rsidR="001E48AE" w:rsidRPr="00E020C6">
        <w:rPr>
          <w:sz w:val="24"/>
          <w:szCs w:val="24"/>
        </w:rPr>
        <w:t xml:space="preserve"> </w:t>
      </w:r>
    </w:p>
    <w:p w:rsidR="00E020C6" w:rsidRDefault="00F17FAC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2). </w:t>
      </w:r>
      <w:r w:rsidR="00807361">
        <w:rPr>
          <w:sz w:val="24"/>
          <w:szCs w:val="24"/>
        </w:rPr>
        <w:t xml:space="preserve">Заключение соглашения без конкурса, по частной инициативе. </w:t>
      </w:r>
    </w:p>
    <w:p w:rsidR="00E020C6" w:rsidRPr="00E020C6" w:rsidRDefault="00F17FAC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020C6">
        <w:rPr>
          <w:sz w:val="24"/>
          <w:szCs w:val="24"/>
        </w:rPr>
        <w:t xml:space="preserve">В </w:t>
      </w:r>
      <w:r w:rsidR="00E13420">
        <w:rPr>
          <w:sz w:val="24"/>
          <w:szCs w:val="24"/>
        </w:rPr>
        <w:t>отличие</w:t>
      </w:r>
      <w:r w:rsidR="00E020C6">
        <w:rPr>
          <w:sz w:val="24"/>
          <w:szCs w:val="24"/>
        </w:rPr>
        <w:t xml:space="preserve"> от первого варианта</w:t>
      </w:r>
      <w:r w:rsidR="00E13420">
        <w:rPr>
          <w:sz w:val="24"/>
          <w:szCs w:val="24"/>
        </w:rPr>
        <w:t>, заключение</w:t>
      </w:r>
      <w:r w:rsidR="00E020C6">
        <w:rPr>
          <w:sz w:val="24"/>
          <w:szCs w:val="24"/>
        </w:rPr>
        <w:t xml:space="preserve"> соглашения</w:t>
      </w:r>
      <w:r w:rsidR="00E13420">
        <w:rPr>
          <w:sz w:val="24"/>
          <w:szCs w:val="24"/>
        </w:rPr>
        <w:t xml:space="preserve"> без проведения конкурсных процедур проводится следующим образом. Инвестор</w:t>
      </w:r>
      <w:r w:rsidR="001E48AE">
        <w:rPr>
          <w:sz w:val="24"/>
          <w:szCs w:val="24"/>
        </w:rPr>
        <w:t xml:space="preserve"> «</w:t>
      </w:r>
      <w:r w:rsidR="00E13420">
        <w:rPr>
          <w:sz w:val="24"/>
          <w:szCs w:val="24"/>
        </w:rPr>
        <w:t>потенциальный концессионер</w:t>
      </w:r>
      <w:r w:rsidR="001E48AE">
        <w:rPr>
          <w:sz w:val="24"/>
          <w:szCs w:val="24"/>
        </w:rPr>
        <w:t>» представляется</w:t>
      </w:r>
      <w:r w:rsidR="001E48AE" w:rsidRPr="001E48AE">
        <w:rPr>
          <w:sz w:val="24"/>
          <w:szCs w:val="24"/>
        </w:rPr>
        <w:t xml:space="preserve"> </w:t>
      </w:r>
      <w:r w:rsidR="001E48AE">
        <w:rPr>
          <w:sz w:val="24"/>
          <w:szCs w:val="24"/>
        </w:rPr>
        <w:t>в органы местного самоуправления предложение</w:t>
      </w:r>
      <w:r w:rsidR="001E48AE" w:rsidRPr="001E48AE">
        <w:rPr>
          <w:sz w:val="24"/>
          <w:szCs w:val="24"/>
        </w:rPr>
        <w:t xml:space="preserve"> о заключении концессионного соглашения,</w:t>
      </w:r>
      <w:r w:rsidR="001E48AE" w:rsidRPr="001E48AE">
        <w:t xml:space="preserve"> </w:t>
      </w:r>
      <w:r w:rsidR="001E48AE" w:rsidRPr="001E48AE">
        <w:rPr>
          <w:sz w:val="24"/>
          <w:szCs w:val="24"/>
        </w:rPr>
        <w:t>после</w:t>
      </w:r>
      <w:r w:rsidR="001E48AE">
        <w:t xml:space="preserve"> </w:t>
      </w:r>
      <w:r w:rsidR="001E48AE">
        <w:rPr>
          <w:sz w:val="24"/>
          <w:szCs w:val="24"/>
        </w:rPr>
        <w:t>рассмотрения</w:t>
      </w:r>
      <w:r w:rsidR="001E48AE" w:rsidRPr="001E48AE">
        <w:rPr>
          <w:sz w:val="24"/>
          <w:szCs w:val="24"/>
        </w:rPr>
        <w:t xml:space="preserve"> предложения</w:t>
      </w:r>
      <w:r w:rsidR="00E020C6">
        <w:rPr>
          <w:sz w:val="24"/>
          <w:szCs w:val="24"/>
        </w:rPr>
        <w:t xml:space="preserve"> и согласования в Региональной службе по тарифам </w:t>
      </w:r>
      <w:r w:rsidR="00E020C6" w:rsidRPr="00E020C6">
        <w:rPr>
          <w:sz w:val="24"/>
          <w:szCs w:val="24"/>
        </w:rPr>
        <w:t>содержащихся в предложении долгосрочных параметров регулирования деятельности концессионера и метода регулирования тарифа</w:t>
      </w:r>
      <w:r w:rsidR="00E020C6">
        <w:rPr>
          <w:sz w:val="24"/>
          <w:szCs w:val="24"/>
        </w:rPr>
        <w:t xml:space="preserve"> органами</w:t>
      </w:r>
      <w:r w:rsidR="001E48AE">
        <w:rPr>
          <w:sz w:val="24"/>
          <w:szCs w:val="24"/>
        </w:rPr>
        <w:t xml:space="preserve"> местног</w:t>
      </w:r>
      <w:r w:rsidR="001E48AE" w:rsidRPr="001E48AE">
        <w:rPr>
          <w:sz w:val="24"/>
          <w:szCs w:val="24"/>
        </w:rPr>
        <w:t xml:space="preserve">о </w:t>
      </w:r>
      <w:r w:rsidR="00E020C6">
        <w:rPr>
          <w:sz w:val="24"/>
          <w:szCs w:val="24"/>
        </w:rPr>
        <w:t xml:space="preserve">самоуправления принимается </w:t>
      </w:r>
      <w:r w:rsidR="00E13420">
        <w:rPr>
          <w:sz w:val="24"/>
          <w:szCs w:val="24"/>
        </w:rPr>
        <w:t>одно из решений</w:t>
      </w:r>
      <w:r w:rsidR="00E020C6" w:rsidRPr="00E020C6">
        <w:rPr>
          <w:sz w:val="24"/>
          <w:szCs w:val="24"/>
        </w:rPr>
        <w:t xml:space="preserve">: </w:t>
      </w:r>
    </w:p>
    <w:p w:rsidR="00E020C6" w:rsidRPr="00E020C6" w:rsidRDefault="00F17FAC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020C6" w:rsidRPr="00E020C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020C6" w:rsidRPr="00E020C6">
        <w:rPr>
          <w:sz w:val="24"/>
          <w:szCs w:val="24"/>
        </w:rPr>
        <w:t>о заклю</w:t>
      </w:r>
      <w:r w:rsidR="00E13420">
        <w:rPr>
          <w:sz w:val="24"/>
          <w:szCs w:val="24"/>
        </w:rPr>
        <w:t>чении концессионного соглашения;</w:t>
      </w:r>
      <w:r w:rsidR="00E020C6" w:rsidRPr="00E020C6">
        <w:rPr>
          <w:sz w:val="24"/>
          <w:szCs w:val="24"/>
        </w:rPr>
        <w:t xml:space="preserve"> </w:t>
      </w:r>
    </w:p>
    <w:p w:rsidR="00E020C6" w:rsidRPr="00E020C6" w:rsidRDefault="00F17FAC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020C6" w:rsidRPr="00E020C6">
        <w:rPr>
          <w:sz w:val="24"/>
          <w:szCs w:val="24"/>
        </w:rPr>
        <w:t>- о н</w:t>
      </w:r>
      <w:r w:rsidR="00E13420">
        <w:rPr>
          <w:sz w:val="24"/>
          <w:szCs w:val="24"/>
        </w:rPr>
        <w:t>евозможности (отказ в заключения</w:t>
      </w:r>
      <w:r w:rsidR="00E020C6" w:rsidRPr="00E020C6">
        <w:rPr>
          <w:sz w:val="24"/>
          <w:szCs w:val="24"/>
        </w:rPr>
        <w:t xml:space="preserve"> соглашения),</w:t>
      </w:r>
    </w:p>
    <w:p w:rsidR="006744D9" w:rsidRPr="00807361" w:rsidRDefault="00F17FAC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020C6" w:rsidRPr="00E020C6">
        <w:rPr>
          <w:sz w:val="24"/>
          <w:szCs w:val="24"/>
        </w:rPr>
        <w:t xml:space="preserve">- доработка предложения </w:t>
      </w:r>
      <w:r w:rsidR="00E13420">
        <w:rPr>
          <w:sz w:val="24"/>
          <w:szCs w:val="24"/>
        </w:rPr>
        <w:t xml:space="preserve">о </w:t>
      </w:r>
      <w:r w:rsidR="001E48AE" w:rsidRPr="001E48AE">
        <w:rPr>
          <w:sz w:val="24"/>
          <w:szCs w:val="24"/>
        </w:rPr>
        <w:t>заключении концессионного соглашения</w:t>
      </w:r>
      <w:r w:rsidR="00E13420">
        <w:rPr>
          <w:sz w:val="24"/>
          <w:szCs w:val="24"/>
        </w:rPr>
        <w:t>.</w:t>
      </w:r>
      <w:r w:rsidR="001E48AE">
        <w:rPr>
          <w:sz w:val="24"/>
          <w:szCs w:val="24"/>
        </w:rPr>
        <w:t xml:space="preserve"> </w:t>
      </w:r>
    </w:p>
    <w:p w:rsidR="0097144C" w:rsidRDefault="00F17FAC" w:rsidP="000569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4533D">
        <w:rPr>
          <w:sz w:val="24"/>
          <w:szCs w:val="24"/>
        </w:rPr>
        <w:t>В случае, отсутствия «потенциальных концессионеров» предприятием рассматривается возможность смены формы собственности на общество с ограниченной ответственность</w:t>
      </w:r>
      <w:r w:rsidR="00EB718E">
        <w:rPr>
          <w:sz w:val="24"/>
          <w:szCs w:val="24"/>
        </w:rPr>
        <w:t xml:space="preserve">ю, либо на акционерное общество, в целях заключения концессионного соглашения в отношении </w:t>
      </w:r>
      <w:r w:rsidR="00EB718E" w:rsidRPr="00E020C6">
        <w:rPr>
          <w:sz w:val="24"/>
          <w:szCs w:val="24"/>
        </w:rPr>
        <w:t xml:space="preserve">объектов </w:t>
      </w:r>
      <w:proofErr w:type="gramStart"/>
      <w:r w:rsidR="00EB718E" w:rsidRPr="00E020C6">
        <w:rPr>
          <w:sz w:val="24"/>
          <w:szCs w:val="24"/>
        </w:rPr>
        <w:t>тепло-водоснабжения</w:t>
      </w:r>
      <w:proofErr w:type="gramEnd"/>
      <w:r w:rsidR="00EB718E" w:rsidRPr="00E020C6">
        <w:rPr>
          <w:sz w:val="24"/>
          <w:szCs w:val="24"/>
        </w:rPr>
        <w:t xml:space="preserve"> и водоотведения</w:t>
      </w:r>
      <w:r w:rsidR="00EB718E">
        <w:rPr>
          <w:sz w:val="24"/>
          <w:szCs w:val="24"/>
        </w:rPr>
        <w:t xml:space="preserve"> по частной инициативе.</w:t>
      </w:r>
      <w:r w:rsidR="00A4533D">
        <w:rPr>
          <w:sz w:val="24"/>
          <w:szCs w:val="24"/>
        </w:rPr>
        <w:t xml:space="preserve"> </w:t>
      </w:r>
      <w:r w:rsidR="0097144C">
        <w:rPr>
          <w:sz w:val="24"/>
          <w:szCs w:val="24"/>
        </w:rPr>
        <w:t xml:space="preserve">  </w:t>
      </w:r>
    </w:p>
    <w:p w:rsidR="00EB2A79" w:rsidRDefault="00EB2A79" w:rsidP="00750973">
      <w:pPr>
        <w:spacing w:line="276" w:lineRule="auto"/>
        <w:ind w:left="20"/>
        <w:jc w:val="both"/>
        <w:rPr>
          <w:sz w:val="24"/>
          <w:szCs w:val="24"/>
        </w:rPr>
      </w:pPr>
    </w:p>
    <w:p w:rsidR="00A3507C" w:rsidRDefault="00A3507C" w:rsidP="00750973">
      <w:pPr>
        <w:spacing w:line="276" w:lineRule="auto"/>
        <w:ind w:left="20"/>
        <w:jc w:val="both"/>
        <w:rPr>
          <w:sz w:val="24"/>
          <w:szCs w:val="24"/>
        </w:rPr>
      </w:pPr>
    </w:p>
    <w:p w:rsidR="009410B8" w:rsidRDefault="009410B8" w:rsidP="00714BDC">
      <w:pPr>
        <w:spacing w:line="276" w:lineRule="auto"/>
        <w:jc w:val="both"/>
      </w:pPr>
      <w:bookmarkStart w:id="0" w:name="_GoBack"/>
      <w:bookmarkEnd w:id="0"/>
    </w:p>
    <w:p w:rsidR="009410B8" w:rsidRDefault="009410B8" w:rsidP="00714BDC">
      <w:pPr>
        <w:spacing w:line="276" w:lineRule="auto"/>
        <w:jc w:val="both"/>
      </w:pPr>
    </w:p>
    <w:p w:rsidR="00A3507C" w:rsidRDefault="00A3507C" w:rsidP="00714BDC">
      <w:pPr>
        <w:spacing w:line="276" w:lineRule="auto"/>
        <w:jc w:val="both"/>
      </w:pPr>
    </w:p>
    <w:sectPr w:rsidR="00A3507C" w:rsidSect="005C3132">
      <w:pgSz w:w="11906" w:h="16838"/>
      <w:pgMar w:top="1134" w:right="566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4CC"/>
    <w:multiLevelType w:val="hybridMultilevel"/>
    <w:tmpl w:val="754A1960"/>
    <w:lvl w:ilvl="0" w:tplc="C05E88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B22D19"/>
    <w:multiLevelType w:val="hybridMultilevel"/>
    <w:tmpl w:val="B644D4C6"/>
    <w:lvl w:ilvl="0" w:tplc="0792AB50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2">
    <w:nsid w:val="48C26E5E"/>
    <w:multiLevelType w:val="hybridMultilevel"/>
    <w:tmpl w:val="BDF85A70"/>
    <w:lvl w:ilvl="0" w:tplc="EF72B1F0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3">
    <w:nsid w:val="575E7EF0"/>
    <w:multiLevelType w:val="hybridMultilevel"/>
    <w:tmpl w:val="F2D0B694"/>
    <w:lvl w:ilvl="0" w:tplc="E96A27CA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4">
    <w:nsid w:val="71470B21"/>
    <w:multiLevelType w:val="hybridMultilevel"/>
    <w:tmpl w:val="8CA64F08"/>
    <w:lvl w:ilvl="0" w:tplc="C7D86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42"/>
    <w:rsid w:val="00016A74"/>
    <w:rsid w:val="0005437F"/>
    <w:rsid w:val="00056910"/>
    <w:rsid w:val="000806C5"/>
    <w:rsid w:val="00081839"/>
    <w:rsid w:val="00092BCD"/>
    <w:rsid w:val="000A3710"/>
    <w:rsid w:val="000B079A"/>
    <w:rsid w:val="000B2D33"/>
    <w:rsid w:val="000B4CF6"/>
    <w:rsid w:val="000D0AC3"/>
    <w:rsid w:val="000E2FCC"/>
    <w:rsid w:val="000F0945"/>
    <w:rsid w:val="000F3691"/>
    <w:rsid w:val="00100B99"/>
    <w:rsid w:val="0012216D"/>
    <w:rsid w:val="001410FA"/>
    <w:rsid w:val="00170B08"/>
    <w:rsid w:val="00184D11"/>
    <w:rsid w:val="00186CD4"/>
    <w:rsid w:val="001A6A92"/>
    <w:rsid w:val="001A7723"/>
    <w:rsid w:val="001B04F7"/>
    <w:rsid w:val="001B15D2"/>
    <w:rsid w:val="001B24EB"/>
    <w:rsid w:val="001D5A29"/>
    <w:rsid w:val="001E48AE"/>
    <w:rsid w:val="00253ADE"/>
    <w:rsid w:val="002860A5"/>
    <w:rsid w:val="002A5886"/>
    <w:rsid w:val="002B0E7F"/>
    <w:rsid w:val="002C0B37"/>
    <w:rsid w:val="002E27E8"/>
    <w:rsid w:val="0030418F"/>
    <w:rsid w:val="003179B7"/>
    <w:rsid w:val="0035086A"/>
    <w:rsid w:val="00353813"/>
    <w:rsid w:val="00353977"/>
    <w:rsid w:val="003866F9"/>
    <w:rsid w:val="00393C71"/>
    <w:rsid w:val="003A6397"/>
    <w:rsid w:val="003A72B5"/>
    <w:rsid w:val="003B0817"/>
    <w:rsid w:val="003D7AD5"/>
    <w:rsid w:val="00446442"/>
    <w:rsid w:val="004878A6"/>
    <w:rsid w:val="004A2AA0"/>
    <w:rsid w:val="004A3FEF"/>
    <w:rsid w:val="004A7EA2"/>
    <w:rsid w:val="004C2692"/>
    <w:rsid w:val="00504DFA"/>
    <w:rsid w:val="005149E8"/>
    <w:rsid w:val="0053227B"/>
    <w:rsid w:val="0054042A"/>
    <w:rsid w:val="005552AD"/>
    <w:rsid w:val="00585D2F"/>
    <w:rsid w:val="00591C85"/>
    <w:rsid w:val="00595FD1"/>
    <w:rsid w:val="005C3132"/>
    <w:rsid w:val="00625B24"/>
    <w:rsid w:val="006744D9"/>
    <w:rsid w:val="00695061"/>
    <w:rsid w:val="006F5580"/>
    <w:rsid w:val="00711735"/>
    <w:rsid w:val="00714BDC"/>
    <w:rsid w:val="00723141"/>
    <w:rsid w:val="00730381"/>
    <w:rsid w:val="00737B26"/>
    <w:rsid w:val="00742446"/>
    <w:rsid w:val="00750973"/>
    <w:rsid w:val="00761072"/>
    <w:rsid w:val="00761F5F"/>
    <w:rsid w:val="00774864"/>
    <w:rsid w:val="00774E90"/>
    <w:rsid w:val="00775E71"/>
    <w:rsid w:val="007926D8"/>
    <w:rsid w:val="007A582C"/>
    <w:rsid w:val="007B1C08"/>
    <w:rsid w:val="007C108D"/>
    <w:rsid w:val="00807361"/>
    <w:rsid w:val="008320F6"/>
    <w:rsid w:val="00837949"/>
    <w:rsid w:val="008656D8"/>
    <w:rsid w:val="008658C8"/>
    <w:rsid w:val="0088330D"/>
    <w:rsid w:val="00886203"/>
    <w:rsid w:val="008B03B2"/>
    <w:rsid w:val="008B151D"/>
    <w:rsid w:val="008D591C"/>
    <w:rsid w:val="008E1C45"/>
    <w:rsid w:val="008E2964"/>
    <w:rsid w:val="008E3832"/>
    <w:rsid w:val="009247DF"/>
    <w:rsid w:val="009410B8"/>
    <w:rsid w:val="00950A3E"/>
    <w:rsid w:val="009523DE"/>
    <w:rsid w:val="00952C04"/>
    <w:rsid w:val="0097144C"/>
    <w:rsid w:val="009930C8"/>
    <w:rsid w:val="009C329F"/>
    <w:rsid w:val="009C6592"/>
    <w:rsid w:val="00A049CB"/>
    <w:rsid w:val="00A1736D"/>
    <w:rsid w:val="00A32CC9"/>
    <w:rsid w:val="00A3507C"/>
    <w:rsid w:val="00A408EA"/>
    <w:rsid w:val="00A4533D"/>
    <w:rsid w:val="00A52560"/>
    <w:rsid w:val="00A932FD"/>
    <w:rsid w:val="00AA671F"/>
    <w:rsid w:val="00AC11FA"/>
    <w:rsid w:val="00AD5FB7"/>
    <w:rsid w:val="00B06C47"/>
    <w:rsid w:val="00B13E4D"/>
    <w:rsid w:val="00B47642"/>
    <w:rsid w:val="00B50894"/>
    <w:rsid w:val="00B57192"/>
    <w:rsid w:val="00B73AC0"/>
    <w:rsid w:val="00B74B8F"/>
    <w:rsid w:val="00B802BA"/>
    <w:rsid w:val="00B80C7E"/>
    <w:rsid w:val="00BB071D"/>
    <w:rsid w:val="00BD0A25"/>
    <w:rsid w:val="00BE6E5F"/>
    <w:rsid w:val="00BF1BBE"/>
    <w:rsid w:val="00BF6936"/>
    <w:rsid w:val="00C0441D"/>
    <w:rsid w:val="00C27A42"/>
    <w:rsid w:val="00C33C00"/>
    <w:rsid w:val="00C54503"/>
    <w:rsid w:val="00C76980"/>
    <w:rsid w:val="00CA6557"/>
    <w:rsid w:val="00CC3791"/>
    <w:rsid w:val="00CC5D22"/>
    <w:rsid w:val="00CE49DB"/>
    <w:rsid w:val="00D23C0C"/>
    <w:rsid w:val="00D35BC2"/>
    <w:rsid w:val="00DA3340"/>
    <w:rsid w:val="00DB48DA"/>
    <w:rsid w:val="00DC4504"/>
    <w:rsid w:val="00DE75F8"/>
    <w:rsid w:val="00E020C6"/>
    <w:rsid w:val="00E02C9D"/>
    <w:rsid w:val="00E13420"/>
    <w:rsid w:val="00E14932"/>
    <w:rsid w:val="00E175AC"/>
    <w:rsid w:val="00E20759"/>
    <w:rsid w:val="00E51E6A"/>
    <w:rsid w:val="00E54A20"/>
    <w:rsid w:val="00E73845"/>
    <w:rsid w:val="00E90A5E"/>
    <w:rsid w:val="00E945CC"/>
    <w:rsid w:val="00E97F7E"/>
    <w:rsid w:val="00EA2043"/>
    <w:rsid w:val="00EB2A79"/>
    <w:rsid w:val="00EB718E"/>
    <w:rsid w:val="00EB7266"/>
    <w:rsid w:val="00F118BD"/>
    <w:rsid w:val="00F17FAC"/>
    <w:rsid w:val="00F6431E"/>
    <w:rsid w:val="00F64ABA"/>
    <w:rsid w:val="00F67011"/>
    <w:rsid w:val="00F83716"/>
    <w:rsid w:val="00F91B7F"/>
    <w:rsid w:val="00FA39C4"/>
    <w:rsid w:val="00FE2C55"/>
    <w:rsid w:val="00FF1CB1"/>
    <w:rsid w:val="00FF23E8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4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3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36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B2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1493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4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3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36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B2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1493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E671B-0CA9-4AF1-85A3-7526EB91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4081</TotalTime>
  <Pages>1</Pages>
  <Words>3578</Words>
  <Characters>20399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Скворцова Наталья Николаевна</cp:lastModifiedBy>
  <cp:revision>40</cp:revision>
  <cp:lastPrinted>2018-10-31T06:04:00Z</cp:lastPrinted>
  <dcterms:created xsi:type="dcterms:W3CDTF">2018-10-22T04:00:00Z</dcterms:created>
  <dcterms:modified xsi:type="dcterms:W3CDTF">2018-10-31T06:04:00Z</dcterms:modified>
</cp:coreProperties>
</file>