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2600E52E" w:rsidR="0013623D" w:rsidRPr="00D36C38" w:rsidRDefault="00464F24" w:rsidP="00BF2554">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3789DB6B" w14:textId="77777777" w:rsidR="006D2065" w:rsidRDefault="006D2065" w:rsidP="006315FC">
      <w:pPr>
        <w:spacing w:after="0"/>
        <w:ind w:right="-1"/>
        <w:rPr>
          <w:rFonts w:eastAsia="Calibri"/>
          <w:b/>
          <w:lang w:val="x-none" w:eastAsia="x-none"/>
        </w:rPr>
      </w:pPr>
      <w:r w:rsidRPr="00ED76D7">
        <w:rPr>
          <w:szCs w:val="20"/>
        </w:rPr>
        <w:t xml:space="preserve">628260 ул. </w:t>
      </w:r>
      <w:r>
        <w:rPr>
          <w:szCs w:val="20"/>
        </w:rPr>
        <w:t>Студенческая</w:t>
      </w:r>
      <w:r w:rsidRPr="00ED76D7">
        <w:rPr>
          <w:szCs w:val="20"/>
        </w:rPr>
        <w:t xml:space="preserve">, </w:t>
      </w:r>
      <w:r>
        <w:rPr>
          <w:szCs w:val="20"/>
        </w:rPr>
        <w:t>35</w:t>
      </w:r>
      <w:r w:rsidRPr="00ED76D7">
        <w:rPr>
          <w:szCs w:val="20"/>
        </w:rPr>
        <w:t xml:space="preserve">, г. </w:t>
      </w:r>
      <w:proofErr w:type="spellStart"/>
      <w:r w:rsidRPr="00ED76D7">
        <w:rPr>
          <w:szCs w:val="20"/>
        </w:rPr>
        <w:t>Югорск</w:t>
      </w:r>
      <w:proofErr w:type="spellEnd"/>
      <w:r w:rsidRPr="00ED76D7">
        <w:rPr>
          <w:szCs w:val="20"/>
        </w:rPr>
        <w:t>, Ханты-Мансийский автономный округ-Югра, Тюменская область</w:t>
      </w:r>
      <w:r w:rsidRPr="00D36C38">
        <w:rPr>
          <w:rFonts w:eastAsia="Calibri"/>
          <w:b/>
          <w:lang w:val="x-none" w:eastAsia="x-none"/>
        </w:rPr>
        <w:t xml:space="preserve"> </w:t>
      </w:r>
    </w:p>
    <w:p w14:paraId="154AFDC7" w14:textId="7F301EA6"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00F80E2F" w:rsidRPr="00F80E2F">
        <w:rPr>
          <w:rFonts w:eastAsia="Calibri"/>
          <w:lang w:val="x-none" w:eastAsia="x-none"/>
        </w:rPr>
        <w:t>поставка товара с даты заключения гражданско-правового договора в течени</w:t>
      </w:r>
      <w:r w:rsidR="00125E9D">
        <w:rPr>
          <w:rFonts w:eastAsia="Calibri"/>
          <w:lang w:eastAsia="x-none"/>
        </w:rPr>
        <w:t>е</w:t>
      </w:r>
      <w:r w:rsidR="00F80E2F" w:rsidRPr="00F80E2F">
        <w:rPr>
          <w:rFonts w:eastAsia="Calibri"/>
          <w:lang w:val="x-none" w:eastAsia="x-none"/>
        </w:rPr>
        <w:t xml:space="preserve"> </w:t>
      </w:r>
      <w:r w:rsidR="00DD4F64">
        <w:rPr>
          <w:rFonts w:eastAsia="Calibri"/>
          <w:lang w:eastAsia="x-none"/>
        </w:rPr>
        <w:t>1</w:t>
      </w:r>
      <w:r w:rsidR="00C54766">
        <w:rPr>
          <w:rFonts w:eastAsia="Calibri"/>
          <w:lang w:eastAsia="x-none"/>
        </w:rPr>
        <w:t>4</w:t>
      </w:r>
      <w:r w:rsidR="00BC06FF">
        <w:rPr>
          <w:rFonts w:eastAsia="Calibri"/>
          <w:lang w:eastAsia="x-none"/>
        </w:rPr>
        <w:t xml:space="preserve"> (</w:t>
      </w:r>
      <w:r w:rsidR="00C54766">
        <w:rPr>
          <w:rFonts w:eastAsia="Calibri"/>
          <w:lang w:eastAsia="x-none"/>
        </w:rPr>
        <w:t>четырнадцати</w:t>
      </w:r>
      <w:r w:rsidR="00BC06FF">
        <w:rPr>
          <w:rFonts w:eastAsia="Calibri"/>
          <w:lang w:eastAsia="x-none"/>
        </w:rPr>
        <w:t>)</w:t>
      </w:r>
      <w:r w:rsidR="00F80E2F" w:rsidRPr="00F80E2F">
        <w:rPr>
          <w:rFonts w:eastAsia="Calibri"/>
          <w:lang w:val="x-none" w:eastAsia="x-none"/>
        </w:rPr>
        <w:t xml:space="preserve"> </w:t>
      </w:r>
      <w:r w:rsidR="00F2064F">
        <w:rPr>
          <w:rFonts w:eastAsia="Calibri"/>
          <w:lang w:eastAsia="x-none"/>
        </w:rPr>
        <w:t>календарных</w:t>
      </w:r>
      <w:r w:rsidR="00F80E2F" w:rsidRPr="00F80E2F">
        <w:rPr>
          <w:rFonts w:eastAsia="Calibri"/>
          <w:lang w:val="x-none" w:eastAsia="x-none"/>
        </w:rPr>
        <w:t xml:space="preserve"> дней.</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 xml:space="preserve">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B479FC" w:rsidRPr="00D36C38">
        <w:rPr>
          <w:rFonts w:eastAsia="Calibri"/>
          <w:lang w:val="x-none" w:eastAsia="x-none"/>
        </w:rPr>
        <w:t>взаимосверки</w:t>
      </w:r>
      <w:proofErr w:type="spellEnd"/>
      <w:r w:rsidR="00B479FC" w:rsidRPr="00D36C38">
        <w:rPr>
          <w:rFonts w:eastAsia="Calibri"/>
          <w:lang w:val="x-none" w:eastAsia="x-none"/>
        </w:rPr>
        <w:t xml:space="preserve"> обязательств на основании представленных Поставщиком счета и счета-фактуры.</w:t>
      </w:r>
    </w:p>
    <w:p w14:paraId="2AFD0945" w14:textId="77777777" w:rsidR="0013623D" w:rsidRDefault="0013623D" w:rsidP="006315FC">
      <w:pPr>
        <w:spacing w:after="0"/>
        <w:ind w:right="-1"/>
        <w:rPr>
          <w:rFonts w:eastAsia="Calibri"/>
          <w:b/>
          <w:lang w:val="x-none"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4137"/>
        <w:gridCol w:w="1169"/>
        <w:gridCol w:w="2018"/>
      </w:tblGrid>
      <w:tr w:rsidR="00C54766" w:rsidRPr="00C54766" w14:paraId="76B59F33" w14:textId="77777777" w:rsidTr="00C54766">
        <w:tc>
          <w:tcPr>
            <w:tcW w:w="5000" w:type="pct"/>
            <w:gridSpan w:val="4"/>
            <w:tcBorders>
              <w:top w:val="single" w:sz="4" w:space="0" w:color="auto"/>
              <w:left w:val="single" w:sz="4" w:space="0" w:color="auto"/>
              <w:bottom w:val="single" w:sz="4" w:space="0" w:color="auto"/>
              <w:right w:val="single" w:sz="4" w:space="0" w:color="auto"/>
            </w:tcBorders>
            <w:vAlign w:val="center"/>
          </w:tcPr>
          <w:p w14:paraId="5B159C91" w14:textId="77777777" w:rsidR="00C54766" w:rsidRPr="00C54766" w:rsidRDefault="00C54766" w:rsidP="00C54766">
            <w:pPr>
              <w:autoSpaceDE w:val="0"/>
              <w:autoSpaceDN w:val="0"/>
              <w:adjustRightInd w:val="0"/>
              <w:spacing w:after="0"/>
              <w:jc w:val="center"/>
              <w:rPr>
                <w:szCs w:val="20"/>
              </w:rPr>
            </w:pPr>
            <w:r w:rsidRPr="00C54766">
              <w:rPr>
                <w:sz w:val="22"/>
                <w:szCs w:val="20"/>
              </w:rPr>
              <w:t>Предмет гражданско-правового договора</w:t>
            </w:r>
          </w:p>
        </w:tc>
      </w:tr>
      <w:tr w:rsidR="00C54766" w:rsidRPr="00C54766" w14:paraId="74577ED8" w14:textId="77777777" w:rsidTr="00C54766">
        <w:tc>
          <w:tcPr>
            <w:tcW w:w="1486" w:type="pct"/>
            <w:tcBorders>
              <w:top w:val="single" w:sz="4" w:space="0" w:color="auto"/>
              <w:left w:val="single" w:sz="4" w:space="0" w:color="auto"/>
              <w:bottom w:val="single" w:sz="4" w:space="0" w:color="auto"/>
              <w:right w:val="single" w:sz="4" w:space="0" w:color="auto"/>
            </w:tcBorders>
          </w:tcPr>
          <w:p w14:paraId="30A960B0" w14:textId="77777777" w:rsidR="00C54766" w:rsidRPr="00C54766" w:rsidRDefault="00C54766" w:rsidP="00C54766">
            <w:pPr>
              <w:autoSpaceDE w:val="0"/>
              <w:autoSpaceDN w:val="0"/>
              <w:adjustRightInd w:val="0"/>
              <w:spacing w:after="0"/>
              <w:jc w:val="center"/>
            </w:pPr>
            <w:r w:rsidRPr="00C54766">
              <w:t>Код</w:t>
            </w:r>
          </w:p>
          <w:p w14:paraId="6CEF0ED6" w14:textId="77777777" w:rsidR="00C54766" w:rsidRPr="00C54766" w:rsidRDefault="00C54766" w:rsidP="00C54766">
            <w:pPr>
              <w:autoSpaceDE w:val="0"/>
              <w:autoSpaceDN w:val="0"/>
              <w:adjustRightInd w:val="0"/>
              <w:spacing w:after="0"/>
              <w:jc w:val="center"/>
              <w:rPr>
                <w:szCs w:val="20"/>
              </w:rPr>
            </w:pPr>
            <w:r w:rsidRPr="00C54766">
              <w:t>КТРУ</w:t>
            </w:r>
          </w:p>
        </w:tc>
        <w:tc>
          <w:tcPr>
            <w:tcW w:w="1985" w:type="pct"/>
            <w:tcBorders>
              <w:top w:val="single" w:sz="4" w:space="0" w:color="auto"/>
              <w:left w:val="single" w:sz="4" w:space="0" w:color="auto"/>
              <w:bottom w:val="single" w:sz="4" w:space="0" w:color="auto"/>
              <w:right w:val="single" w:sz="4" w:space="0" w:color="auto"/>
            </w:tcBorders>
          </w:tcPr>
          <w:p w14:paraId="2A190BD9" w14:textId="77777777" w:rsidR="00C54766" w:rsidRPr="00C54766" w:rsidRDefault="00C54766" w:rsidP="00C54766">
            <w:pPr>
              <w:autoSpaceDE w:val="0"/>
              <w:autoSpaceDN w:val="0"/>
              <w:adjustRightInd w:val="0"/>
              <w:spacing w:after="0"/>
              <w:jc w:val="center"/>
              <w:rPr>
                <w:szCs w:val="20"/>
              </w:rPr>
            </w:pPr>
            <w:r w:rsidRPr="00C54766">
              <w:t>Наименование и описание объекта закупки</w:t>
            </w:r>
          </w:p>
        </w:tc>
        <w:tc>
          <w:tcPr>
            <w:tcW w:w="561" w:type="pct"/>
            <w:tcBorders>
              <w:top w:val="single" w:sz="4" w:space="0" w:color="auto"/>
              <w:left w:val="single" w:sz="4" w:space="0" w:color="auto"/>
              <w:bottom w:val="single" w:sz="4" w:space="0" w:color="auto"/>
              <w:right w:val="single" w:sz="4" w:space="0" w:color="auto"/>
            </w:tcBorders>
          </w:tcPr>
          <w:p w14:paraId="1DE85116" w14:textId="77777777" w:rsidR="00C54766" w:rsidRPr="00C54766" w:rsidRDefault="00C54766" w:rsidP="00C54766">
            <w:pPr>
              <w:autoSpaceDE w:val="0"/>
              <w:autoSpaceDN w:val="0"/>
              <w:adjustRightInd w:val="0"/>
              <w:spacing w:after="0"/>
              <w:jc w:val="center"/>
            </w:pPr>
            <w:r w:rsidRPr="00C54766">
              <w:t>Ед.</w:t>
            </w:r>
          </w:p>
          <w:p w14:paraId="747B76E1" w14:textId="77777777" w:rsidR="00C54766" w:rsidRPr="00C54766" w:rsidRDefault="00C54766" w:rsidP="00C54766">
            <w:pPr>
              <w:autoSpaceDE w:val="0"/>
              <w:autoSpaceDN w:val="0"/>
              <w:adjustRightInd w:val="0"/>
              <w:spacing w:after="0"/>
              <w:jc w:val="center"/>
              <w:rPr>
                <w:szCs w:val="20"/>
              </w:rPr>
            </w:pPr>
            <w:r w:rsidRPr="00C54766">
              <w:t>изм.</w:t>
            </w:r>
          </w:p>
        </w:tc>
        <w:tc>
          <w:tcPr>
            <w:tcW w:w="968" w:type="pct"/>
            <w:tcBorders>
              <w:top w:val="single" w:sz="4" w:space="0" w:color="auto"/>
              <w:left w:val="single" w:sz="4" w:space="0" w:color="auto"/>
              <w:bottom w:val="single" w:sz="4" w:space="0" w:color="auto"/>
              <w:right w:val="single" w:sz="4" w:space="0" w:color="auto"/>
            </w:tcBorders>
            <w:vAlign w:val="center"/>
          </w:tcPr>
          <w:p w14:paraId="3F8C974A" w14:textId="77777777" w:rsidR="00C54766" w:rsidRPr="00C54766" w:rsidRDefault="00C54766" w:rsidP="00C54766">
            <w:pPr>
              <w:autoSpaceDE w:val="0"/>
              <w:autoSpaceDN w:val="0"/>
              <w:adjustRightInd w:val="0"/>
              <w:spacing w:after="0"/>
              <w:jc w:val="center"/>
              <w:rPr>
                <w:szCs w:val="20"/>
              </w:rPr>
            </w:pPr>
            <w:r w:rsidRPr="00C54766">
              <w:rPr>
                <w:sz w:val="22"/>
                <w:szCs w:val="20"/>
              </w:rPr>
              <w:t>Количество оказываемого товара</w:t>
            </w:r>
          </w:p>
        </w:tc>
      </w:tr>
      <w:tr w:rsidR="00C54766" w:rsidRPr="00C54766" w14:paraId="408BF2F7" w14:textId="77777777" w:rsidTr="00C54766">
        <w:trPr>
          <w:trHeight w:val="523"/>
        </w:trPr>
        <w:tc>
          <w:tcPr>
            <w:tcW w:w="1486" w:type="pct"/>
            <w:tcBorders>
              <w:top w:val="single" w:sz="4" w:space="0" w:color="auto"/>
              <w:left w:val="single" w:sz="4" w:space="0" w:color="auto"/>
              <w:bottom w:val="single" w:sz="4" w:space="0" w:color="auto"/>
              <w:right w:val="single" w:sz="4" w:space="0" w:color="auto"/>
            </w:tcBorders>
            <w:vAlign w:val="center"/>
          </w:tcPr>
          <w:p w14:paraId="5BAA244C" w14:textId="77777777" w:rsidR="00C54766" w:rsidRPr="00C54766" w:rsidRDefault="00C54766" w:rsidP="00C54766">
            <w:pPr>
              <w:autoSpaceDE w:val="0"/>
              <w:autoSpaceDN w:val="0"/>
              <w:adjustRightInd w:val="0"/>
              <w:spacing w:after="0"/>
              <w:jc w:val="center"/>
              <w:rPr>
                <w:szCs w:val="20"/>
              </w:rPr>
            </w:pPr>
            <w:r w:rsidRPr="00C54766">
              <w:rPr>
                <w:sz w:val="22"/>
                <w:szCs w:val="22"/>
              </w:rPr>
              <w:t>27.51.23.110-00000002</w:t>
            </w:r>
          </w:p>
        </w:tc>
        <w:tc>
          <w:tcPr>
            <w:tcW w:w="1985" w:type="pct"/>
            <w:tcBorders>
              <w:top w:val="single" w:sz="4" w:space="0" w:color="auto"/>
              <w:left w:val="single" w:sz="4" w:space="0" w:color="auto"/>
              <w:bottom w:val="single" w:sz="4" w:space="0" w:color="auto"/>
              <w:right w:val="single" w:sz="4" w:space="0" w:color="auto"/>
            </w:tcBorders>
          </w:tcPr>
          <w:p w14:paraId="293F4CF4" w14:textId="77777777" w:rsidR="00C54766" w:rsidRPr="00C54766" w:rsidRDefault="00C54766" w:rsidP="00C54766">
            <w:pPr>
              <w:spacing w:after="0"/>
              <w:jc w:val="left"/>
              <w:rPr>
                <w:color w:val="000000" w:themeColor="text1"/>
              </w:rPr>
            </w:pPr>
            <w:r w:rsidRPr="00C54766">
              <w:rPr>
                <w:color w:val="000000" w:themeColor="text1"/>
              </w:rPr>
              <w:t>Фены бытовые</w:t>
            </w:r>
          </w:p>
          <w:p w14:paraId="7C780235" w14:textId="77777777" w:rsidR="00C54766" w:rsidRPr="00C54766" w:rsidRDefault="00C54766" w:rsidP="00C54766">
            <w:pPr>
              <w:spacing w:after="0"/>
              <w:jc w:val="left"/>
              <w:rPr>
                <w:color w:val="000000" w:themeColor="text1"/>
              </w:rPr>
            </w:pPr>
            <w:r w:rsidRPr="00C54766">
              <w:rPr>
                <w:color w:val="000000" w:themeColor="text1"/>
              </w:rPr>
              <w:t>Тип настенный</w:t>
            </w:r>
          </w:p>
          <w:p w14:paraId="22F995BB" w14:textId="77777777" w:rsidR="00C54766" w:rsidRPr="00C54766" w:rsidRDefault="00C54766" w:rsidP="00C54766">
            <w:pPr>
              <w:spacing w:after="0"/>
              <w:jc w:val="left"/>
              <w:rPr>
                <w:color w:val="000000" w:themeColor="text1"/>
              </w:rPr>
            </w:pPr>
          </w:p>
          <w:p w14:paraId="5BF1DEC1" w14:textId="77777777" w:rsidR="00C54766" w:rsidRPr="00C54766" w:rsidRDefault="00C54766" w:rsidP="00C54766">
            <w:pPr>
              <w:spacing w:after="0"/>
              <w:jc w:val="left"/>
              <w:rPr>
                <w:color w:val="000000" w:themeColor="text1"/>
              </w:rPr>
            </w:pPr>
            <w:r w:rsidRPr="00C54766">
              <w:rPr>
                <w:color w:val="000000" w:themeColor="text1"/>
              </w:rPr>
              <w:t>Дополнительные характеристики:</w:t>
            </w:r>
          </w:p>
          <w:p w14:paraId="68FB7850" w14:textId="77777777" w:rsidR="00C54766" w:rsidRPr="00C54766" w:rsidRDefault="00C54766" w:rsidP="00C54766">
            <w:pPr>
              <w:spacing w:after="0"/>
              <w:jc w:val="left"/>
              <w:rPr>
                <w:color w:val="000000" w:themeColor="text1"/>
              </w:rPr>
            </w:pPr>
            <w:r w:rsidRPr="00C54766">
              <w:rPr>
                <w:color w:val="000000" w:themeColor="text1"/>
              </w:rPr>
              <w:t>1. Напряжение сети не более 220 В.</w:t>
            </w:r>
          </w:p>
          <w:p w14:paraId="12438BFA" w14:textId="77777777" w:rsidR="00C54766" w:rsidRPr="00C54766" w:rsidRDefault="00C54766" w:rsidP="00C54766">
            <w:pPr>
              <w:spacing w:after="0"/>
              <w:jc w:val="left"/>
              <w:rPr>
                <w:color w:val="000000" w:themeColor="text1"/>
              </w:rPr>
            </w:pPr>
            <w:r w:rsidRPr="00C54766">
              <w:rPr>
                <w:color w:val="000000" w:themeColor="text1"/>
              </w:rPr>
              <w:t>2. Класс электробезопасности не менее 2.</w:t>
            </w:r>
          </w:p>
          <w:p w14:paraId="445DB369" w14:textId="77777777" w:rsidR="00C54766" w:rsidRPr="00C54766" w:rsidRDefault="00C54766" w:rsidP="00C54766">
            <w:pPr>
              <w:spacing w:after="0"/>
              <w:jc w:val="left"/>
              <w:rPr>
                <w:color w:val="000000" w:themeColor="text1"/>
              </w:rPr>
            </w:pPr>
            <w:r w:rsidRPr="00C54766">
              <w:rPr>
                <w:color w:val="000000" w:themeColor="text1"/>
              </w:rPr>
              <w:t xml:space="preserve">3. Наличие регулятора температуры. </w:t>
            </w:r>
          </w:p>
          <w:p w14:paraId="59B8A8D2" w14:textId="77777777" w:rsidR="00C54766" w:rsidRPr="00C54766" w:rsidRDefault="00C54766" w:rsidP="00C54766">
            <w:pPr>
              <w:spacing w:after="0"/>
              <w:jc w:val="left"/>
              <w:rPr>
                <w:color w:val="000000" w:themeColor="text1"/>
              </w:rPr>
            </w:pPr>
            <w:r w:rsidRPr="00C54766">
              <w:rPr>
                <w:color w:val="000000" w:themeColor="text1"/>
              </w:rPr>
              <w:t>4. Температура воздушного потока не более 40 градусов.</w:t>
            </w:r>
          </w:p>
          <w:p w14:paraId="1C316CCA" w14:textId="77777777" w:rsidR="00C54766" w:rsidRPr="00C54766" w:rsidRDefault="00C54766" w:rsidP="00C54766">
            <w:pPr>
              <w:spacing w:after="0"/>
              <w:jc w:val="left"/>
              <w:rPr>
                <w:color w:val="000000" w:themeColor="text1"/>
              </w:rPr>
            </w:pPr>
            <w:r w:rsidRPr="00C54766">
              <w:rPr>
                <w:color w:val="000000" w:themeColor="text1"/>
              </w:rPr>
              <w:t>5. Скорость воздушного потока не менее 15 м/сек.</w:t>
            </w:r>
          </w:p>
          <w:p w14:paraId="2F273576" w14:textId="081607A7" w:rsidR="00C54766" w:rsidRPr="00C54766" w:rsidRDefault="00877052" w:rsidP="00C54766">
            <w:pPr>
              <w:spacing w:after="0"/>
              <w:jc w:val="left"/>
              <w:rPr>
                <w:color w:val="000000" w:themeColor="text1"/>
              </w:rPr>
            </w:pPr>
            <w:r>
              <w:rPr>
                <w:color w:val="000000" w:themeColor="text1"/>
              </w:rPr>
              <w:t xml:space="preserve">6. Степень защиты не ниже </w:t>
            </w:r>
            <w:bookmarkStart w:id="2" w:name="_GoBack"/>
            <w:bookmarkEnd w:id="2"/>
            <w:r w:rsidR="00C54766" w:rsidRPr="00C54766">
              <w:rPr>
                <w:color w:val="000000" w:themeColor="text1"/>
              </w:rPr>
              <w:t>IPX1.</w:t>
            </w:r>
          </w:p>
          <w:p w14:paraId="0E3AAC90" w14:textId="77777777" w:rsidR="00C54766" w:rsidRPr="00C54766" w:rsidRDefault="00C54766" w:rsidP="00C54766">
            <w:pPr>
              <w:spacing w:after="0"/>
              <w:jc w:val="left"/>
              <w:rPr>
                <w:color w:val="000000" w:themeColor="text1"/>
              </w:rPr>
            </w:pPr>
            <w:r w:rsidRPr="00C54766">
              <w:rPr>
                <w:color w:val="000000" w:themeColor="text1"/>
              </w:rPr>
              <w:t xml:space="preserve">7. Включение - автоматическое (при снятии насадки с настенной базы). </w:t>
            </w:r>
          </w:p>
        </w:tc>
        <w:tc>
          <w:tcPr>
            <w:tcW w:w="561" w:type="pct"/>
            <w:tcBorders>
              <w:top w:val="single" w:sz="4" w:space="0" w:color="auto"/>
              <w:left w:val="single" w:sz="4" w:space="0" w:color="auto"/>
              <w:bottom w:val="single" w:sz="4" w:space="0" w:color="auto"/>
              <w:right w:val="single" w:sz="4" w:space="0" w:color="auto"/>
            </w:tcBorders>
            <w:vAlign w:val="center"/>
          </w:tcPr>
          <w:p w14:paraId="7BFAC8BB" w14:textId="77777777" w:rsidR="00C54766" w:rsidRPr="00C54766" w:rsidRDefault="00C54766" w:rsidP="00C54766">
            <w:pPr>
              <w:autoSpaceDE w:val="0"/>
              <w:autoSpaceDN w:val="0"/>
              <w:adjustRightInd w:val="0"/>
              <w:spacing w:after="0"/>
              <w:jc w:val="center"/>
              <w:rPr>
                <w:szCs w:val="20"/>
              </w:rPr>
            </w:pPr>
            <w:r w:rsidRPr="00C54766">
              <w:t>штука</w:t>
            </w:r>
          </w:p>
        </w:tc>
        <w:tc>
          <w:tcPr>
            <w:tcW w:w="968" w:type="pct"/>
            <w:tcBorders>
              <w:top w:val="single" w:sz="4" w:space="0" w:color="auto"/>
              <w:left w:val="single" w:sz="4" w:space="0" w:color="auto"/>
              <w:bottom w:val="single" w:sz="4" w:space="0" w:color="auto"/>
              <w:right w:val="single" w:sz="4" w:space="0" w:color="auto"/>
            </w:tcBorders>
            <w:vAlign w:val="center"/>
          </w:tcPr>
          <w:p w14:paraId="5EF3A585" w14:textId="05AFCFEA" w:rsidR="00C54766" w:rsidRPr="00C54766" w:rsidRDefault="00C54766" w:rsidP="00C54766">
            <w:pPr>
              <w:autoSpaceDE w:val="0"/>
              <w:autoSpaceDN w:val="0"/>
              <w:adjustRightInd w:val="0"/>
              <w:spacing w:after="0"/>
              <w:jc w:val="center"/>
              <w:rPr>
                <w:szCs w:val="20"/>
              </w:rPr>
            </w:pPr>
            <w:r w:rsidRPr="00C54766">
              <w:rPr>
                <w:szCs w:val="20"/>
              </w:rPr>
              <w:t>2</w:t>
            </w:r>
            <w:r w:rsidR="00BC0B57">
              <w:rPr>
                <w:szCs w:val="20"/>
              </w:rPr>
              <w:t>1</w:t>
            </w:r>
          </w:p>
        </w:tc>
      </w:tr>
    </w:tbl>
    <w:p w14:paraId="67B5AEA2" w14:textId="77777777" w:rsidR="00C54766" w:rsidRPr="00C54766" w:rsidRDefault="00C54766" w:rsidP="00C54766">
      <w:pPr>
        <w:spacing w:after="0"/>
        <w:rPr>
          <w:b/>
        </w:rPr>
      </w:pPr>
      <w:r w:rsidRPr="00C54766">
        <w:rPr>
          <w:b/>
        </w:rPr>
        <w:t>Обоснование необходимости включения в описание товара дополнительной информации, дополнительных потребительских свойств (в том числе функциональных, технических, качественных эксплуатационных характеристик):</w:t>
      </w:r>
    </w:p>
    <w:tbl>
      <w:tblPr>
        <w:tblStyle w:val="16"/>
        <w:tblW w:w="0" w:type="auto"/>
        <w:tblLook w:val="04A0" w:firstRow="1" w:lastRow="0" w:firstColumn="1" w:lastColumn="0" w:noHBand="0" w:noVBand="1"/>
      </w:tblPr>
      <w:tblGrid>
        <w:gridCol w:w="3369"/>
        <w:gridCol w:w="6626"/>
      </w:tblGrid>
      <w:tr w:rsidR="00C54766" w:rsidRPr="00C54766" w14:paraId="23301D76" w14:textId="77777777" w:rsidTr="001359A8">
        <w:tc>
          <w:tcPr>
            <w:tcW w:w="3369" w:type="dxa"/>
          </w:tcPr>
          <w:p w14:paraId="3FF95904" w14:textId="77777777" w:rsidR="00C54766" w:rsidRPr="00C54766" w:rsidRDefault="00C54766" w:rsidP="00C54766">
            <w:pPr>
              <w:spacing w:after="0"/>
              <w:rPr>
                <w:rFonts w:ascii="Times New Roman" w:hAnsi="Times New Roman" w:cs="Times New Roman"/>
              </w:rPr>
            </w:pPr>
            <w:r w:rsidRPr="00C54766">
              <w:rPr>
                <w:rFonts w:ascii="Times New Roman" w:hAnsi="Times New Roman" w:cs="Times New Roman"/>
              </w:rPr>
              <w:t>Характеристика</w:t>
            </w:r>
          </w:p>
        </w:tc>
        <w:tc>
          <w:tcPr>
            <w:tcW w:w="6626" w:type="dxa"/>
          </w:tcPr>
          <w:p w14:paraId="5BD8B1F6" w14:textId="77777777" w:rsidR="00C54766" w:rsidRPr="00C54766" w:rsidRDefault="00C54766" w:rsidP="00C54766">
            <w:pPr>
              <w:spacing w:after="0"/>
              <w:rPr>
                <w:rFonts w:ascii="Times New Roman" w:hAnsi="Times New Roman" w:cs="Times New Roman"/>
              </w:rPr>
            </w:pPr>
            <w:r w:rsidRPr="00C54766">
              <w:rPr>
                <w:rFonts w:ascii="Times New Roman" w:hAnsi="Times New Roman" w:cs="Times New Roman"/>
              </w:rPr>
              <w:t>Обоснование</w:t>
            </w:r>
          </w:p>
        </w:tc>
      </w:tr>
      <w:tr w:rsidR="00C54766" w:rsidRPr="00C54766" w14:paraId="548B4CF7" w14:textId="77777777" w:rsidTr="001359A8">
        <w:tc>
          <w:tcPr>
            <w:tcW w:w="3369" w:type="dxa"/>
          </w:tcPr>
          <w:p w14:paraId="07E6EB59" w14:textId="77777777" w:rsidR="00C54766" w:rsidRPr="00C54766" w:rsidRDefault="00C54766" w:rsidP="00C54766">
            <w:pPr>
              <w:spacing w:after="0"/>
              <w:rPr>
                <w:rFonts w:ascii="Times New Roman" w:hAnsi="Times New Roman" w:cs="Times New Roman"/>
              </w:rPr>
            </w:pPr>
            <w:r w:rsidRPr="00C54766">
              <w:rPr>
                <w:rFonts w:ascii="Times New Roman" w:hAnsi="Times New Roman" w:cs="Times New Roman"/>
              </w:rPr>
              <w:t>1. Напряжение сети не более 220 В.</w:t>
            </w:r>
          </w:p>
        </w:tc>
        <w:tc>
          <w:tcPr>
            <w:tcW w:w="6626" w:type="dxa"/>
          </w:tcPr>
          <w:p w14:paraId="40DF60A4" w14:textId="77777777" w:rsidR="00C54766" w:rsidRPr="00C54766" w:rsidRDefault="00C54766" w:rsidP="00C54766">
            <w:pPr>
              <w:spacing w:after="0"/>
              <w:rPr>
                <w:rFonts w:ascii="Times New Roman" w:hAnsi="Times New Roman" w:cs="Times New Roman"/>
              </w:rPr>
            </w:pPr>
            <w:r w:rsidRPr="00C54766">
              <w:rPr>
                <w:rFonts w:ascii="Times New Roman" w:hAnsi="Times New Roman" w:cs="Times New Roman"/>
              </w:rPr>
              <w:t>Согласно ГОСТ 29322-2014 действующего на территории РФ</w:t>
            </w:r>
          </w:p>
        </w:tc>
      </w:tr>
      <w:tr w:rsidR="00C54766" w:rsidRPr="00C54766" w14:paraId="10C8758D" w14:textId="77777777" w:rsidTr="001359A8">
        <w:tc>
          <w:tcPr>
            <w:tcW w:w="3369" w:type="dxa"/>
          </w:tcPr>
          <w:p w14:paraId="7F149451" w14:textId="77777777" w:rsidR="00C54766" w:rsidRPr="00C54766" w:rsidRDefault="00C54766" w:rsidP="00C54766">
            <w:pPr>
              <w:spacing w:after="0"/>
              <w:rPr>
                <w:rFonts w:ascii="Times New Roman" w:hAnsi="Times New Roman" w:cs="Times New Roman"/>
              </w:rPr>
            </w:pPr>
            <w:r w:rsidRPr="00C54766">
              <w:rPr>
                <w:rFonts w:ascii="Times New Roman" w:hAnsi="Times New Roman" w:cs="Times New Roman"/>
              </w:rPr>
              <w:t>2.</w:t>
            </w:r>
            <w:r w:rsidRPr="00C54766">
              <w:rPr>
                <w:rFonts w:ascii="Times New Roman" w:hAnsi="Times New Roman" w:cs="Times New Roman"/>
                <w:color w:val="000000" w:themeColor="text1"/>
              </w:rPr>
              <w:t xml:space="preserve"> Класс электробезопасности не менее 2.</w:t>
            </w:r>
          </w:p>
        </w:tc>
        <w:tc>
          <w:tcPr>
            <w:tcW w:w="6626" w:type="dxa"/>
          </w:tcPr>
          <w:p w14:paraId="538AD98A" w14:textId="77777777" w:rsidR="00C54766" w:rsidRPr="00C54766" w:rsidRDefault="00C54766" w:rsidP="00C54766">
            <w:pPr>
              <w:spacing w:after="0"/>
              <w:rPr>
                <w:rFonts w:ascii="Times New Roman" w:hAnsi="Times New Roman" w:cs="Times New Roman"/>
              </w:rPr>
            </w:pPr>
            <w:r w:rsidRPr="00C54766">
              <w:rPr>
                <w:rFonts w:ascii="Times New Roman" w:hAnsi="Times New Roman" w:cs="Times New Roman"/>
              </w:rPr>
              <w:t>Оборудование, в котором защита от поражения электрическим током обеспечивается применением двойной или усиленной изоляцией. Использование в помещениях с повышенной влажностью</w:t>
            </w:r>
            <w:r w:rsidRPr="00C54766">
              <w:rPr>
                <w:rFonts w:ascii="Times New Roman" w:hAnsi="Times New Roman" w:cs="Times New Roman"/>
                <w:color w:val="000000" w:themeColor="text1"/>
              </w:rPr>
              <w:t>. ГОСТ Р 58698-2019</w:t>
            </w:r>
          </w:p>
        </w:tc>
      </w:tr>
      <w:tr w:rsidR="00C54766" w:rsidRPr="00C54766" w14:paraId="630735F5" w14:textId="77777777" w:rsidTr="001359A8">
        <w:tc>
          <w:tcPr>
            <w:tcW w:w="3369" w:type="dxa"/>
          </w:tcPr>
          <w:p w14:paraId="755263B5" w14:textId="77777777" w:rsidR="00C54766" w:rsidRPr="00C54766" w:rsidRDefault="00C54766" w:rsidP="00C54766">
            <w:pPr>
              <w:numPr>
                <w:ilvl w:val="0"/>
                <w:numId w:val="19"/>
              </w:numPr>
              <w:tabs>
                <w:tab w:val="num" w:pos="568"/>
              </w:tabs>
              <w:spacing w:after="0"/>
              <w:ind w:left="0" w:firstLine="0"/>
              <w:jc w:val="left"/>
              <w:rPr>
                <w:rFonts w:ascii="Times New Roman" w:hAnsi="Times New Roman" w:cs="Times New Roman"/>
              </w:rPr>
            </w:pPr>
            <w:r w:rsidRPr="00C54766">
              <w:rPr>
                <w:rFonts w:ascii="Times New Roman" w:hAnsi="Times New Roman" w:cs="Times New Roman"/>
              </w:rPr>
              <w:t>Наличие регулятора температуры.</w:t>
            </w:r>
          </w:p>
          <w:p w14:paraId="74C80D83" w14:textId="77777777" w:rsidR="00C54766" w:rsidRPr="00C54766" w:rsidRDefault="00C54766" w:rsidP="00C54766">
            <w:pPr>
              <w:numPr>
                <w:ilvl w:val="0"/>
                <w:numId w:val="19"/>
              </w:numPr>
              <w:tabs>
                <w:tab w:val="num" w:pos="568"/>
              </w:tabs>
              <w:spacing w:after="0"/>
              <w:ind w:left="0" w:firstLine="0"/>
              <w:jc w:val="left"/>
              <w:rPr>
                <w:rFonts w:ascii="Times New Roman" w:hAnsi="Times New Roman" w:cs="Times New Roman"/>
              </w:rPr>
            </w:pPr>
            <w:r w:rsidRPr="00C54766">
              <w:rPr>
                <w:rFonts w:ascii="Times New Roman" w:hAnsi="Times New Roman" w:cs="Times New Roman"/>
              </w:rPr>
              <w:t>Температура воздушного потока не более 40 градусов.</w:t>
            </w:r>
          </w:p>
        </w:tc>
        <w:tc>
          <w:tcPr>
            <w:tcW w:w="6626" w:type="dxa"/>
          </w:tcPr>
          <w:p w14:paraId="39BB570C" w14:textId="77777777" w:rsidR="00C54766" w:rsidRPr="00C54766" w:rsidRDefault="00C54766" w:rsidP="00C54766">
            <w:pPr>
              <w:spacing w:after="0"/>
              <w:rPr>
                <w:rFonts w:ascii="Times New Roman" w:hAnsi="Times New Roman" w:cs="Times New Roman"/>
              </w:rPr>
            </w:pPr>
            <w:r w:rsidRPr="00C54766">
              <w:rPr>
                <w:rFonts w:ascii="Times New Roman" w:hAnsi="Times New Roman" w:cs="Times New Roman"/>
              </w:rPr>
              <w:t xml:space="preserve">Температурный режим фена ограничивает поднятие температуры до 40 градусов по Цельсию, что является безопасным для сушки волос и частей тела (рук). Учитывая, что преобладающее большинство посетителей – дети, в целях предотвращения ожогов считаем необходимым отразить температуру подаваемого воздуха. </w:t>
            </w:r>
          </w:p>
        </w:tc>
      </w:tr>
      <w:tr w:rsidR="00C54766" w:rsidRPr="00C54766" w14:paraId="22935B2F" w14:textId="77777777" w:rsidTr="001359A8">
        <w:tc>
          <w:tcPr>
            <w:tcW w:w="3369" w:type="dxa"/>
          </w:tcPr>
          <w:p w14:paraId="26ADE69A" w14:textId="77777777" w:rsidR="00C54766" w:rsidRPr="00C54766" w:rsidRDefault="00C54766" w:rsidP="00C54766">
            <w:pPr>
              <w:spacing w:after="0"/>
              <w:rPr>
                <w:rFonts w:ascii="Times New Roman" w:hAnsi="Times New Roman" w:cs="Times New Roman"/>
              </w:rPr>
            </w:pPr>
            <w:r w:rsidRPr="00C54766">
              <w:rPr>
                <w:rFonts w:ascii="Times New Roman" w:hAnsi="Times New Roman" w:cs="Times New Roman"/>
                <w:color w:val="000000" w:themeColor="text1"/>
              </w:rPr>
              <w:t>Скорость воздушного потока не менее 15 м/сек.</w:t>
            </w:r>
          </w:p>
        </w:tc>
        <w:tc>
          <w:tcPr>
            <w:tcW w:w="6626" w:type="dxa"/>
          </w:tcPr>
          <w:p w14:paraId="78745950" w14:textId="38148FCF" w:rsidR="00C54766" w:rsidRPr="00C54766" w:rsidRDefault="00C54766" w:rsidP="00071D35">
            <w:pPr>
              <w:spacing w:after="0"/>
              <w:rPr>
                <w:rFonts w:ascii="Times New Roman" w:hAnsi="Times New Roman" w:cs="Times New Roman"/>
                <w:color w:val="000000" w:themeColor="text1"/>
              </w:rPr>
            </w:pPr>
            <w:r w:rsidRPr="00C54766">
              <w:rPr>
                <w:rFonts w:ascii="Times New Roman" w:hAnsi="Times New Roman" w:cs="Times New Roman"/>
              </w:rPr>
              <w:t>Производительность фена определяется скоростью воздушного пока. Сеанс посещения бассейна 45 минут. Расч</w:t>
            </w:r>
            <w:r w:rsidR="00071D35">
              <w:rPr>
                <w:rFonts w:ascii="Times New Roman" w:hAnsi="Times New Roman" w:cs="Times New Roman"/>
              </w:rPr>
              <w:t xml:space="preserve">ет согласно проектной документации </w:t>
            </w:r>
            <w:r w:rsidRPr="00C54766">
              <w:rPr>
                <w:rFonts w:ascii="Times New Roman" w:hAnsi="Times New Roman" w:cs="Times New Roman"/>
                <w:color w:val="000000" w:themeColor="text1"/>
              </w:rPr>
              <w:t xml:space="preserve">1 фен на 10 </w:t>
            </w:r>
            <w:r w:rsidRPr="00C54766">
              <w:rPr>
                <w:rFonts w:ascii="Times New Roman" w:hAnsi="Times New Roman" w:cs="Times New Roman"/>
                <w:color w:val="000000" w:themeColor="text1"/>
              </w:rPr>
              <w:lastRenderedPageBreak/>
              <w:t>посетителей, для увеличения проходимости необходимо сократить время обслуживания одного посетителя.</w:t>
            </w:r>
          </w:p>
        </w:tc>
      </w:tr>
      <w:tr w:rsidR="00C54766" w:rsidRPr="00C54766" w14:paraId="7E6512D6" w14:textId="77777777" w:rsidTr="001359A8">
        <w:tc>
          <w:tcPr>
            <w:tcW w:w="3369" w:type="dxa"/>
          </w:tcPr>
          <w:p w14:paraId="0A1DDD23" w14:textId="77777777" w:rsidR="00C54766" w:rsidRPr="00C54766" w:rsidRDefault="00C54766" w:rsidP="00C54766">
            <w:pPr>
              <w:spacing w:after="0"/>
              <w:rPr>
                <w:rFonts w:ascii="Times New Roman" w:hAnsi="Times New Roman" w:cs="Times New Roman"/>
                <w:color w:val="000000" w:themeColor="text1"/>
              </w:rPr>
            </w:pPr>
            <w:r w:rsidRPr="00C54766">
              <w:rPr>
                <w:rFonts w:ascii="Times New Roman" w:hAnsi="Times New Roman" w:cs="Times New Roman"/>
                <w:color w:val="000000" w:themeColor="text1"/>
              </w:rPr>
              <w:lastRenderedPageBreak/>
              <w:t>Степень защиты – IPX1</w:t>
            </w:r>
          </w:p>
        </w:tc>
        <w:tc>
          <w:tcPr>
            <w:tcW w:w="6626" w:type="dxa"/>
          </w:tcPr>
          <w:p w14:paraId="36B950FF" w14:textId="77777777" w:rsidR="00C54766" w:rsidRPr="00C54766" w:rsidRDefault="00C54766" w:rsidP="00C54766">
            <w:pPr>
              <w:spacing w:after="0"/>
              <w:rPr>
                <w:rFonts w:ascii="Times New Roman" w:hAnsi="Times New Roman" w:cs="Times New Roman"/>
              </w:rPr>
            </w:pPr>
            <w:r w:rsidRPr="00C54766">
              <w:rPr>
                <w:rFonts w:ascii="Times New Roman" w:hAnsi="Times New Roman" w:cs="Times New Roman"/>
              </w:rPr>
              <w:t>Способ защиты, проверяемый стандартными методами испытаний, который обеспечивается оболочкой от доступа к опасным токоведущим частям, от попадания посторонних предметов или воды внутрь. ГОСТ 14254-2015</w:t>
            </w:r>
          </w:p>
        </w:tc>
      </w:tr>
      <w:tr w:rsidR="00C54766" w:rsidRPr="00C54766" w14:paraId="73D32914" w14:textId="77777777" w:rsidTr="001359A8">
        <w:tc>
          <w:tcPr>
            <w:tcW w:w="3369" w:type="dxa"/>
          </w:tcPr>
          <w:p w14:paraId="06909189" w14:textId="77777777" w:rsidR="00C54766" w:rsidRPr="00C54766" w:rsidRDefault="00C54766" w:rsidP="00C54766">
            <w:pPr>
              <w:spacing w:after="0"/>
              <w:rPr>
                <w:rFonts w:ascii="Times New Roman" w:hAnsi="Times New Roman" w:cs="Times New Roman"/>
                <w:color w:val="000000" w:themeColor="text1"/>
              </w:rPr>
            </w:pPr>
            <w:r w:rsidRPr="00C54766">
              <w:rPr>
                <w:rFonts w:ascii="Times New Roman" w:hAnsi="Times New Roman" w:cs="Times New Roman"/>
                <w:color w:val="000000" w:themeColor="text1"/>
              </w:rPr>
              <w:t>Включение/выключение - автоматическое (при снятии насадки с настенной базы) выключение через 8 мин.</w:t>
            </w:r>
          </w:p>
        </w:tc>
        <w:tc>
          <w:tcPr>
            <w:tcW w:w="6626" w:type="dxa"/>
          </w:tcPr>
          <w:p w14:paraId="732BD68F" w14:textId="77777777" w:rsidR="00C54766" w:rsidRPr="00C54766" w:rsidRDefault="00C54766" w:rsidP="00C54766">
            <w:pPr>
              <w:spacing w:after="0"/>
              <w:rPr>
                <w:rFonts w:ascii="Times New Roman" w:hAnsi="Times New Roman" w:cs="Times New Roman"/>
              </w:rPr>
            </w:pPr>
            <w:r w:rsidRPr="00C54766">
              <w:rPr>
                <w:rFonts w:ascii="Times New Roman" w:hAnsi="Times New Roman" w:cs="Times New Roman"/>
              </w:rPr>
              <w:t>Для безопасного использования автоматическое включение и выключение при снятии ручки фена с крепления и возврата на место. Во избежание перегрева устройства и получения ожогов посетителями время непрерывной работы устройства не более 8 минут, после чего происходит отключение.</w:t>
            </w:r>
          </w:p>
        </w:tc>
      </w:tr>
    </w:tbl>
    <w:p w14:paraId="06DBCB4C" w14:textId="77777777" w:rsidR="00C54766" w:rsidRPr="00C54766" w:rsidRDefault="00C54766" w:rsidP="00C54766">
      <w:pPr>
        <w:spacing w:after="0"/>
        <w:ind w:firstLine="709"/>
      </w:pPr>
      <w:r w:rsidRPr="00C54766">
        <w:t>В соответствии с требованиями постановления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(далее – КТРУ), для детального описания закупаемого товара, отвечающего требованиям Заказчика, и в целях улучшения качества выполнения своих функциональных обязанностей, помимо показателей, которые применялись Заказчиком из КТРУ, были использованы показатели с дополнительными функциональными, техническими и качественными характеристиками, не внесенными в КТРУ. Дополнительные характеристики к товару являются уточняющими и отражают потребности Заказчика.</w:t>
      </w:r>
    </w:p>
    <w:p w14:paraId="6AC9CEF6" w14:textId="77777777" w:rsidR="00C54766" w:rsidRPr="00D36C38" w:rsidRDefault="00C54766" w:rsidP="006315FC">
      <w:pPr>
        <w:spacing w:after="0"/>
        <w:ind w:right="-1"/>
        <w:rPr>
          <w:rFonts w:eastAsia="Calibri"/>
          <w:b/>
          <w:lang w:eastAsia="x-none"/>
        </w:rPr>
      </w:pPr>
    </w:p>
    <w:p w14:paraId="33E70821" w14:textId="77777777" w:rsidR="0013623D" w:rsidRPr="00D36C38" w:rsidRDefault="0013623D" w:rsidP="00C54766">
      <w:pPr>
        <w:pStyle w:val="ConsPlusNormal"/>
        <w:tabs>
          <w:tab w:val="left" w:pos="0"/>
        </w:tabs>
        <w:ind w:right="-1" w:firstLine="709"/>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Default="0013623D" w:rsidP="00071D35">
      <w:pPr>
        <w:pStyle w:val="ConsPlusNormal"/>
        <w:widowControl/>
        <w:tabs>
          <w:tab w:val="left" w:pos="0"/>
        </w:tabs>
        <w:ind w:right="-1" w:firstLine="709"/>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15B39" w14:textId="0993D44F" w:rsidR="00071D35" w:rsidRPr="00D36C38" w:rsidRDefault="00071D35" w:rsidP="00071D35">
      <w:pPr>
        <w:pStyle w:val="ConsPlusNormal"/>
        <w:widowControl/>
        <w:tabs>
          <w:tab w:val="left" w:pos="0"/>
        </w:tabs>
        <w:ind w:right="-1" w:firstLine="709"/>
        <w:jc w:val="both"/>
        <w:rPr>
          <w:rFonts w:ascii="Times New Roman" w:hAnsi="Times New Roman" w:cs="Times New Roman"/>
          <w:sz w:val="24"/>
          <w:szCs w:val="24"/>
        </w:rPr>
      </w:pPr>
      <w:r>
        <w:rPr>
          <w:rFonts w:ascii="Times New Roman" w:hAnsi="Times New Roman" w:cs="Times New Roman"/>
          <w:sz w:val="24"/>
          <w:szCs w:val="24"/>
        </w:rPr>
        <w:t>Гарантийный срок на товар 12 месяцев, с момента передачи товара Покупателю и подписания установленных договором документов.</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70FE69B" w14:textId="77777777" w:rsidR="001E00C1" w:rsidRDefault="001E00C1" w:rsidP="006315FC">
      <w:pPr>
        <w:pStyle w:val="ConsPlusNormal"/>
        <w:widowControl/>
        <w:tabs>
          <w:tab w:val="left" w:pos="0"/>
        </w:tabs>
        <w:ind w:right="-1" w:firstLine="0"/>
        <w:jc w:val="both"/>
        <w:rPr>
          <w:rFonts w:ascii="Times New Roman" w:hAnsi="Times New Roman" w:cs="Times New Roman"/>
          <w:bCs/>
          <w:sz w:val="24"/>
          <w:szCs w:val="24"/>
        </w:rPr>
      </w:pPr>
    </w:p>
    <w:p w14:paraId="680EB8D0" w14:textId="77777777" w:rsidR="001E00C1" w:rsidRDefault="001E00C1" w:rsidP="006315FC">
      <w:pPr>
        <w:pStyle w:val="ConsPlusNormal"/>
        <w:widowControl/>
        <w:tabs>
          <w:tab w:val="left" w:pos="0"/>
        </w:tabs>
        <w:ind w:right="-1" w:firstLine="0"/>
        <w:jc w:val="both"/>
        <w:rPr>
          <w:rFonts w:ascii="Times New Roman" w:hAnsi="Times New Roman" w:cs="Times New Roman"/>
          <w:bCs/>
          <w:sz w:val="24"/>
          <w:szCs w:val="24"/>
        </w:rPr>
      </w:pPr>
    </w:p>
    <w:p w14:paraId="17D4E652" w14:textId="77777777" w:rsidR="001E00C1" w:rsidRDefault="001E00C1" w:rsidP="006315FC">
      <w:pPr>
        <w:pStyle w:val="ConsPlusNormal"/>
        <w:widowControl/>
        <w:tabs>
          <w:tab w:val="left" w:pos="0"/>
        </w:tabs>
        <w:ind w:right="-1" w:firstLine="0"/>
        <w:jc w:val="both"/>
        <w:rPr>
          <w:rFonts w:ascii="Times New Roman" w:hAnsi="Times New Roman" w:cs="Times New Roman"/>
          <w:bCs/>
          <w:sz w:val="24"/>
          <w:szCs w:val="24"/>
        </w:rPr>
      </w:pPr>
    </w:p>
    <w:p w14:paraId="5D949AB3" w14:textId="77777777" w:rsidR="001E00C1" w:rsidRPr="00D36C38" w:rsidRDefault="001E00C1"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5028B786" w:rsidR="00B212AE" w:rsidRPr="00F80E2F" w:rsidRDefault="00F80E2F" w:rsidP="006315FC">
      <w:pPr>
        <w:pStyle w:val="ConsPlusNormal"/>
        <w:widowControl/>
        <w:tabs>
          <w:tab w:val="left" w:pos="0"/>
        </w:tabs>
        <w:ind w:right="-1" w:firstLine="0"/>
        <w:jc w:val="both"/>
        <w:rPr>
          <w:rFonts w:ascii="Times New Roman" w:hAnsi="Times New Roman" w:cs="Times New Roman"/>
          <w:b/>
          <w:bCs/>
          <w:sz w:val="24"/>
          <w:szCs w:val="24"/>
        </w:rPr>
      </w:pPr>
      <w:r w:rsidRPr="00F80E2F">
        <w:rPr>
          <w:rFonts w:ascii="Times New Roman" w:hAnsi="Times New Roman" w:cs="Times New Roman"/>
          <w:b/>
          <w:bCs/>
          <w:sz w:val="24"/>
          <w:szCs w:val="24"/>
        </w:rPr>
        <w:t xml:space="preserve">Директор                                                                       </w:t>
      </w:r>
      <w:r>
        <w:rPr>
          <w:rFonts w:ascii="Times New Roman" w:hAnsi="Times New Roman" w:cs="Times New Roman"/>
          <w:b/>
          <w:bCs/>
          <w:sz w:val="24"/>
          <w:szCs w:val="24"/>
        </w:rPr>
        <w:t xml:space="preserve">    </w:t>
      </w:r>
      <w:r w:rsidRPr="00F80E2F">
        <w:rPr>
          <w:rFonts w:ascii="Times New Roman" w:hAnsi="Times New Roman" w:cs="Times New Roman"/>
          <w:b/>
          <w:bCs/>
          <w:sz w:val="24"/>
          <w:szCs w:val="24"/>
        </w:rPr>
        <w:t xml:space="preserve">                                               </w:t>
      </w:r>
      <w:proofErr w:type="spellStart"/>
      <w:r w:rsidRPr="00F80E2F">
        <w:rPr>
          <w:rFonts w:ascii="Times New Roman" w:hAnsi="Times New Roman" w:cs="Times New Roman"/>
          <w:b/>
          <w:bCs/>
          <w:sz w:val="24"/>
          <w:szCs w:val="24"/>
        </w:rPr>
        <w:t>Н.А.Солодков</w:t>
      </w:r>
      <w:proofErr w:type="spellEnd"/>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1"/>
    <w:p w14:paraId="77159A20" w14:textId="692CDD39" w:rsidR="007D0899" w:rsidRPr="00D36C38" w:rsidRDefault="007D0899" w:rsidP="00DD4F64">
      <w:pPr>
        <w:spacing w:after="0"/>
        <w:jc w:val="left"/>
        <w:rPr>
          <w:caps/>
        </w:rPr>
      </w:pPr>
    </w:p>
    <w:sectPr w:rsidR="007D0899" w:rsidRPr="00D36C38"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9749C" w14:textId="77777777" w:rsidR="005B5F0C" w:rsidRDefault="005B5F0C">
      <w:r>
        <w:separator/>
      </w:r>
    </w:p>
  </w:endnote>
  <w:endnote w:type="continuationSeparator" w:id="0">
    <w:p w14:paraId="051320F8" w14:textId="77777777" w:rsidR="005B5F0C" w:rsidRDefault="005B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A0F5E" w14:textId="77777777" w:rsidR="005B5F0C" w:rsidRDefault="005B5F0C">
      <w:r>
        <w:separator/>
      </w:r>
    </w:p>
  </w:footnote>
  <w:footnote w:type="continuationSeparator" w:id="0">
    <w:p w14:paraId="7504E8B8" w14:textId="77777777" w:rsidR="005B5F0C" w:rsidRDefault="005B5F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1D35"/>
    <w:rsid w:val="00074355"/>
    <w:rsid w:val="00081117"/>
    <w:rsid w:val="00084B4C"/>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83F"/>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E9D"/>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FB7"/>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0C1"/>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038F"/>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69EA"/>
    <w:rsid w:val="002A7905"/>
    <w:rsid w:val="002B04D2"/>
    <w:rsid w:val="002B1DDD"/>
    <w:rsid w:val="002B4931"/>
    <w:rsid w:val="002B4D78"/>
    <w:rsid w:val="002B4F84"/>
    <w:rsid w:val="002B54A3"/>
    <w:rsid w:val="002B56FD"/>
    <w:rsid w:val="002B587D"/>
    <w:rsid w:val="002C1800"/>
    <w:rsid w:val="002C30D9"/>
    <w:rsid w:val="002D02F5"/>
    <w:rsid w:val="002D1357"/>
    <w:rsid w:val="002D23FD"/>
    <w:rsid w:val="002D3DB6"/>
    <w:rsid w:val="002D471A"/>
    <w:rsid w:val="002D50D9"/>
    <w:rsid w:val="002D5EF5"/>
    <w:rsid w:val="002D754A"/>
    <w:rsid w:val="002E0E6A"/>
    <w:rsid w:val="002E1097"/>
    <w:rsid w:val="002E2FAC"/>
    <w:rsid w:val="002E30A8"/>
    <w:rsid w:val="002E3F42"/>
    <w:rsid w:val="002E4A95"/>
    <w:rsid w:val="002E4B8C"/>
    <w:rsid w:val="002E5E72"/>
    <w:rsid w:val="002F172D"/>
    <w:rsid w:val="002F1EC3"/>
    <w:rsid w:val="002F4C09"/>
    <w:rsid w:val="002F5078"/>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BAF"/>
    <w:rsid w:val="004632B7"/>
    <w:rsid w:val="00464F24"/>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627"/>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26DA"/>
    <w:rsid w:val="004E44FC"/>
    <w:rsid w:val="004E45E6"/>
    <w:rsid w:val="004E58A9"/>
    <w:rsid w:val="004E6C9D"/>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681B"/>
    <w:rsid w:val="00547F80"/>
    <w:rsid w:val="0055198C"/>
    <w:rsid w:val="00552F20"/>
    <w:rsid w:val="00560AB4"/>
    <w:rsid w:val="00560D29"/>
    <w:rsid w:val="0056288F"/>
    <w:rsid w:val="0056343C"/>
    <w:rsid w:val="00563A13"/>
    <w:rsid w:val="00566F8C"/>
    <w:rsid w:val="0057152B"/>
    <w:rsid w:val="005740C5"/>
    <w:rsid w:val="00580600"/>
    <w:rsid w:val="0058136B"/>
    <w:rsid w:val="00581D46"/>
    <w:rsid w:val="00583141"/>
    <w:rsid w:val="00583898"/>
    <w:rsid w:val="00583BFF"/>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5F0C"/>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5ED0"/>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27ED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2065"/>
    <w:rsid w:val="006D5D2B"/>
    <w:rsid w:val="006E01DA"/>
    <w:rsid w:val="006E19EB"/>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1B0"/>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0899"/>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052"/>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46E0"/>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87322"/>
    <w:rsid w:val="00A9008F"/>
    <w:rsid w:val="00A92CF7"/>
    <w:rsid w:val="00A9465C"/>
    <w:rsid w:val="00A94E91"/>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841"/>
    <w:rsid w:val="00AF0C1E"/>
    <w:rsid w:val="00AF37CA"/>
    <w:rsid w:val="00B02B04"/>
    <w:rsid w:val="00B02B4D"/>
    <w:rsid w:val="00B073B9"/>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5053"/>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68E"/>
    <w:rsid w:val="00B95C21"/>
    <w:rsid w:val="00B962C7"/>
    <w:rsid w:val="00BA54B5"/>
    <w:rsid w:val="00BA5E0B"/>
    <w:rsid w:val="00BB0028"/>
    <w:rsid w:val="00BB0723"/>
    <w:rsid w:val="00BB0ADC"/>
    <w:rsid w:val="00BB0C68"/>
    <w:rsid w:val="00BB0D69"/>
    <w:rsid w:val="00BB3AC3"/>
    <w:rsid w:val="00BB5864"/>
    <w:rsid w:val="00BB684C"/>
    <w:rsid w:val="00BB79BF"/>
    <w:rsid w:val="00BC06FF"/>
    <w:rsid w:val="00BC0B57"/>
    <w:rsid w:val="00BC2365"/>
    <w:rsid w:val="00BC30AE"/>
    <w:rsid w:val="00BC3236"/>
    <w:rsid w:val="00BC5427"/>
    <w:rsid w:val="00BC76AD"/>
    <w:rsid w:val="00BD000E"/>
    <w:rsid w:val="00BD045B"/>
    <w:rsid w:val="00BD228A"/>
    <w:rsid w:val="00BD364B"/>
    <w:rsid w:val="00BD3E2C"/>
    <w:rsid w:val="00BD5A78"/>
    <w:rsid w:val="00BD7814"/>
    <w:rsid w:val="00BE11C4"/>
    <w:rsid w:val="00BE3C6D"/>
    <w:rsid w:val="00BE4783"/>
    <w:rsid w:val="00BE67B1"/>
    <w:rsid w:val="00BE7A66"/>
    <w:rsid w:val="00BF04E4"/>
    <w:rsid w:val="00BF1178"/>
    <w:rsid w:val="00BF1EB2"/>
    <w:rsid w:val="00BF2554"/>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218"/>
    <w:rsid w:val="00C43446"/>
    <w:rsid w:val="00C4385F"/>
    <w:rsid w:val="00C45095"/>
    <w:rsid w:val="00C45A46"/>
    <w:rsid w:val="00C46E21"/>
    <w:rsid w:val="00C47908"/>
    <w:rsid w:val="00C51207"/>
    <w:rsid w:val="00C514E8"/>
    <w:rsid w:val="00C521D7"/>
    <w:rsid w:val="00C53642"/>
    <w:rsid w:val="00C54766"/>
    <w:rsid w:val="00C56825"/>
    <w:rsid w:val="00C61B02"/>
    <w:rsid w:val="00C61B6A"/>
    <w:rsid w:val="00C65872"/>
    <w:rsid w:val="00C668DF"/>
    <w:rsid w:val="00C66A97"/>
    <w:rsid w:val="00C717EB"/>
    <w:rsid w:val="00C721DB"/>
    <w:rsid w:val="00C76E50"/>
    <w:rsid w:val="00C82AD6"/>
    <w:rsid w:val="00C83935"/>
    <w:rsid w:val="00C84D69"/>
    <w:rsid w:val="00C855B9"/>
    <w:rsid w:val="00C85B95"/>
    <w:rsid w:val="00C90647"/>
    <w:rsid w:val="00C92150"/>
    <w:rsid w:val="00C92261"/>
    <w:rsid w:val="00C927C7"/>
    <w:rsid w:val="00C97358"/>
    <w:rsid w:val="00C9757D"/>
    <w:rsid w:val="00CA1800"/>
    <w:rsid w:val="00CA3A45"/>
    <w:rsid w:val="00CB1CE5"/>
    <w:rsid w:val="00CB2B6C"/>
    <w:rsid w:val="00CB357B"/>
    <w:rsid w:val="00CB35FD"/>
    <w:rsid w:val="00CB3BD3"/>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969"/>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F64"/>
    <w:rsid w:val="00DD6717"/>
    <w:rsid w:val="00DE1C88"/>
    <w:rsid w:val="00DE21EE"/>
    <w:rsid w:val="00DE30C7"/>
    <w:rsid w:val="00DE4DD1"/>
    <w:rsid w:val="00DE63BC"/>
    <w:rsid w:val="00DF0191"/>
    <w:rsid w:val="00DF42E3"/>
    <w:rsid w:val="00DF584A"/>
    <w:rsid w:val="00DF5FA8"/>
    <w:rsid w:val="00E00D95"/>
    <w:rsid w:val="00E00F03"/>
    <w:rsid w:val="00E0259F"/>
    <w:rsid w:val="00E06234"/>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57C"/>
    <w:rsid w:val="00E458A2"/>
    <w:rsid w:val="00E45BFE"/>
    <w:rsid w:val="00E462CB"/>
    <w:rsid w:val="00E4723F"/>
    <w:rsid w:val="00E503B3"/>
    <w:rsid w:val="00E5091E"/>
    <w:rsid w:val="00E50C1D"/>
    <w:rsid w:val="00E514B2"/>
    <w:rsid w:val="00E602BE"/>
    <w:rsid w:val="00E62BC1"/>
    <w:rsid w:val="00E63D75"/>
    <w:rsid w:val="00E64C59"/>
    <w:rsid w:val="00E65760"/>
    <w:rsid w:val="00E65B71"/>
    <w:rsid w:val="00E7023C"/>
    <w:rsid w:val="00E779A2"/>
    <w:rsid w:val="00E77A04"/>
    <w:rsid w:val="00E77BAC"/>
    <w:rsid w:val="00E80E27"/>
    <w:rsid w:val="00E82CAE"/>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64F"/>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4033"/>
    <w:rsid w:val="00F66D34"/>
    <w:rsid w:val="00F70AAD"/>
    <w:rsid w:val="00F70B37"/>
    <w:rsid w:val="00F737BF"/>
    <w:rsid w:val="00F80E2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9CD7A09C-4BBD-497C-ADD2-BDB93E5F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paragraph" w:customStyle="1" w:styleId="purchaseinfomultiline">
    <w:name w:val="purchaseinfo_multiline"/>
    <w:basedOn w:val="a0"/>
    <w:rsid w:val="00B65053"/>
    <w:pPr>
      <w:spacing w:before="100" w:beforeAutospacing="1" w:after="100" w:afterAutospacing="1"/>
      <w:jc w:val="left"/>
    </w:pPr>
  </w:style>
  <w:style w:type="paragraph" w:customStyle="1" w:styleId="purchaseinfocode">
    <w:name w:val="purchaseinfo_code"/>
    <w:basedOn w:val="a0"/>
    <w:rsid w:val="00B65053"/>
    <w:pPr>
      <w:spacing w:before="100" w:beforeAutospacing="1" w:after="100" w:afterAutospacing="1"/>
      <w:jc w:val="left"/>
    </w:pPr>
  </w:style>
  <w:style w:type="table" w:customStyle="1" w:styleId="16">
    <w:name w:val="Сетка таблицы1"/>
    <w:basedOn w:val="a2"/>
    <w:next w:val="aa"/>
    <w:uiPriority w:val="59"/>
    <w:rsid w:val="00C547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7103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E215B-81DB-4197-BF3A-60D923162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Pages>
  <Words>798</Words>
  <Characters>4551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Ольга Евгеньевна Климова</cp:lastModifiedBy>
  <cp:revision>166</cp:revision>
  <cp:lastPrinted>2021-08-23T03:48:00Z</cp:lastPrinted>
  <dcterms:created xsi:type="dcterms:W3CDTF">2015-07-28T08:58:00Z</dcterms:created>
  <dcterms:modified xsi:type="dcterms:W3CDTF">2021-08-23T03:48:00Z</dcterms:modified>
</cp:coreProperties>
</file>