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33A6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1C5821" w:rsidRDefault="001C5821" w:rsidP="001C5821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C5821" w:rsidRDefault="001C5821" w:rsidP="001C582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F33A6B" w:rsidP="0037056B">
      <w:r>
        <w:t xml:space="preserve"> </w:t>
      </w:r>
    </w:p>
    <w:p w:rsidR="00256A87" w:rsidRDefault="00543A94" w:rsidP="0037056B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F33A6B" w:rsidRPr="00F33A6B">
        <w:rPr>
          <w:sz w:val="24"/>
          <w:szCs w:val="24"/>
          <w:u w:val="single"/>
        </w:rPr>
        <w:t>21 мая 2018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F33A6B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F33A6B">
        <w:rPr>
          <w:sz w:val="24"/>
          <w:szCs w:val="24"/>
        </w:rPr>
        <w:t xml:space="preserve">   </w:t>
      </w:r>
      <w:bookmarkStart w:id="0" w:name="_GoBack"/>
      <w:bookmarkEnd w:id="0"/>
      <w:r w:rsidR="00256A8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F33A6B" w:rsidRPr="00F33A6B">
        <w:rPr>
          <w:sz w:val="24"/>
          <w:szCs w:val="24"/>
          <w:u w:val="single"/>
        </w:rPr>
        <w:t>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C5821" w:rsidRDefault="001C5821" w:rsidP="001C5821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внесении изменений в постановление </w:t>
      </w:r>
    </w:p>
    <w:p w:rsidR="001C5821" w:rsidRDefault="001C5821" w:rsidP="001C5821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главы города Югорска от 09.11.2017 № 40 </w:t>
      </w:r>
    </w:p>
    <w:p w:rsidR="001C5821" w:rsidRDefault="001C5821" w:rsidP="001C5821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«О наградах главы </w:t>
      </w:r>
      <w:r>
        <w:rPr>
          <w:sz w:val="24"/>
          <w:szCs w:val="24"/>
          <w:lang w:eastAsia="ru-RU"/>
        </w:rPr>
        <w:t>города Югорска»</w:t>
      </w:r>
    </w:p>
    <w:p w:rsidR="001C5821" w:rsidRDefault="001C5821" w:rsidP="001C5821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1C5821" w:rsidRDefault="001C5821" w:rsidP="001C5821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1C5821" w:rsidRDefault="001C5821" w:rsidP="001C5821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целях </w:t>
      </w:r>
      <w:r>
        <w:rPr>
          <w:sz w:val="24"/>
          <w:szCs w:val="24"/>
        </w:rPr>
        <w:t>совершенствования наградной системы главы города Югорска</w:t>
      </w:r>
      <w:r>
        <w:rPr>
          <w:rFonts w:eastAsia="Calibri"/>
          <w:sz w:val="24"/>
          <w:szCs w:val="24"/>
          <w:lang w:eastAsia="ru-RU"/>
        </w:rPr>
        <w:t>: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 Внести в приложение 2 к постановлению главы города Югорска от 09.11.2017 № 40 «О наградах главы города Югорска» (с изменениями от 06.12.2017 № 47, от 22.01.2018 № 3) следующие изменения: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1.1. В разделе </w:t>
      </w:r>
      <w:r>
        <w:rPr>
          <w:rFonts w:cs="Courier New"/>
          <w:bCs/>
          <w:sz w:val="24"/>
          <w:szCs w:val="24"/>
          <w:lang w:val="en-US"/>
        </w:rPr>
        <w:t>I</w:t>
      </w:r>
      <w:r>
        <w:rPr>
          <w:rFonts w:cs="Courier New"/>
          <w:bCs/>
          <w:sz w:val="24"/>
          <w:szCs w:val="24"/>
        </w:rPr>
        <w:t>: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1.1.1. В пункте 1.2 слова «</w:t>
      </w:r>
      <w:r>
        <w:rPr>
          <w:rFonts w:eastAsia="Calibri"/>
          <w:sz w:val="24"/>
          <w:szCs w:val="24"/>
          <w:lang w:eastAsia="ru-RU"/>
        </w:rPr>
        <w:t>(далее – награды главы города)» заменить словами «(далее также награды главы города)».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1.1.2. В пункте 1.3 слова «</w:t>
      </w:r>
      <w:proofErr w:type="gramStart"/>
      <w:r>
        <w:rPr>
          <w:rFonts w:eastAsia="Calibri"/>
          <w:sz w:val="24"/>
          <w:szCs w:val="24"/>
          <w:lang w:eastAsia="ru-RU"/>
        </w:rPr>
        <w:t>установленных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пунктом 4.1</w:t>
      </w:r>
      <w:r>
        <w:rPr>
          <w:rFonts w:cs="Courier New"/>
          <w:bCs/>
          <w:sz w:val="24"/>
          <w:szCs w:val="24"/>
        </w:rPr>
        <w:t>» заменить словами «</w:t>
      </w:r>
      <w:r>
        <w:rPr>
          <w:rFonts w:eastAsia="Calibri"/>
          <w:sz w:val="24"/>
          <w:szCs w:val="24"/>
          <w:lang w:eastAsia="ru-RU"/>
        </w:rPr>
        <w:t>установленным  пунктом 4.1</w:t>
      </w:r>
      <w:r>
        <w:rPr>
          <w:rFonts w:cs="Courier New"/>
          <w:bCs/>
          <w:sz w:val="24"/>
          <w:szCs w:val="24"/>
        </w:rPr>
        <w:t>».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1.1.3. Пункт 1.4 изложить в следующей редакции: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cs="Courier New"/>
          <w:bCs/>
          <w:sz w:val="24"/>
          <w:szCs w:val="24"/>
        </w:rPr>
        <w:t>«</w:t>
      </w:r>
      <w:r>
        <w:rPr>
          <w:spacing w:val="2"/>
          <w:sz w:val="24"/>
          <w:szCs w:val="24"/>
          <w:shd w:val="clear" w:color="auto" w:fill="FFFFFF"/>
        </w:rPr>
        <w:t xml:space="preserve">1.4. Почетной грамоты главы города Югорска, Благодарности главы города Югорска могут быть удостоены коллективы территориальных органов федеральных </w:t>
      </w:r>
      <w:r>
        <w:rPr>
          <w:rFonts w:cs="Courier New"/>
          <w:sz w:val="24"/>
          <w:szCs w:val="24"/>
        </w:rPr>
        <w:t>органов исполнительной власти, органов государственной власти  Ханты - Мансийского автономного округа – Югры,</w:t>
      </w:r>
      <w:r>
        <w:rPr>
          <w:spacing w:val="2"/>
          <w:sz w:val="24"/>
          <w:szCs w:val="24"/>
          <w:shd w:val="clear" w:color="auto" w:fill="FFFFFF"/>
        </w:rPr>
        <w:t xml:space="preserve"> судебных органов, организаций независимо от их организационно-правовых форм и форм собственности, осуществляющих  деятельность на территории</w:t>
      </w:r>
      <w:r>
        <w:rPr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города Югорска</w:t>
      </w:r>
      <w:r>
        <w:rPr>
          <w:spacing w:val="2"/>
          <w:sz w:val="24"/>
          <w:szCs w:val="24"/>
          <w:shd w:val="clear" w:color="auto" w:fill="FFFFFF"/>
        </w:rPr>
        <w:t xml:space="preserve"> (далее также - коллективы организаций, организации).».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1.1.4. В подпункте 1 пункта 1.5 слова «</w:t>
      </w:r>
      <w:r>
        <w:rPr>
          <w:rFonts w:cs="Courier New"/>
          <w:sz w:val="24"/>
          <w:szCs w:val="24"/>
        </w:rPr>
        <w:t>во время городских мероприятий, в трудовом  коллективе, во время совещаний при главе города Югорска» исключить.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1.1.5. Пункты 1.9 – 1.10 изложить в следующей редакции: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«1.9. Граждане, ранее удостоенные наград главы города, могут быть представлены                  к другим видам наград главы города за новые заслуги не ранее чем </w:t>
      </w:r>
      <w:r>
        <w:rPr>
          <w:rFonts w:cs="Courier New"/>
          <w:sz w:val="24"/>
          <w:szCs w:val="24"/>
        </w:rPr>
        <w:t xml:space="preserve">через 3 (три) года после предыдущего  награждения, коллективы организаций - </w:t>
      </w:r>
      <w:r>
        <w:rPr>
          <w:rFonts w:eastAsia="Calibri"/>
          <w:sz w:val="24"/>
          <w:szCs w:val="24"/>
          <w:lang w:eastAsia="ru-RU"/>
        </w:rPr>
        <w:t xml:space="preserve">не ранее чем </w:t>
      </w:r>
      <w:r>
        <w:rPr>
          <w:rFonts w:cs="Courier New"/>
          <w:sz w:val="24"/>
          <w:szCs w:val="24"/>
        </w:rPr>
        <w:t>через 5 (пять) лет.</w:t>
      </w:r>
    </w:p>
    <w:p w:rsidR="001C5821" w:rsidRDefault="001C5821" w:rsidP="001C5821">
      <w:pPr>
        <w:ind w:firstLine="709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 xml:space="preserve">Граждане и коллективы, </w:t>
      </w:r>
      <w:r>
        <w:rPr>
          <w:rFonts w:eastAsia="Calibri"/>
          <w:sz w:val="24"/>
          <w:szCs w:val="24"/>
          <w:lang w:eastAsia="ru-RU"/>
        </w:rPr>
        <w:t>ранее удостоенные наград Думы города Югорска, могут быть представлены к н</w:t>
      </w:r>
      <w:r>
        <w:rPr>
          <w:rFonts w:eastAsia="Times New Roman CYR"/>
          <w:sz w:val="24"/>
          <w:szCs w:val="24"/>
        </w:rPr>
        <w:t>аграждению наградами главы города не ранее, чем через 2 года после награждения</w:t>
      </w:r>
      <w:r>
        <w:rPr>
          <w:rFonts w:eastAsia="Calibri"/>
          <w:sz w:val="24"/>
          <w:szCs w:val="24"/>
          <w:lang w:eastAsia="ru-RU"/>
        </w:rPr>
        <w:t xml:space="preserve"> наградами Думы города Югорска</w:t>
      </w:r>
      <w:r>
        <w:rPr>
          <w:rFonts w:eastAsia="Times New Roman CYR"/>
          <w:sz w:val="24"/>
          <w:szCs w:val="24"/>
        </w:rPr>
        <w:t>.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1.10. </w:t>
      </w:r>
      <w:r>
        <w:rPr>
          <w:rFonts w:eastAsia="Calibri"/>
          <w:sz w:val="24"/>
          <w:szCs w:val="24"/>
          <w:lang w:eastAsia="ru-RU"/>
        </w:rPr>
        <w:t xml:space="preserve">Повторное </w:t>
      </w:r>
      <w:r>
        <w:rPr>
          <w:rFonts w:cs="Courier New"/>
          <w:sz w:val="24"/>
          <w:szCs w:val="24"/>
        </w:rPr>
        <w:t>награждение одноименными наградами главы города за новые заслуги,  за исключением</w:t>
      </w:r>
      <w:r>
        <w:rPr>
          <w:rFonts w:eastAsia="Calibri"/>
          <w:sz w:val="24"/>
          <w:szCs w:val="24"/>
          <w:lang w:eastAsia="ru-RU"/>
        </w:rPr>
        <w:t xml:space="preserve"> награждения знаком </w:t>
      </w:r>
      <w:r>
        <w:rPr>
          <w:sz w:val="24"/>
          <w:szCs w:val="24"/>
        </w:rPr>
        <w:t>«За заслуги перед городом Югорском»,</w:t>
      </w:r>
      <w:r>
        <w:rPr>
          <w:rFonts w:cs="Courier New"/>
          <w:sz w:val="24"/>
          <w:szCs w:val="24"/>
        </w:rPr>
        <w:t xml:space="preserve"> возможно,                       не ранее чем через 3 (три) года после предыдущего  награждения. 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Повторное награждение знаком </w:t>
      </w:r>
      <w:r>
        <w:rPr>
          <w:sz w:val="24"/>
          <w:szCs w:val="24"/>
        </w:rPr>
        <w:t xml:space="preserve">«За заслуги перед городом Югорском»                                    </w:t>
      </w:r>
      <w:r>
        <w:rPr>
          <w:rFonts w:eastAsia="Calibri"/>
          <w:sz w:val="24"/>
          <w:szCs w:val="24"/>
          <w:lang w:eastAsia="ru-RU"/>
        </w:rPr>
        <w:t>не осуществляется</w:t>
      </w:r>
      <w:proofErr w:type="gramStart"/>
      <w:r>
        <w:rPr>
          <w:rFonts w:eastAsia="Calibri"/>
          <w:sz w:val="24"/>
          <w:szCs w:val="24"/>
          <w:lang w:eastAsia="ru-RU"/>
        </w:rPr>
        <w:t>.».</w:t>
      </w:r>
      <w:proofErr w:type="gramEnd"/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1.1.6. Дополнить пунктом 1.11 следующего содержания: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«1.11. При принятии главой города Югорска решения о награждении граждан наградами главы города </w:t>
      </w:r>
      <w:r>
        <w:rPr>
          <w:spacing w:val="2"/>
          <w:sz w:val="24"/>
          <w:szCs w:val="24"/>
          <w:shd w:val="clear" w:color="auto" w:fill="FFFFFF"/>
        </w:rPr>
        <w:t xml:space="preserve">за проявленные мужество, смелость и отвагу при исполнении служебного                  </w:t>
      </w:r>
      <w:r>
        <w:rPr>
          <w:spacing w:val="2"/>
          <w:sz w:val="24"/>
          <w:szCs w:val="24"/>
          <w:shd w:val="clear" w:color="auto" w:fill="FFFFFF"/>
        </w:rPr>
        <w:lastRenderedPageBreak/>
        <w:t>или гражданского долга</w:t>
      </w:r>
      <w:r>
        <w:rPr>
          <w:rFonts w:cs="Courier New"/>
          <w:sz w:val="24"/>
          <w:szCs w:val="24"/>
        </w:rPr>
        <w:t xml:space="preserve"> положения пункта 1.9, абзаца первого пункта 1.10 настоящего раздела не применяются</w:t>
      </w:r>
      <w:proofErr w:type="gramStart"/>
      <w:r>
        <w:rPr>
          <w:rFonts w:cs="Courier New"/>
          <w:sz w:val="24"/>
          <w:szCs w:val="24"/>
        </w:rPr>
        <w:t>.»</w:t>
      </w:r>
      <w:r>
        <w:rPr>
          <w:rFonts w:cs="Courier New"/>
          <w:bCs/>
          <w:sz w:val="24"/>
          <w:szCs w:val="24"/>
        </w:rPr>
        <w:t>.</w:t>
      </w:r>
      <w:proofErr w:type="gramEnd"/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1.2. Раздел </w:t>
      </w:r>
      <w:r>
        <w:rPr>
          <w:rFonts w:cs="Courier New"/>
          <w:bCs/>
          <w:sz w:val="24"/>
          <w:szCs w:val="24"/>
          <w:lang w:val="en-US"/>
        </w:rPr>
        <w:t>II</w:t>
      </w:r>
      <w:r>
        <w:rPr>
          <w:rFonts w:cs="Courier New"/>
          <w:bCs/>
          <w:sz w:val="24"/>
          <w:szCs w:val="24"/>
        </w:rPr>
        <w:t xml:space="preserve"> изложить в следующей редакции:</w:t>
      </w:r>
    </w:p>
    <w:p w:rsidR="001C5821" w:rsidRDefault="001C5821" w:rsidP="001C5821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sz w:val="24"/>
          <w:szCs w:val="24"/>
        </w:rPr>
        <w:t>«</w:t>
      </w:r>
      <w:r>
        <w:rPr>
          <w:rFonts w:cs="Courier New"/>
          <w:b/>
          <w:sz w:val="24"/>
          <w:szCs w:val="24"/>
          <w:lang w:val="en-US"/>
        </w:rPr>
        <w:t>II</w:t>
      </w:r>
      <w:r>
        <w:rPr>
          <w:rFonts w:cs="Courier New"/>
          <w:b/>
          <w:sz w:val="24"/>
          <w:szCs w:val="24"/>
        </w:rPr>
        <w:t>. Субъекты внесения ходатайства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о награждении наградами главы города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2.1. Субъектами внесения ходатайства о награждении наградой главы города являются: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глава города Югорска, лица, замещающие должности первых заместителей главы города, заместителей главы города;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директор департамента экономического развития и проектного управления             администрации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3) руководители </w:t>
      </w:r>
      <w:r>
        <w:rPr>
          <w:spacing w:val="2"/>
          <w:sz w:val="24"/>
          <w:szCs w:val="24"/>
          <w:shd w:val="clear" w:color="auto" w:fill="FFFFFF"/>
        </w:rPr>
        <w:t xml:space="preserve">территориальных органов федеральных </w:t>
      </w:r>
      <w:r>
        <w:rPr>
          <w:rFonts w:cs="Courier New"/>
          <w:sz w:val="24"/>
          <w:szCs w:val="24"/>
        </w:rPr>
        <w:t xml:space="preserve">органов исполнительной власти, структурных подразделений федеральных государственных органов, судебных органов, </w:t>
      </w:r>
      <w:r>
        <w:rPr>
          <w:spacing w:val="2"/>
          <w:sz w:val="24"/>
          <w:szCs w:val="24"/>
          <w:shd w:val="clear" w:color="auto" w:fill="FFFFFF"/>
        </w:rPr>
        <w:t>федеральных организаций, их структурных и обособленных подразделений,</w:t>
      </w:r>
      <w:r>
        <w:rPr>
          <w:rFonts w:cs="Courier New"/>
          <w:sz w:val="24"/>
          <w:szCs w:val="24"/>
        </w:rPr>
        <w:t xml:space="preserve"> осуществляющих деятельность на территории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4) руководители органов государственной власти  Ханты - Мансийского автономного округа – Югры, их структурных подразделений, организаций Ханты - Мансийского автономного округа – Югры,</w:t>
      </w:r>
      <w:r>
        <w:rPr>
          <w:spacing w:val="2"/>
          <w:sz w:val="24"/>
          <w:szCs w:val="24"/>
          <w:shd w:val="clear" w:color="auto" w:fill="FFFFFF"/>
        </w:rPr>
        <w:t xml:space="preserve"> их структурных и обособленных подразделений</w:t>
      </w:r>
      <w:r>
        <w:rPr>
          <w:rFonts w:cs="Courier New"/>
          <w:sz w:val="24"/>
          <w:szCs w:val="24"/>
        </w:rPr>
        <w:t>, осуществляющих деятельность на территории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5) руководители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>общероссийских, региональных, городских общественных объединений,</w:t>
      </w:r>
      <w:r>
        <w:rPr>
          <w:rFonts w:cs="Courier New"/>
          <w:sz w:val="24"/>
          <w:szCs w:val="24"/>
        </w:rPr>
        <w:t xml:space="preserve"> осуществляющих деятельность на территории города Югорска</w:t>
      </w:r>
      <w:r>
        <w:rPr>
          <w:rFonts w:cs="Arial"/>
          <w:sz w:val="24"/>
          <w:szCs w:val="24"/>
        </w:rPr>
        <w:t>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6) руководители муниципальных организаций;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7) руководители организаций </w:t>
      </w:r>
      <w:r>
        <w:rPr>
          <w:spacing w:val="2"/>
          <w:sz w:val="24"/>
          <w:szCs w:val="24"/>
          <w:shd w:val="clear" w:color="auto" w:fill="FFFFFF"/>
        </w:rPr>
        <w:t>частных форм собственности</w:t>
      </w:r>
      <w:r>
        <w:rPr>
          <w:b/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(их структурных                             и обособленных подразделений)</w:t>
      </w:r>
      <w:r>
        <w:rPr>
          <w:rFonts w:cs="Courier New"/>
          <w:sz w:val="24"/>
          <w:szCs w:val="24"/>
        </w:rPr>
        <w:t>, осуществляющих деятельность на территории города Югорска.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2.3. Глава города Югорска вносит ходатайства в отношении лиц, замещающих должности первых заместителей главы города, заместителей главы города.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2.4. Лица, замещающие должности первых заместителей главы города, заместителей главы города вносят ходатайства в отношении: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работников (служащих) администрации</w:t>
      </w:r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Югорска;  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пенсионеров - бывших работников (служащих) администрации</w:t>
      </w:r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Югорска;  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3) руководителей </w:t>
      </w:r>
      <w:r>
        <w:rPr>
          <w:rFonts w:cs="Arial"/>
          <w:sz w:val="24"/>
          <w:szCs w:val="24"/>
        </w:rPr>
        <w:t xml:space="preserve">общероссийских, региональных, городских общественных объединений,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Courier New"/>
          <w:sz w:val="24"/>
          <w:szCs w:val="24"/>
        </w:rPr>
        <w:t>4) руководителей муниципальных организаций</w:t>
      </w:r>
      <w:r>
        <w:rPr>
          <w:rFonts w:cs="Arial"/>
          <w:sz w:val="24"/>
          <w:szCs w:val="24"/>
        </w:rPr>
        <w:t>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5) </w:t>
      </w:r>
      <w:r>
        <w:rPr>
          <w:rFonts w:cs="Courier New"/>
          <w:sz w:val="24"/>
          <w:szCs w:val="24"/>
        </w:rPr>
        <w:t xml:space="preserve">руководителей организаций </w:t>
      </w:r>
      <w:r>
        <w:rPr>
          <w:spacing w:val="2"/>
          <w:sz w:val="24"/>
          <w:szCs w:val="24"/>
          <w:shd w:val="clear" w:color="auto" w:fill="FFFFFF"/>
        </w:rPr>
        <w:t>частных форм собственности,</w:t>
      </w:r>
      <w:r>
        <w:rPr>
          <w:rFonts w:cs="Courier New"/>
          <w:sz w:val="24"/>
          <w:szCs w:val="24"/>
        </w:rPr>
        <w:t xml:space="preserve"> осуществляющих деятельность на территории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6) иностранных граждан.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2.4. Директор департамента экономического развития и проектного управления             администрации города Югорска вносит ходатайства в отношении граждан, осуществляющих индивидуальную предпринимательскую деятельность на территории города Югорска.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2.5. Руководители </w:t>
      </w:r>
      <w:r>
        <w:rPr>
          <w:spacing w:val="2"/>
          <w:sz w:val="24"/>
          <w:szCs w:val="24"/>
          <w:shd w:val="clear" w:color="auto" w:fill="FFFFFF"/>
        </w:rPr>
        <w:t xml:space="preserve">территориальных органов федеральных </w:t>
      </w:r>
      <w:r>
        <w:rPr>
          <w:rFonts w:cs="Courier New"/>
          <w:sz w:val="24"/>
          <w:szCs w:val="24"/>
        </w:rPr>
        <w:t xml:space="preserve">органов исполнительной власти, судебных органов, </w:t>
      </w:r>
      <w:r>
        <w:rPr>
          <w:spacing w:val="2"/>
          <w:sz w:val="24"/>
          <w:szCs w:val="24"/>
          <w:shd w:val="clear" w:color="auto" w:fill="FFFFFF"/>
        </w:rPr>
        <w:t xml:space="preserve">федеральных организаций </w:t>
      </w:r>
      <w:r>
        <w:rPr>
          <w:rFonts w:cs="Courier New"/>
          <w:sz w:val="24"/>
          <w:szCs w:val="24"/>
        </w:rPr>
        <w:t>вносят ходатайства соответственно                   в отношении: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руководителей и бывших руководителей структурных подразделений федеральных государственных органов, осуществляющих деятельность на территории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2) руководителей </w:t>
      </w:r>
      <w:r>
        <w:rPr>
          <w:rFonts w:cs="Courier New"/>
          <w:sz w:val="24"/>
          <w:szCs w:val="24"/>
        </w:rPr>
        <w:t>и бывших руководителей судебных органов,</w:t>
      </w:r>
      <w:r>
        <w:rPr>
          <w:spacing w:val="2"/>
          <w:sz w:val="24"/>
          <w:szCs w:val="24"/>
          <w:shd w:val="clear" w:color="auto" w:fill="FFFFFF"/>
        </w:rPr>
        <w:t xml:space="preserve"> структурных                             и обособленных подразделений федеральных организаций,</w:t>
      </w:r>
      <w:r>
        <w:rPr>
          <w:rFonts w:cs="Courier New"/>
          <w:sz w:val="24"/>
          <w:szCs w:val="24"/>
        </w:rPr>
        <w:t xml:space="preserve"> осуществляющих деятельность                 на территории города Югорска.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2.6. Руководители органов государственной власти  Ханты - Мансийского автономного округа – Югры вносят ходатайства в отношении: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руководителей и бывших руководителей структурных подразделений органов государственной власти  Ханты - Мансийского автономного округа – Югры, осуществляющих деятельность на территории города Югорска;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руководителей и бывших руководителей</w:t>
      </w:r>
      <w:r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cs="Courier New"/>
          <w:sz w:val="24"/>
          <w:szCs w:val="24"/>
        </w:rPr>
        <w:t>организаций Ханты - Мансийского автономного округа – Югры, осуществляющих деятельность на территории города Югорска.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cs="Courier New"/>
          <w:sz w:val="24"/>
          <w:szCs w:val="24"/>
        </w:rPr>
        <w:lastRenderedPageBreak/>
        <w:t xml:space="preserve"> 2.7. Руководители структурных подразделений федеральных государственных органов, судебных органов</w:t>
      </w:r>
      <w:r>
        <w:rPr>
          <w:spacing w:val="2"/>
          <w:sz w:val="24"/>
          <w:szCs w:val="24"/>
          <w:shd w:val="clear" w:color="auto" w:fill="FFFFFF"/>
        </w:rPr>
        <w:t>, структурных и обособленных подразделений федеральных организаций,</w:t>
      </w:r>
      <w:r>
        <w:rPr>
          <w:rFonts w:cs="Courier New"/>
          <w:sz w:val="24"/>
          <w:szCs w:val="24"/>
        </w:rPr>
        <w:t xml:space="preserve"> осуществляющих деятельность на территории города Югорска, вносят ходатайства соответственно в отношении коллективов, работников и пенсионеров – бывших работников, указанных органов, </w:t>
      </w:r>
      <w:r>
        <w:rPr>
          <w:spacing w:val="2"/>
          <w:sz w:val="24"/>
          <w:szCs w:val="24"/>
          <w:shd w:val="clear" w:color="auto" w:fill="FFFFFF"/>
        </w:rPr>
        <w:t>структурных и обособленных подразделений.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2.8. Руководители</w:t>
      </w:r>
      <w:r>
        <w:rPr>
          <w:rFonts w:cs="Courier New"/>
          <w:sz w:val="24"/>
          <w:szCs w:val="24"/>
        </w:rPr>
        <w:t xml:space="preserve"> структурных подразделений органов государственной власти                Ханты - Мансийского автономного округа – Югры,</w:t>
      </w:r>
      <w:r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cs="Courier New"/>
          <w:sz w:val="24"/>
          <w:szCs w:val="24"/>
        </w:rPr>
        <w:t xml:space="preserve">организаций Ханты - Мансийского автономного округа – Югры, осуществляющих деятельность на территории города Югорска, вносят ходатайства соответственно в отношении коллективов, работников и пенсионеров – бывших работников, обучающихся, указанных </w:t>
      </w:r>
      <w:r>
        <w:rPr>
          <w:spacing w:val="2"/>
          <w:sz w:val="24"/>
          <w:szCs w:val="24"/>
          <w:shd w:val="clear" w:color="auto" w:fill="FFFFFF"/>
        </w:rPr>
        <w:t>организаций и обособленных подразделений.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2.9.</w:t>
      </w:r>
      <w:r>
        <w:rPr>
          <w:rFonts w:cs="Courier New"/>
          <w:sz w:val="24"/>
          <w:szCs w:val="24"/>
        </w:rPr>
        <w:t xml:space="preserve"> Руководители </w:t>
      </w:r>
      <w:r>
        <w:rPr>
          <w:rFonts w:cs="Arial"/>
          <w:sz w:val="24"/>
          <w:szCs w:val="24"/>
        </w:rPr>
        <w:t xml:space="preserve">общероссийских, региональных, городских общественных объединений,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Югорска,</w:t>
      </w:r>
      <w:r>
        <w:rPr>
          <w:rFonts w:cs="Arial"/>
          <w:sz w:val="24"/>
          <w:szCs w:val="24"/>
        </w:rPr>
        <w:t xml:space="preserve"> вносят ходатайства в отношении коллективов указанных объединений, а также граждан, осуществляющих общественную деятельность в них.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2.10. Руководители муниципальных организаций, организаций </w:t>
      </w:r>
      <w:r>
        <w:rPr>
          <w:spacing w:val="2"/>
          <w:sz w:val="24"/>
          <w:szCs w:val="24"/>
          <w:shd w:val="clear" w:color="auto" w:fill="FFFFFF"/>
        </w:rPr>
        <w:t>частных форм собственности</w:t>
      </w:r>
      <w:r>
        <w:rPr>
          <w:rFonts w:cs="Courier New"/>
          <w:sz w:val="24"/>
          <w:szCs w:val="24"/>
        </w:rPr>
        <w:t>, осуществляющих деятельность на территории города Югорска, вносят ходатайства соответственно в отношении коллективов, работников и пенсионеров – бывших работников, обучающихся</w:t>
      </w:r>
      <w:r>
        <w:rPr>
          <w:sz w:val="24"/>
          <w:szCs w:val="24"/>
        </w:rPr>
        <w:t>,</w:t>
      </w:r>
      <w:r>
        <w:rPr>
          <w:rFonts w:cs="Courier New"/>
          <w:sz w:val="24"/>
          <w:szCs w:val="24"/>
        </w:rPr>
        <w:t xml:space="preserve"> указанных организаций.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2.11. Глава города Югорска вправе по собственной инициативе принимать решение                  о награждении наградами главы города в отношении граждан и коллективов организаций без внесения ходатайств и прилагаемых к ним документов.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2.12. Субъект внесения ходатайства вправе в течение календарного года внести ходатайства о награждении наградами главы города из расчета: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две награды одного вида на каждых 200 работающих (служащих, осуществляющих общественную деятельность), для организаций с численностью свыше 200 работающих (служащих, осуществляющих общественную деятельность);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одна награда одного вида в год для организаций с численностью до 200 работающих (служащих, осуществляющих общественную деятельность) и равной 200 работающих (служащих, осуществляющих общественную деятельность).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2.13. Глава города Югорска вправе представлять к награждению кандидатов без учета требований пункта 2.12 настоящего раздела</w:t>
      </w:r>
      <w:proofErr w:type="gramStart"/>
      <w:r>
        <w:rPr>
          <w:rFonts w:cs="Courier New"/>
          <w:sz w:val="24"/>
          <w:szCs w:val="24"/>
        </w:rPr>
        <w:t>.».</w:t>
      </w:r>
      <w:proofErr w:type="gramEnd"/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1.3. В разделе </w:t>
      </w:r>
      <w:r>
        <w:rPr>
          <w:rFonts w:cs="Courier New"/>
          <w:sz w:val="24"/>
          <w:szCs w:val="24"/>
          <w:lang w:val="en-US"/>
        </w:rPr>
        <w:t>III</w:t>
      </w:r>
      <w:r>
        <w:rPr>
          <w:rFonts w:cs="Courier New"/>
          <w:sz w:val="24"/>
          <w:szCs w:val="24"/>
        </w:rPr>
        <w:t>:</w:t>
      </w:r>
    </w:p>
    <w:p w:rsidR="001C5821" w:rsidRDefault="001C5821" w:rsidP="001C5821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1.3.1. Пункт 3.1 изложить в следующей редакции:</w:t>
      </w:r>
    </w:p>
    <w:p w:rsidR="001C5821" w:rsidRDefault="001C5821" w:rsidP="001C5821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cs="Courier New"/>
          <w:sz w:val="24"/>
          <w:szCs w:val="24"/>
        </w:rPr>
        <w:t>«3.1. </w:t>
      </w:r>
      <w:r>
        <w:rPr>
          <w:spacing w:val="2"/>
          <w:sz w:val="24"/>
          <w:szCs w:val="24"/>
          <w:shd w:val="clear" w:color="auto" w:fill="FFFFFF"/>
        </w:rPr>
        <w:t>Ходатайство о награждении наградами главы города Югорска                                     (далее – ходатайство о награждении) (приложение 1) субъект внесения ходатайства оформляет в письменной форме на фирменном бланке с указанием юридического и почтового адреса.</w:t>
      </w:r>
    </w:p>
    <w:p w:rsidR="001C5821" w:rsidRDefault="001C5821" w:rsidP="001C5821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Ходатайство о награждении с приложением документов, указанных в пунктах 3.2 – 3.4 настоящего раздела (далее – наградные документы), вносятся на рассмотрение главе города Югорска через отдел документационного и архивного обеспечения администрации города Югорска</w:t>
      </w:r>
      <w:proofErr w:type="gramStart"/>
      <w:r>
        <w:rPr>
          <w:spacing w:val="2"/>
          <w:sz w:val="24"/>
          <w:szCs w:val="24"/>
          <w:shd w:val="clear" w:color="auto" w:fill="FFFFFF"/>
        </w:rPr>
        <w:t>.».</w:t>
      </w:r>
      <w:proofErr w:type="gramEnd"/>
    </w:p>
    <w:p w:rsidR="001C5821" w:rsidRDefault="001C5821" w:rsidP="001C5821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1.3.2. В абзаце первом пункта 3.5 слова «пунктом 3.1» исключить.</w:t>
      </w:r>
    </w:p>
    <w:p w:rsidR="001C5821" w:rsidRDefault="001C5821" w:rsidP="001C5821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1.3.3. Пункт 3.6 признать утратившим силу.</w:t>
      </w:r>
    </w:p>
    <w:p w:rsidR="001C5821" w:rsidRDefault="001C5821" w:rsidP="001C5821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 В подпункте 2 пункта 3.9 цифры «3.1 - 3.3, 3.5, 3.6» заменить цифрами «3.1 - 3.5».</w:t>
      </w:r>
    </w:p>
    <w:p w:rsidR="001C5821" w:rsidRDefault="001C5821" w:rsidP="001C5821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1.3.5. В пункте 3.11 слова «</w:t>
      </w:r>
      <w:r>
        <w:rPr>
          <w:rFonts w:cs="Courier New"/>
          <w:sz w:val="24"/>
          <w:szCs w:val="24"/>
        </w:rPr>
        <w:t>Комиссией по наградам» исключить.</w:t>
      </w:r>
    </w:p>
    <w:p w:rsidR="001C5821" w:rsidRDefault="001C5821" w:rsidP="001C5821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2. Опубликовать </w:t>
      </w:r>
      <w:r>
        <w:rPr>
          <w:bCs/>
          <w:spacing w:val="-10"/>
          <w:sz w:val="24"/>
          <w:szCs w:val="24"/>
          <w:lang w:eastAsia="ru-RU"/>
        </w:rPr>
        <w:t>постановление</w:t>
      </w: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Cs/>
          <w:spacing w:val="-10"/>
          <w:sz w:val="24"/>
          <w:szCs w:val="24"/>
          <w:lang w:eastAsia="ru-RU"/>
        </w:rPr>
        <w:t xml:space="preserve">в официальном печатном издании города Югорска                               и разместить на официальном сайте </w:t>
      </w:r>
      <w:r>
        <w:rPr>
          <w:sz w:val="24"/>
          <w:szCs w:val="24"/>
          <w:lang w:eastAsia="ru-RU"/>
        </w:rPr>
        <w:t>органов местного самоуправления  города Югорска.</w:t>
      </w:r>
    </w:p>
    <w:p w:rsidR="001C5821" w:rsidRDefault="001C5821" w:rsidP="001C5821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Настоящее постановление вступает в силу  после его официального опубликования и распространяется на правоотношения, возникшие с 25.04.2018.  </w:t>
      </w:r>
    </w:p>
    <w:p w:rsidR="001C5821" w:rsidRDefault="001C5821" w:rsidP="001C5821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256A87" w:rsidRDefault="00256A87" w:rsidP="001C5821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C5821" w:rsidRDefault="001C5821" w:rsidP="007F4A15">
      <w:pPr>
        <w:jc w:val="both"/>
        <w:rPr>
          <w:sz w:val="24"/>
          <w:szCs w:val="24"/>
        </w:rPr>
      </w:pPr>
    </w:p>
    <w:p w:rsidR="001C5821" w:rsidRPr="00B67A95" w:rsidRDefault="001C5821" w:rsidP="001C58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1C5821" w:rsidRDefault="001C5821" w:rsidP="007F4A15">
      <w:pPr>
        <w:jc w:val="both"/>
        <w:rPr>
          <w:sz w:val="24"/>
          <w:szCs w:val="24"/>
        </w:rPr>
      </w:pPr>
    </w:p>
    <w:sectPr w:rsidR="001C582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582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3A6B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1457</Words>
  <Characters>8307</Characters>
  <Application>Microsoft Office Word</Application>
  <DocSecurity>0</DocSecurity>
  <Lines>69</Lines>
  <Paragraphs>19</Paragraphs>
  <ScaleCrop>false</ScaleCrop>
  <Company>AU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2018-05-21T10:09:00Z</dcterms:modified>
</cp:coreProperties>
</file>