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CD" w:rsidRDefault="004417CD" w:rsidP="004417C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417CD" w:rsidRDefault="004417CD" w:rsidP="004417C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417CD" w:rsidRDefault="004417CD" w:rsidP="004417CD">
      <w:pPr>
        <w:jc w:val="center"/>
        <w:rPr>
          <w:b/>
          <w:bCs/>
          <w:sz w:val="24"/>
          <w:szCs w:val="24"/>
        </w:rPr>
      </w:pPr>
      <w:r>
        <w:rPr>
          <w:b/>
          <w:bCs/>
          <w:sz w:val="24"/>
          <w:szCs w:val="24"/>
        </w:rPr>
        <w:t>ПРОТОКОЛ</w:t>
      </w:r>
    </w:p>
    <w:p w:rsidR="004417CD" w:rsidRDefault="004417CD" w:rsidP="004417CD">
      <w:pPr>
        <w:jc w:val="center"/>
        <w:rPr>
          <w:b/>
          <w:sz w:val="24"/>
          <w:szCs w:val="24"/>
        </w:rPr>
      </w:pPr>
      <w:r>
        <w:rPr>
          <w:b/>
          <w:sz w:val="24"/>
          <w:szCs w:val="24"/>
        </w:rPr>
        <w:t xml:space="preserve">рассмотрения </w:t>
      </w:r>
      <w:r w:rsidR="00A44686">
        <w:rPr>
          <w:b/>
          <w:sz w:val="24"/>
          <w:szCs w:val="24"/>
        </w:rPr>
        <w:t>единственной заявки</w:t>
      </w:r>
      <w:r>
        <w:rPr>
          <w:b/>
          <w:sz w:val="24"/>
          <w:szCs w:val="24"/>
        </w:rPr>
        <w:t xml:space="preserve"> на участие в аукционе в электронной форме</w:t>
      </w:r>
    </w:p>
    <w:p w:rsidR="004417CD" w:rsidRPr="00115591" w:rsidRDefault="004417CD" w:rsidP="00115591">
      <w:pPr>
        <w:jc w:val="both"/>
        <w:rPr>
          <w:sz w:val="24"/>
        </w:rPr>
      </w:pPr>
      <w:r>
        <w:rPr>
          <w:sz w:val="24"/>
        </w:rPr>
        <w:t>«28» июня 2018 г.                                                                                       № 0187300005818000238-1</w:t>
      </w:r>
    </w:p>
    <w:p w:rsidR="00A44686" w:rsidRDefault="00A44686" w:rsidP="00A44686">
      <w:pPr>
        <w:jc w:val="both"/>
        <w:rPr>
          <w:sz w:val="24"/>
          <w:szCs w:val="24"/>
        </w:rPr>
      </w:pPr>
      <w:r>
        <w:rPr>
          <w:sz w:val="24"/>
          <w:szCs w:val="24"/>
        </w:rPr>
        <w:t xml:space="preserve">ПРИСУТСТВОВАЛИ: </w:t>
      </w:r>
    </w:p>
    <w:p w:rsidR="00A44686" w:rsidRDefault="00A44686" w:rsidP="00A44686">
      <w:pPr>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A44686" w:rsidRDefault="00A44686" w:rsidP="00A44686">
      <w:pPr>
        <w:pStyle w:val="a7"/>
        <w:widowControl/>
        <w:numPr>
          <w:ilvl w:val="0"/>
          <w:numId w:val="1"/>
        </w:numPr>
        <w:ind w:left="284" w:hanging="284"/>
        <w:contextualSpacing w:val="0"/>
        <w:jc w:val="both"/>
        <w:rPr>
          <w:sz w:val="24"/>
          <w:szCs w:val="24"/>
        </w:rPr>
      </w:pPr>
      <w:r>
        <w:t xml:space="preserve">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A44686" w:rsidRDefault="00A44686" w:rsidP="00A44686">
      <w:pPr>
        <w:pStyle w:val="a7"/>
        <w:widowControl/>
        <w:numPr>
          <w:ilvl w:val="0"/>
          <w:numId w:val="1"/>
        </w:numPr>
        <w:ind w:left="284" w:hanging="284"/>
        <w:contextualSpacing w:val="0"/>
        <w:jc w:val="both"/>
      </w:pPr>
      <w:r>
        <w:t>Н.А. Морозова – советник руководителя;</w:t>
      </w:r>
    </w:p>
    <w:p w:rsidR="00A44686" w:rsidRDefault="00A44686" w:rsidP="00A44686">
      <w:pPr>
        <w:pStyle w:val="a7"/>
        <w:widowControl/>
        <w:numPr>
          <w:ilvl w:val="0"/>
          <w:numId w:val="1"/>
        </w:numPr>
        <w:ind w:left="284" w:hanging="284"/>
        <w:contextualSpacing w:val="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A44686" w:rsidRDefault="00A44686" w:rsidP="00A44686">
      <w:pPr>
        <w:pStyle w:val="a7"/>
        <w:widowControl/>
        <w:numPr>
          <w:ilvl w:val="0"/>
          <w:numId w:val="1"/>
        </w:numPr>
        <w:ind w:left="284" w:hanging="284"/>
        <w:contextualSpacing w:val="0"/>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A44686" w:rsidRDefault="00A44686" w:rsidP="00A44686">
      <w:pPr>
        <w:pStyle w:val="a7"/>
        <w:widowControl/>
        <w:numPr>
          <w:ilvl w:val="0"/>
          <w:numId w:val="1"/>
        </w:numPr>
        <w:ind w:left="284" w:hanging="284"/>
        <w:contextualSpacing w:val="0"/>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A44686" w:rsidRDefault="00A44686" w:rsidP="00A44686">
      <w:pPr>
        <w:pStyle w:val="a7"/>
        <w:widowControl/>
        <w:numPr>
          <w:ilvl w:val="0"/>
          <w:numId w:val="1"/>
        </w:numPr>
        <w:ind w:left="284" w:hanging="284"/>
        <w:contextualSpacing w:val="0"/>
        <w:jc w:val="both"/>
      </w:pPr>
      <w:proofErr w:type="spellStart"/>
      <w:r>
        <w:t>Н.Б.Захарова</w:t>
      </w:r>
      <w:proofErr w:type="spellEnd"/>
      <w: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4417CD" w:rsidRDefault="00A44686" w:rsidP="00A44686">
      <w:pPr>
        <w:jc w:val="both"/>
        <w:rPr>
          <w:sz w:val="24"/>
          <w:szCs w:val="24"/>
        </w:rPr>
      </w:pPr>
      <w:r>
        <w:rPr>
          <w:sz w:val="24"/>
          <w:szCs w:val="24"/>
        </w:rPr>
        <w:t xml:space="preserve">Всего присутствовали 6 членов комиссии </w:t>
      </w:r>
      <w:r w:rsidRPr="00A44686">
        <w:rPr>
          <w:sz w:val="24"/>
          <w:szCs w:val="24"/>
        </w:rPr>
        <w:t>из 8</w:t>
      </w:r>
      <w:r w:rsidR="004417CD" w:rsidRPr="00A44686">
        <w:rPr>
          <w:sz w:val="24"/>
          <w:szCs w:val="24"/>
        </w:rPr>
        <w:t>.</w:t>
      </w:r>
    </w:p>
    <w:p w:rsidR="004417CD" w:rsidRDefault="004417CD" w:rsidP="004417CD">
      <w:pPr>
        <w:jc w:val="both"/>
        <w:rPr>
          <w:sz w:val="24"/>
        </w:rPr>
      </w:pPr>
      <w:r>
        <w:rPr>
          <w:sz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w:t>
      </w:r>
    </w:p>
    <w:p w:rsidR="004417CD" w:rsidRDefault="004417CD" w:rsidP="004417CD">
      <w:pPr>
        <w:jc w:val="both"/>
        <w:rPr>
          <w:sz w:val="24"/>
        </w:rPr>
      </w:pPr>
      <w:r>
        <w:rPr>
          <w:sz w:val="24"/>
        </w:rPr>
        <w:t xml:space="preserve">1. Наименование аукциона: аукцион в электронной форме № 0187300005818000238 </w:t>
      </w:r>
      <w:r w:rsidRPr="00A44686">
        <w:rPr>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во дворе жилых домов по ул. </w:t>
      </w:r>
      <w:proofErr w:type="gramStart"/>
      <w:r w:rsidRPr="00A44686">
        <w:rPr>
          <w:sz w:val="24"/>
        </w:rPr>
        <w:t>Студенческая</w:t>
      </w:r>
      <w:proofErr w:type="gramEnd"/>
      <w:r w:rsidRPr="00A44686">
        <w:rPr>
          <w:sz w:val="24"/>
        </w:rPr>
        <w:t xml:space="preserve">, 20 и ул. Садовая, 3 "А" в городе </w:t>
      </w:r>
      <w:proofErr w:type="spellStart"/>
      <w:r w:rsidRPr="00A44686">
        <w:rPr>
          <w:sz w:val="24"/>
        </w:rPr>
        <w:t>Югорске</w:t>
      </w:r>
      <w:proofErr w:type="spellEnd"/>
      <w:r>
        <w:rPr>
          <w:sz w:val="24"/>
        </w:rPr>
        <w:t>.</w:t>
      </w:r>
    </w:p>
    <w:p w:rsidR="004417CD" w:rsidRDefault="004417CD" w:rsidP="004417CD">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0187300005818000238, дата публикации 18.06.2018. </w:t>
      </w:r>
    </w:p>
    <w:p w:rsidR="004417CD" w:rsidRDefault="004417CD" w:rsidP="004417CD">
      <w:pPr>
        <w:jc w:val="both"/>
        <w:rPr>
          <w:sz w:val="24"/>
        </w:rPr>
      </w:pPr>
      <w:r>
        <w:rPr>
          <w:sz w:val="24"/>
        </w:rPr>
        <w:t xml:space="preserve">Идентификационный код закупки: </w:t>
      </w:r>
      <w:r>
        <w:rPr>
          <w:rFonts w:ascii="Tahoma" w:hAnsi="Tahoma" w:cs="Tahoma"/>
          <w:sz w:val="21"/>
          <w:szCs w:val="21"/>
        </w:rPr>
        <w:t>183862201231086220100100770014299244</w:t>
      </w:r>
      <w:r>
        <w:rPr>
          <w:sz w:val="24"/>
        </w:rPr>
        <w:t>.</w:t>
      </w:r>
    </w:p>
    <w:p w:rsidR="004417CD" w:rsidRDefault="004417CD" w:rsidP="004417CD">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г. </w:t>
      </w:r>
      <w:proofErr w:type="spellStart"/>
      <w:r>
        <w:rPr>
          <w:sz w:val="24"/>
        </w:rPr>
        <w:t>Югорск</w:t>
      </w:r>
      <w:proofErr w:type="spellEnd"/>
      <w:r>
        <w:rPr>
          <w:sz w:val="24"/>
        </w:rPr>
        <w:t xml:space="preserve">, ул. Механизаторов, 22, Ханты-Мансийский  автономный  округ-Югра, Тюменская область. </w:t>
      </w:r>
    </w:p>
    <w:p w:rsidR="004417CD" w:rsidRDefault="004417CD" w:rsidP="004417CD">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A44686" w:rsidRDefault="00A44686" w:rsidP="00A44686">
      <w:pPr>
        <w:jc w:val="both"/>
        <w:rPr>
          <w:sz w:val="24"/>
          <w:szCs w:val="24"/>
        </w:rPr>
      </w:pPr>
      <w:r>
        <w:rPr>
          <w:sz w:val="24"/>
          <w:szCs w:val="24"/>
        </w:rPr>
        <w:t xml:space="preserve">4. До окончания указанного в извещении о проведении аукциона срока подачи заявок на участие </w:t>
      </w:r>
      <w:proofErr w:type="gramStart"/>
      <w:r>
        <w:rPr>
          <w:sz w:val="24"/>
          <w:szCs w:val="24"/>
        </w:rPr>
        <w:t>в</w:t>
      </w:r>
      <w:proofErr w:type="gramEnd"/>
      <w:r>
        <w:rPr>
          <w:sz w:val="24"/>
          <w:szCs w:val="24"/>
        </w:rPr>
        <w:t xml:space="preserve"> </w:t>
      </w:r>
      <w:proofErr w:type="gramStart"/>
      <w:r>
        <w:rPr>
          <w:sz w:val="24"/>
          <w:szCs w:val="24"/>
        </w:rPr>
        <w:t>аукционе</w:t>
      </w:r>
      <w:proofErr w:type="gramEnd"/>
      <w:r>
        <w:rPr>
          <w:sz w:val="24"/>
          <w:szCs w:val="24"/>
        </w:rPr>
        <w:t xml:space="preserve"> «26» июня 2018 г. 10 часов 00 минут была подана: 1 (одна) заявка на участие в аукционе (под номером №1).</w:t>
      </w:r>
    </w:p>
    <w:p w:rsidR="00A44686" w:rsidRDefault="00A44686" w:rsidP="00A44686">
      <w:pPr>
        <w:jc w:val="both"/>
        <w:rPr>
          <w:sz w:val="24"/>
          <w:szCs w:val="24"/>
        </w:rPr>
      </w:pPr>
      <w:r>
        <w:rPr>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44686" w:rsidRDefault="00A44686" w:rsidP="00A44686">
      <w:pPr>
        <w:jc w:val="both"/>
        <w:rPr>
          <w:sz w:val="24"/>
          <w:szCs w:val="24"/>
        </w:rPr>
      </w:pPr>
      <w:r>
        <w:rPr>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44686" w:rsidRDefault="00A44686" w:rsidP="00A44686">
      <w:pPr>
        <w:jc w:val="both"/>
        <w:rPr>
          <w:sz w:val="24"/>
          <w:szCs w:val="24"/>
        </w:rPr>
      </w:pPr>
      <w:r>
        <w:rPr>
          <w:sz w:val="24"/>
          <w:szCs w:val="24"/>
        </w:rPr>
        <w:t>6.1) о соответствии участника аукциона, подавшего единственную заявку на участие в аукционе, и поданной им заявки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44686" w:rsidRDefault="00A44686" w:rsidP="00A44686">
      <w:pPr>
        <w:jc w:val="both"/>
        <w:rPr>
          <w:sz w:val="24"/>
          <w:szCs w:val="24"/>
        </w:rPr>
      </w:pPr>
      <w:r>
        <w:rPr>
          <w:sz w:val="24"/>
          <w:szCs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9795"/>
      </w:tblGrid>
      <w:tr w:rsidR="00A44686" w:rsidTr="00A44686">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A44686" w:rsidRDefault="00A44686">
            <w:pPr>
              <w:pStyle w:val="a7"/>
              <w:tabs>
                <w:tab w:val="num" w:pos="567"/>
              </w:tabs>
              <w:spacing w:line="276" w:lineRule="auto"/>
              <w:ind w:left="0"/>
              <w:jc w:val="center"/>
              <w:rPr>
                <w:spacing w:val="-6"/>
              </w:rPr>
            </w:pPr>
            <w:r>
              <w:rPr>
                <w:spacing w:val="-6"/>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A44686" w:rsidRDefault="00A44686">
            <w:pPr>
              <w:pStyle w:val="a7"/>
              <w:tabs>
                <w:tab w:val="num" w:pos="567"/>
              </w:tabs>
              <w:spacing w:line="276" w:lineRule="auto"/>
              <w:ind w:left="0"/>
              <w:jc w:val="center"/>
              <w:rPr>
                <w:spacing w:val="-6"/>
              </w:rPr>
            </w:pPr>
            <w:r>
              <w:rPr>
                <w:spacing w:val="-6"/>
              </w:rPr>
              <w:t>Наименование участника закупки</w:t>
            </w:r>
          </w:p>
        </w:tc>
      </w:tr>
      <w:tr w:rsidR="00A44686" w:rsidTr="00A44686">
        <w:trPr>
          <w:trHeight w:val="268"/>
        </w:trPr>
        <w:tc>
          <w:tcPr>
            <w:tcW w:w="1732" w:type="dxa"/>
            <w:tcBorders>
              <w:top w:val="single" w:sz="4" w:space="0" w:color="auto"/>
              <w:left w:val="single" w:sz="4" w:space="0" w:color="auto"/>
              <w:bottom w:val="single" w:sz="4" w:space="0" w:color="auto"/>
              <w:right w:val="single" w:sz="4" w:space="0" w:color="auto"/>
            </w:tcBorders>
            <w:hideMark/>
          </w:tcPr>
          <w:p w:rsidR="00A44686" w:rsidRDefault="00A44686">
            <w:pPr>
              <w:pStyle w:val="a7"/>
              <w:tabs>
                <w:tab w:val="num" w:pos="567"/>
              </w:tabs>
              <w:spacing w:line="276" w:lineRule="auto"/>
              <w:ind w:left="0"/>
              <w:jc w:val="center"/>
              <w:rPr>
                <w:spacing w:val="-6"/>
              </w:rPr>
            </w:pPr>
            <w:r>
              <w:rPr>
                <w:spacing w:val="-6"/>
              </w:rPr>
              <w:t>1</w:t>
            </w:r>
          </w:p>
        </w:tc>
        <w:tc>
          <w:tcPr>
            <w:tcW w:w="8441" w:type="dxa"/>
            <w:tcBorders>
              <w:top w:val="single" w:sz="4" w:space="0" w:color="auto"/>
              <w:left w:val="single" w:sz="4" w:space="0" w:color="auto"/>
              <w:bottom w:val="single" w:sz="4" w:space="0" w:color="auto"/>
              <w:right w:val="single" w:sz="4" w:space="0" w:color="auto"/>
            </w:tcBorders>
            <w:hideMark/>
          </w:tcPr>
          <w:tbl>
            <w:tblPr>
              <w:tblW w:w="9580" w:type="dxa"/>
              <w:tblCellSpacing w:w="15" w:type="dxa"/>
              <w:tblLook w:val="00A0" w:firstRow="1" w:lastRow="0" w:firstColumn="1" w:lastColumn="0" w:noHBand="0" w:noVBand="0"/>
            </w:tblPr>
            <w:tblGrid>
              <w:gridCol w:w="2970"/>
              <w:gridCol w:w="6610"/>
            </w:tblGrid>
            <w:tr w:rsidR="001E0A5B" w:rsidTr="00F046D3">
              <w:trPr>
                <w:tblCellSpacing w:w="15" w:type="dxa"/>
              </w:trPr>
              <w:tc>
                <w:tcPr>
                  <w:tcW w:w="0" w:type="auto"/>
                  <w:tcMar>
                    <w:top w:w="15" w:type="dxa"/>
                    <w:left w:w="15" w:type="dxa"/>
                    <w:bottom w:w="15" w:type="dxa"/>
                    <w:right w:w="15" w:type="dxa"/>
                  </w:tcMar>
                  <w:hideMark/>
                </w:tcPr>
                <w:p w:rsidR="001E0A5B" w:rsidRPr="00F046D3" w:rsidRDefault="001E0A5B">
                  <w:pPr>
                    <w:rPr>
                      <w:sz w:val="24"/>
                      <w:szCs w:val="24"/>
                    </w:rPr>
                  </w:pPr>
                  <w:r w:rsidRPr="00F046D3">
                    <w:t xml:space="preserve">Наименование участника </w:t>
                  </w:r>
                </w:p>
              </w:tc>
              <w:tc>
                <w:tcPr>
                  <w:tcW w:w="6565" w:type="dxa"/>
                  <w:tcMar>
                    <w:top w:w="15" w:type="dxa"/>
                    <w:left w:w="15" w:type="dxa"/>
                    <w:bottom w:w="15" w:type="dxa"/>
                    <w:right w:w="15" w:type="dxa"/>
                  </w:tcMar>
                  <w:hideMark/>
                </w:tcPr>
                <w:p w:rsidR="001E0A5B" w:rsidRPr="00F046D3" w:rsidRDefault="001E0A5B">
                  <w:pPr>
                    <w:rPr>
                      <w:sz w:val="24"/>
                      <w:szCs w:val="24"/>
                    </w:rPr>
                  </w:pPr>
                  <w:r w:rsidRPr="00F046D3">
                    <w:rPr>
                      <w:b/>
                      <w:bCs/>
                    </w:rPr>
                    <w:t>Общество с ограниченной ответственностью Строительная Компания "</w:t>
                  </w:r>
                  <w:proofErr w:type="spellStart"/>
                  <w:r w:rsidRPr="00F046D3">
                    <w:rPr>
                      <w:b/>
                      <w:bCs/>
                    </w:rPr>
                    <w:t>Югракапиталстрой</w:t>
                  </w:r>
                  <w:proofErr w:type="spellEnd"/>
                  <w:r w:rsidRPr="00F046D3">
                    <w:rPr>
                      <w:b/>
                      <w:bCs/>
                    </w:rPr>
                    <w:t>"</w:t>
                  </w:r>
                </w:p>
              </w:tc>
            </w:tr>
            <w:tr w:rsidR="001E0A5B" w:rsidTr="00F046D3">
              <w:trPr>
                <w:tblCellSpacing w:w="15" w:type="dxa"/>
              </w:trPr>
              <w:tc>
                <w:tcPr>
                  <w:tcW w:w="0" w:type="auto"/>
                  <w:tcMar>
                    <w:top w:w="15" w:type="dxa"/>
                    <w:left w:w="15" w:type="dxa"/>
                    <w:bottom w:w="15" w:type="dxa"/>
                    <w:right w:w="15" w:type="dxa"/>
                  </w:tcMar>
                  <w:hideMark/>
                </w:tcPr>
                <w:p w:rsidR="001E0A5B" w:rsidRPr="00F046D3" w:rsidRDefault="001E0A5B">
                  <w:pPr>
                    <w:rPr>
                      <w:sz w:val="24"/>
                      <w:szCs w:val="24"/>
                    </w:rPr>
                  </w:pPr>
                  <w:r w:rsidRPr="00F046D3">
                    <w:t xml:space="preserve">ИНН </w:t>
                  </w:r>
                </w:p>
              </w:tc>
              <w:tc>
                <w:tcPr>
                  <w:tcW w:w="6565" w:type="dxa"/>
                  <w:tcMar>
                    <w:top w:w="15" w:type="dxa"/>
                    <w:left w:w="15" w:type="dxa"/>
                    <w:bottom w:w="15" w:type="dxa"/>
                    <w:right w:w="15" w:type="dxa"/>
                  </w:tcMar>
                  <w:hideMark/>
                </w:tcPr>
                <w:p w:rsidR="001E0A5B" w:rsidRPr="00F046D3" w:rsidRDefault="001E0A5B">
                  <w:pPr>
                    <w:rPr>
                      <w:sz w:val="24"/>
                      <w:szCs w:val="24"/>
                    </w:rPr>
                  </w:pPr>
                  <w:r w:rsidRPr="00F046D3">
                    <w:t>8622004037</w:t>
                  </w:r>
                </w:p>
              </w:tc>
            </w:tr>
            <w:tr w:rsidR="001E0A5B" w:rsidTr="00F046D3">
              <w:trPr>
                <w:tblCellSpacing w:w="15" w:type="dxa"/>
              </w:trPr>
              <w:tc>
                <w:tcPr>
                  <w:tcW w:w="0" w:type="auto"/>
                  <w:tcMar>
                    <w:top w:w="15" w:type="dxa"/>
                    <w:left w:w="15" w:type="dxa"/>
                    <w:bottom w:w="15" w:type="dxa"/>
                    <w:right w:w="15" w:type="dxa"/>
                  </w:tcMar>
                  <w:hideMark/>
                </w:tcPr>
                <w:p w:rsidR="001E0A5B" w:rsidRPr="00F046D3" w:rsidRDefault="001E0A5B">
                  <w:pPr>
                    <w:rPr>
                      <w:sz w:val="24"/>
                      <w:szCs w:val="24"/>
                    </w:rPr>
                  </w:pPr>
                  <w:r w:rsidRPr="00F046D3">
                    <w:t xml:space="preserve">КПП </w:t>
                  </w:r>
                </w:p>
              </w:tc>
              <w:tc>
                <w:tcPr>
                  <w:tcW w:w="6565" w:type="dxa"/>
                  <w:tcMar>
                    <w:top w:w="15" w:type="dxa"/>
                    <w:left w:w="15" w:type="dxa"/>
                    <w:bottom w:w="15" w:type="dxa"/>
                    <w:right w:w="15" w:type="dxa"/>
                  </w:tcMar>
                  <w:hideMark/>
                </w:tcPr>
                <w:p w:rsidR="001E0A5B" w:rsidRPr="00F046D3" w:rsidRDefault="001E0A5B">
                  <w:pPr>
                    <w:rPr>
                      <w:sz w:val="24"/>
                      <w:szCs w:val="24"/>
                    </w:rPr>
                  </w:pPr>
                  <w:r w:rsidRPr="00F046D3">
                    <w:t>862201001</w:t>
                  </w:r>
                </w:p>
              </w:tc>
            </w:tr>
            <w:tr w:rsidR="001E0A5B" w:rsidTr="00F046D3">
              <w:trPr>
                <w:tblCellSpacing w:w="15" w:type="dxa"/>
              </w:trPr>
              <w:tc>
                <w:tcPr>
                  <w:tcW w:w="0" w:type="auto"/>
                  <w:tcMar>
                    <w:top w:w="15" w:type="dxa"/>
                    <w:left w:w="15" w:type="dxa"/>
                    <w:bottom w:w="15" w:type="dxa"/>
                    <w:right w:w="15" w:type="dxa"/>
                  </w:tcMar>
                  <w:hideMark/>
                </w:tcPr>
                <w:p w:rsidR="001E0A5B" w:rsidRPr="00F046D3" w:rsidRDefault="001E0A5B">
                  <w:pPr>
                    <w:rPr>
                      <w:sz w:val="24"/>
                      <w:szCs w:val="24"/>
                    </w:rPr>
                  </w:pPr>
                  <w:r w:rsidRPr="00F046D3">
                    <w:lastRenderedPageBreak/>
                    <w:t xml:space="preserve">Юридический адрес </w:t>
                  </w:r>
                </w:p>
              </w:tc>
              <w:tc>
                <w:tcPr>
                  <w:tcW w:w="6565" w:type="dxa"/>
                  <w:tcMar>
                    <w:top w:w="15" w:type="dxa"/>
                    <w:left w:w="15" w:type="dxa"/>
                    <w:bottom w:w="15" w:type="dxa"/>
                    <w:right w:w="15" w:type="dxa"/>
                  </w:tcMar>
                  <w:hideMark/>
                </w:tcPr>
                <w:p w:rsidR="001E0A5B" w:rsidRPr="00F046D3" w:rsidRDefault="001E0A5B">
                  <w:pPr>
                    <w:rPr>
                      <w:sz w:val="24"/>
                      <w:szCs w:val="24"/>
                    </w:rPr>
                  </w:pPr>
                  <w:r w:rsidRPr="00F046D3">
                    <w:t xml:space="preserve">628260, Ханты-Мансийский Автономный округ - Югра АО, </w:t>
                  </w:r>
                  <w:proofErr w:type="spellStart"/>
                  <w:r w:rsidRPr="00F046D3">
                    <w:t>Югорск</w:t>
                  </w:r>
                  <w:proofErr w:type="spellEnd"/>
                  <w:r w:rsidRPr="00F046D3">
                    <w:t xml:space="preserve"> г, </w:t>
                  </w:r>
                  <w:proofErr w:type="spellStart"/>
                  <w:r w:rsidRPr="00F046D3">
                    <w:t>ул</w:t>
                  </w:r>
                  <w:proofErr w:type="gramStart"/>
                  <w:r w:rsidRPr="00F046D3">
                    <w:t>.С</w:t>
                  </w:r>
                  <w:proofErr w:type="gramEnd"/>
                  <w:r w:rsidRPr="00F046D3">
                    <w:t>мородиновая</w:t>
                  </w:r>
                  <w:proofErr w:type="spellEnd"/>
                  <w:r w:rsidRPr="00F046D3">
                    <w:t>, д.56</w:t>
                  </w:r>
                </w:p>
              </w:tc>
            </w:tr>
            <w:tr w:rsidR="001E0A5B" w:rsidTr="00F046D3">
              <w:trPr>
                <w:tblCellSpacing w:w="15" w:type="dxa"/>
              </w:trPr>
              <w:tc>
                <w:tcPr>
                  <w:tcW w:w="0" w:type="auto"/>
                  <w:tcMar>
                    <w:top w:w="15" w:type="dxa"/>
                    <w:left w:w="15" w:type="dxa"/>
                    <w:bottom w:w="15" w:type="dxa"/>
                    <w:right w:w="15" w:type="dxa"/>
                  </w:tcMar>
                  <w:hideMark/>
                </w:tcPr>
                <w:p w:rsidR="001E0A5B" w:rsidRPr="00F046D3" w:rsidRDefault="001E0A5B">
                  <w:pPr>
                    <w:rPr>
                      <w:sz w:val="24"/>
                      <w:szCs w:val="24"/>
                    </w:rPr>
                  </w:pPr>
                  <w:r w:rsidRPr="00F046D3">
                    <w:t xml:space="preserve">Почтовый адрес </w:t>
                  </w:r>
                </w:p>
              </w:tc>
              <w:tc>
                <w:tcPr>
                  <w:tcW w:w="6565" w:type="dxa"/>
                  <w:tcMar>
                    <w:top w:w="15" w:type="dxa"/>
                    <w:left w:w="15" w:type="dxa"/>
                    <w:bottom w:w="15" w:type="dxa"/>
                    <w:right w:w="15" w:type="dxa"/>
                  </w:tcMar>
                  <w:hideMark/>
                </w:tcPr>
                <w:p w:rsidR="001E0A5B" w:rsidRPr="00F046D3" w:rsidRDefault="001E0A5B">
                  <w:pPr>
                    <w:rPr>
                      <w:sz w:val="24"/>
                      <w:szCs w:val="24"/>
                    </w:rPr>
                  </w:pPr>
                  <w:r w:rsidRPr="00F046D3">
                    <w:t xml:space="preserve">628260, Ханты-Мансийский Автономный округ - Югра АО, </w:t>
                  </w:r>
                  <w:proofErr w:type="spellStart"/>
                  <w:r w:rsidRPr="00F046D3">
                    <w:t>Югорск</w:t>
                  </w:r>
                  <w:proofErr w:type="spellEnd"/>
                  <w:r w:rsidRPr="00F046D3">
                    <w:t xml:space="preserve"> г, </w:t>
                  </w:r>
                  <w:proofErr w:type="spellStart"/>
                  <w:r w:rsidRPr="00F046D3">
                    <w:t>ул</w:t>
                  </w:r>
                  <w:proofErr w:type="gramStart"/>
                  <w:r w:rsidRPr="00F046D3">
                    <w:t>.С</w:t>
                  </w:r>
                  <w:proofErr w:type="gramEnd"/>
                  <w:r w:rsidRPr="00F046D3">
                    <w:t>мородиновая</w:t>
                  </w:r>
                  <w:proofErr w:type="spellEnd"/>
                  <w:r w:rsidRPr="00F046D3">
                    <w:t>, д.56</w:t>
                  </w:r>
                </w:p>
              </w:tc>
            </w:tr>
          </w:tbl>
          <w:p w:rsidR="00A44686" w:rsidRDefault="00A44686">
            <w:pPr>
              <w:spacing w:line="276" w:lineRule="auto"/>
              <w:rPr>
                <w:sz w:val="22"/>
                <w:szCs w:val="22"/>
                <w:lang w:eastAsia="en-US"/>
              </w:rPr>
            </w:pPr>
          </w:p>
        </w:tc>
      </w:tr>
    </w:tbl>
    <w:p w:rsidR="00A44686" w:rsidRDefault="00A44686" w:rsidP="00A44686">
      <w:pPr>
        <w:jc w:val="both"/>
        <w:rPr>
          <w:sz w:val="24"/>
          <w:lang w:eastAsia="en-US"/>
        </w:rPr>
      </w:pPr>
      <w:r>
        <w:rPr>
          <w:sz w:val="24"/>
        </w:rPr>
        <w:lastRenderedPageBreak/>
        <w:t xml:space="preserve">8. Настоящий протокол подлежит размещению на сайте оператора электронной площадки </w:t>
      </w:r>
      <w:hyperlink r:id="rId7" w:history="1">
        <w:r>
          <w:rPr>
            <w:rStyle w:val="a3"/>
            <w:sz w:val="24"/>
          </w:rPr>
          <w:t>http://www.sberbank-ast.ru</w:t>
        </w:r>
      </w:hyperlink>
      <w:r>
        <w:rPr>
          <w:sz w:val="24"/>
        </w:rPr>
        <w:t>.</w:t>
      </w:r>
    </w:p>
    <w:p w:rsidR="00A44686" w:rsidRDefault="00A44686" w:rsidP="00A44686">
      <w:pPr>
        <w:jc w:val="center"/>
        <w:rPr>
          <w:rFonts w:eastAsiaTheme="minorHAnsi"/>
          <w:noProof/>
          <w:sz w:val="24"/>
          <w:szCs w:val="24"/>
        </w:rPr>
      </w:pPr>
      <w:r>
        <w:rPr>
          <w:noProof/>
          <w:sz w:val="24"/>
          <w:szCs w:val="24"/>
        </w:rPr>
        <w:t>Сведения о решении</w:t>
      </w:r>
    </w:p>
    <w:p w:rsidR="00A44686" w:rsidRDefault="00A44686" w:rsidP="00A44686">
      <w:pPr>
        <w:jc w:val="center"/>
        <w:rPr>
          <w:noProof/>
          <w:sz w:val="24"/>
          <w:szCs w:val="24"/>
        </w:rPr>
      </w:pPr>
      <w:r>
        <w:rPr>
          <w:noProof/>
          <w:sz w:val="24"/>
          <w:szCs w:val="24"/>
        </w:rPr>
        <w:t xml:space="preserve">членов комиссии о 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A44686" w:rsidRDefault="00A44686" w:rsidP="00A44686">
      <w:pPr>
        <w:jc w:val="both"/>
        <w:rPr>
          <w:noProof/>
          <w:sz w:val="24"/>
          <w:szCs w:val="24"/>
        </w:rPr>
      </w:pPr>
    </w:p>
    <w:p w:rsidR="004417CD" w:rsidRDefault="004417CD" w:rsidP="004417CD">
      <w:pPr>
        <w:jc w:val="both"/>
        <w:rPr>
          <w:noProof/>
          <w:sz w:val="24"/>
          <w:szCs w:val="24"/>
        </w:rPr>
      </w:pPr>
    </w:p>
    <w:tbl>
      <w:tblPr>
        <w:tblW w:w="11052" w:type="dxa"/>
        <w:tblInd w:w="108" w:type="dxa"/>
        <w:tblLayout w:type="fixed"/>
        <w:tblLook w:val="01E0" w:firstRow="1" w:lastRow="1" w:firstColumn="1" w:lastColumn="1" w:noHBand="0" w:noVBand="0"/>
      </w:tblPr>
      <w:tblGrid>
        <w:gridCol w:w="6237"/>
        <w:gridCol w:w="2406"/>
        <w:gridCol w:w="2409"/>
      </w:tblGrid>
      <w:tr w:rsidR="004417CD" w:rsidTr="004E6B7E">
        <w:tc>
          <w:tcPr>
            <w:tcW w:w="6237"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after="60" w:line="276" w:lineRule="auto"/>
              <w:jc w:val="center"/>
              <w:rPr>
                <w:noProof/>
                <w:lang w:eastAsia="en-US"/>
              </w:rPr>
            </w:pPr>
            <w:r>
              <w:rPr>
                <w:noProof/>
                <w:lang w:eastAsia="en-US"/>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after="60" w:line="276" w:lineRule="auto"/>
              <w:jc w:val="center"/>
              <w:rPr>
                <w:noProof/>
                <w:lang w:eastAsia="en-US"/>
              </w:rPr>
            </w:pPr>
            <w:r>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after="60" w:line="276" w:lineRule="auto"/>
              <w:jc w:val="center"/>
              <w:rPr>
                <w:noProof/>
                <w:lang w:eastAsia="en-US"/>
              </w:rPr>
            </w:pPr>
            <w:r>
              <w:rPr>
                <w:noProof/>
                <w:lang w:eastAsia="en-US"/>
              </w:rPr>
              <w:t>Состав комиссии</w:t>
            </w:r>
          </w:p>
        </w:tc>
      </w:tr>
      <w:tr w:rsidR="004417CD" w:rsidTr="004E6B7E">
        <w:tc>
          <w:tcPr>
            <w:tcW w:w="6237" w:type="dxa"/>
            <w:tcBorders>
              <w:top w:val="single" w:sz="4" w:space="0" w:color="auto"/>
              <w:left w:val="single" w:sz="4" w:space="0" w:color="auto"/>
              <w:bottom w:val="single" w:sz="4" w:space="0" w:color="auto"/>
              <w:right w:val="single" w:sz="4" w:space="0" w:color="auto"/>
            </w:tcBorders>
            <w:vAlign w:val="center"/>
            <w:hideMark/>
          </w:tcPr>
          <w:p w:rsidR="004417CD" w:rsidRDefault="00A44686">
            <w:pPr>
              <w:spacing w:line="276" w:lineRule="auto"/>
              <w:jc w:val="both"/>
              <w:rPr>
                <w:noProof/>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417CD" w:rsidRDefault="004417CD">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after="60" w:line="276" w:lineRule="auto"/>
              <w:jc w:val="center"/>
              <w:rPr>
                <w:noProof/>
                <w:sz w:val="24"/>
                <w:szCs w:val="24"/>
                <w:lang w:eastAsia="en-US"/>
              </w:rPr>
            </w:pPr>
            <w:r>
              <w:rPr>
                <w:noProof/>
                <w:sz w:val="24"/>
                <w:szCs w:val="24"/>
                <w:lang w:eastAsia="en-US"/>
              </w:rPr>
              <w:t>С.Д. Голин</w:t>
            </w:r>
          </w:p>
        </w:tc>
      </w:tr>
      <w:tr w:rsidR="004417CD" w:rsidTr="004E6B7E">
        <w:tc>
          <w:tcPr>
            <w:tcW w:w="6237" w:type="dxa"/>
            <w:tcBorders>
              <w:top w:val="single" w:sz="4" w:space="0" w:color="auto"/>
              <w:left w:val="single" w:sz="4" w:space="0" w:color="auto"/>
              <w:bottom w:val="single" w:sz="4" w:space="0" w:color="auto"/>
              <w:right w:val="single" w:sz="4" w:space="0" w:color="auto"/>
            </w:tcBorders>
            <w:hideMark/>
          </w:tcPr>
          <w:p w:rsidR="004417CD" w:rsidRDefault="00A44686">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417CD" w:rsidRDefault="004417CD">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after="60" w:line="276" w:lineRule="auto"/>
              <w:jc w:val="center"/>
              <w:rPr>
                <w:noProof/>
                <w:sz w:val="24"/>
                <w:szCs w:val="24"/>
                <w:lang w:eastAsia="en-US"/>
              </w:rPr>
            </w:pPr>
            <w:r>
              <w:rPr>
                <w:noProof/>
                <w:sz w:val="24"/>
                <w:szCs w:val="24"/>
                <w:lang w:eastAsia="en-US"/>
              </w:rPr>
              <w:t>Н.А. Морозова</w:t>
            </w:r>
          </w:p>
        </w:tc>
      </w:tr>
      <w:tr w:rsidR="004417CD" w:rsidTr="004E6B7E">
        <w:tc>
          <w:tcPr>
            <w:tcW w:w="6237" w:type="dxa"/>
            <w:tcBorders>
              <w:top w:val="single" w:sz="4" w:space="0" w:color="auto"/>
              <w:left w:val="single" w:sz="4" w:space="0" w:color="auto"/>
              <w:bottom w:val="single" w:sz="4" w:space="0" w:color="auto"/>
              <w:right w:val="single" w:sz="4" w:space="0" w:color="auto"/>
            </w:tcBorders>
            <w:hideMark/>
          </w:tcPr>
          <w:p w:rsidR="004417CD" w:rsidRDefault="00A44686">
            <w:pPr>
              <w:spacing w:line="276" w:lineRule="auto"/>
              <w:jc w:val="both"/>
              <w:rPr>
                <w:noProof/>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417CD" w:rsidRDefault="004417CD">
            <w:pPr>
              <w:widowControl/>
              <w:spacing w:line="276" w:lineRule="auto"/>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4417CD" w:rsidTr="004E6B7E">
        <w:tc>
          <w:tcPr>
            <w:tcW w:w="6237" w:type="dxa"/>
            <w:tcBorders>
              <w:top w:val="single" w:sz="4" w:space="0" w:color="auto"/>
              <w:left w:val="single" w:sz="4" w:space="0" w:color="auto"/>
              <w:bottom w:val="single" w:sz="4" w:space="0" w:color="auto"/>
              <w:right w:val="single" w:sz="4" w:space="0" w:color="auto"/>
            </w:tcBorders>
            <w:hideMark/>
          </w:tcPr>
          <w:p w:rsidR="004417CD" w:rsidRDefault="00A44686">
            <w:pPr>
              <w:spacing w:line="276" w:lineRule="auto"/>
              <w:jc w:val="both"/>
              <w:rPr>
                <w:lang w:eastAsia="en-US"/>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417CD" w:rsidRDefault="004417CD">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4417CD" w:rsidTr="004E6B7E">
        <w:tc>
          <w:tcPr>
            <w:tcW w:w="6237" w:type="dxa"/>
            <w:tcBorders>
              <w:top w:val="single" w:sz="4" w:space="0" w:color="auto"/>
              <w:left w:val="single" w:sz="4" w:space="0" w:color="auto"/>
              <w:bottom w:val="single" w:sz="4" w:space="0" w:color="auto"/>
              <w:right w:val="single" w:sz="4" w:space="0" w:color="auto"/>
            </w:tcBorders>
            <w:hideMark/>
          </w:tcPr>
          <w:p w:rsidR="004417CD" w:rsidRPr="004E6B7E" w:rsidRDefault="00A44686" w:rsidP="004E6B7E">
            <w:pPr>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417CD" w:rsidRDefault="004417CD">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line="276" w:lineRule="auto"/>
              <w:jc w:val="center"/>
              <w:rPr>
                <w:rFonts w:eastAsia="Calibri"/>
                <w:sz w:val="24"/>
                <w:szCs w:val="24"/>
                <w:lang w:eastAsia="en-US"/>
              </w:rPr>
            </w:pPr>
            <w:r>
              <w:rPr>
                <w:rFonts w:eastAsia="Calibri"/>
                <w:sz w:val="24"/>
                <w:szCs w:val="24"/>
                <w:lang w:eastAsia="en-US"/>
              </w:rPr>
              <w:t>А.Т. Абдуллаев</w:t>
            </w:r>
          </w:p>
        </w:tc>
      </w:tr>
      <w:tr w:rsidR="004417CD" w:rsidTr="004E6B7E">
        <w:tc>
          <w:tcPr>
            <w:tcW w:w="6237" w:type="dxa"/>
            <w:tcBorders>
              <w:top w:val="single" w:sz="4" w:space="0" w:color="auto"/>
              <w:left w:val="single" w:sz="4" w:space="0" w:color="auto"/>
              <w:bottom w:val="single" w:sz="4" w:space="0" w:color="auto"/>
              <w:right w:val="single" w:sz="4" w:space="0" w:color="auto"/>
            </w:tcBorders>
            <w:hideMark/>
          </w:tcPr>
          <w:p w:rsidR="004417CD" w:rsidRPr="004E6B7E" w:rsidRDefault="00A44686" w:rsidP="004E6B7E">
            <w:pPr>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417CD" w:rsidRDefault="004417CD">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417CD" w:rsidRDefault="004417CD">
            <w:pPr>
              <w:spacing w:line="276" w:lineRule="auto"/>
              <w:jc w:val="center"/>
              <w:rPr>
                <w:rFonts w:eastAsia="Calibri"/>
                <w:sz w:val="24"/>
                <w:szCs w:val="24"/>
                <w:lang w:eastAsia="en-US"/>
              </w:rPr>
            </w:pPr>
            <w:r>
              <w:rPr>
                <w:rFonts w:eastAsia="Calibri"/>
                <w:sz w:val="24"/>
                <w:szCs w:val="24"/>
                <w:lang w:eastAsia="en-US"/>
              </w:rPr>
              <w:t>Н.Б. Захарова</w:t>
            </w:r>
          </w:p>
        </w:tc>
      </w:tr>
    </w:tbl>
    <w:p w:rsidR="004417CD" w:rsidRDefault="004417CD" w:rsidP="004417CD">
      <w:pPr>
        <w:ind w:left="-993"/>
        <w:jc w:val="both"/>
        <w:rPr>
          <w:b/>
          <w:sz w:val="24"/>
          <w:szCs w:val="24"/>
        </w:rPr>
      </w:pPr>
    </w:p>
    <w:p w:rsidR="004417CD" w:rsidRDefault="004417CD" w:rsidP="004417CD">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4417CD" w:rsidRDefault="004417CD" w:rsidP="004417CD">
      <w:pPr>
        <w:jc w:val="both"/>
        <w:rPr>
          <w:b/>
          <w:sz w:val="24"/>
          <w:szCs w:val="24"/>
        </w:rPr>
      </w:pPr>
    </w:p>
    <w:p w:rsidR="004417CD" w:rsidRDefault="004417CD" w:rsidP="004417CD">
      <w:pPr>
        <w:jc w:val="both"/>
        <w:rPr>
          <w:b/>
          <w:sz w:val="24"/>
          <w:szCs w:val="24"/>
        </w:rPr>
      </w:pPr>
      <w:r>
        <w:rPr>
          <w:b/>
          <w:sz w:val="24"/>
          <w:szCs w:val="24"/>
        </w:rPr>
        <w:t xml:space="preserve">Члены  комиссии                                                                     </w:t>
      </w:r>
    </w:p>
    <w:p w:rsidR="004417CD" w:rsidRDefault="004417CD" w:rsidP="004417CD">
      <w:pPr>
        <w:ind w:left="-993"/>
        <w:jc w:val="right"/>
        <w:rPr>
          <w:sz w:val="24"/>
          <w:szCs w:val="24"/>
        </w:rPr>
      </w:pPr>
      <w:r>
        <w:rPr>
          <w:sz w:val="24"/>
          <w:szCs w:val="24"/>
        </w:rPr>
        <w:t xml:space="preserve">_______________________Н.А. Морозова </w:t>
      </w:r>
    </w:p>
    <w:p w:rsidR="004417CD" w:rsidRDefault="004417CD" w:rsidP="004417CD">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4417CD" w:rsidRDefault="004417CD" w:rsidP="004417CD">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4417CD" w:rsidRDefault="004417CD" w:rsidP="004417CD">
      <w:pPr>
        <w:ind w:left="-993"/>
        <w:jc w:val="right"/>
        <w:rPr>
          <w:sz w:val="24"/>
          <w:szCs w:val="24"/>
        </w:rPr>
      </w:pPr>
      <w:r>
        <w:rPr>
          <w:sz w:val="24"/>
          <w:szCs w:val="24"/>
        </w:rPr>
        <w:t>______________________ А.Т. Абдуллаев</w:t>
      </w:r>
    </w:p>
    <w:p w:rsidR="004417CD" w:rsidRDefault="004417CD" w:rsidP="004417CD">
      <w:pPr>
        <w:ind w:left="-993"/>
        <w:jc w:val="right"/>
        <w:rPr>
          <w:sz w:val="24"/>
          <w:szCs w:val="24"/>
        </w:rPr>
      </w:pPr>
      <w:r>
        <w:rPr>
          <w:sz w:val="24"/>
          <w:szCs w:val="24"/>
        </w:rPr>
        <w:t>_______________________ Н.Б. Захарова</w:t>
      </w:r>
    </w:p>
    <w:p w:rsidR="004417CD" w:rsidRDefault="004417CD" w:rsidP="004417CD">
      <w:pPr>
        <w:ind w:left="-993"/>
        <w:jc w:val="both"/>
        <w:rPr>
          <w:sz w:val="24"/>
          <w:szCs w:val="24"/>
        </w:rPr>
      </w:pPr>
      <w:r>
        <w:rPr>
          <w:b/>
          <w:sz w:val="24"/>
          <w:szCs w:val="24"/>
        </w:rPr>
        <w:t xml:space="preserve">         </w:t>
      </w:r>
    </w:p>
    <w:p w:rsidR="004417CD" w:rsidRDefault="004417CD" w:rsidP="004417CD">
      <w:pPr>
        <w:ind w:left="-993"/>
        <w:jc w:val="right"/>
        <w:rPr>
          <w:sz w:val="24"/>
          <w:szCs w:val="24"/>
        </w:rPr>
      </w:pPr>
      <w:r>
        <w:rPr>
          <w:sz w:val="24"/>
          <w:szCs w:val="24"/>
        </w:rPr>
        <w:t xml:space="preserve">                                                                                  </w:t>
      </w:r>
    </w:p>
    <w:p w:rsidR="004417CD" w:rsidRDefault="004417CD" w:rsidP="004417CD">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 xml:space="preserve">Е.Н. Сметанина </w:t>
      </w:r>
    </w:p>
    <w:p w:rsidR="00A44686" w:rsidRDefault="00A44686"/>
    <w:p w:rsidR="00F046D3" w:rsidRDefault="00A44686" w:rsidP="00A44686">
      <w:pPr>
        <w:ind w:right="18" w:hanging="426"/>
        <w:jc w:val="right"/>
        <w:rPr>
          <w:sz w:val="16"/>
          <w:szCs w:val="16"/>
        </w:rPr>
      </w:pPr>
      <w:r>
        <w:rPr>
          <w:sz w:val="16"/>
          <w:szCs w:val="16"/>
        </w:rPr>
        <w:t xml:space="preserve">                                                                </w:t>
      </w: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F046D3" w:rsidRDefault="00A44686" w:rsidP="00A44686">
      <w:pPr>
        <w:ind w:right="18" w:hanging="426"/>
        <w:jc w:val="right"/>
        <w:rPr>
          <w:sz w:val="16"/>
          <w:szCs w:val="16"/>
        </w:rPr>
      </w:pPr>
      <w:r>
        <w:rPr>
          <w:sz w:val="16"/>
          <w:szCs w:val="16"/>
        </w:rPr>
        <w:t xml:space="preserve">         </w:t>
      </w: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F046D3" w:rsidRDefault="00F046D3" w:rsidP="00A44686">
      <w:pPr>
        <w:ind w:right="18" w:hanging="426"/>
        <w:jc w:val="right"/>
        <w:rPr>
          <w:sz w:val="16"/>
          <w:szCs w:val="16"/>
        </w:rPr>
      </w:pPr>
    </w:p>
    <w:p w:rsidR="00A44686" w:rsidRDefault="00A44686" w:rsidP="00A44686">
      <w:pPr>
        <w:ind w:right="18" w:hanging="426"/>
        <w:jc w:val="right"/>
        <w:rPr>
          <w:color w:val="000000"/>
          <w:sz w:val="16"/>
          <w:szCs w:val="16"/>
        </w:rPr>
      </w:pPr>
      <w:r>
        <w:rPr>
          <w:sz w:val="16"/>
          <w:szCs w:val="16"/>
        </w:rPr>
        <w:lastRenderedPageBreak/>
        <w:t xml:space="preserve">     </w:t>
      </w:r>
      <w:r>
        <w:rPr>
          <w:color w:val="000000"/>
          <w:sz w:val="16"/>
          <w:szCs w:val="16"/>
        </w:rPr>
        <w:t>Приложение 1</w:t>
      </w:r>
    </w:p>
    <w:p w:rsidR="00A44686" w:rsidRDefault="00A44686" w:rsidP="00A44686">
      <w:pPr>
        <w:ind w:right="18" w:hanging="426"/>
        <w:jc w:val="right"/>
        <w:rPr>
          <w:color w:val="000000"/>
          <w:sz w:val="16"/>
          <w:szCs w:val="16"/>
        </w:rPr>
      </w:pPr>
      <w:r>
        <w:rPr>
          <w:color w:val="000000"/>
          <w:sz w:val="16"/>
          <w:szCs w:val="16"/>
        </w:rPr>
        <w:t xml:space="preserve">  к протоколу рассмотрения единственной заявки</w:t>
      </w:r>
    </w:p>
    <w:p w:rsidR="00A44686" w:rsidRDefault="00A44686" w:rsidP="00A44686">
      <w:pPr>
        <w:ind w:right="18"/>
        <w:jc w:val="right"/>
        <w:rPr>
          <w:color w:val="000000"/>
          <w:sz w:val="16"/>
          <w:szCs w:val="16"/>
        </w:rPr>
      </w:pPr>
      <w:r>
        <w:rPr>
          <w:color w:val="000000"/>
          <w:sz w:val="16"/>
          <w:szCs w:val="16"/>
        </w:rPr>
        <w:t xml:space="preserve">                                                                                          на участие в  аукционе в электронной форме</w:t>
      </w:r>
    </w:p>
    <w:p w:rsidR="00A44686" w:rsidRPr="00F046D3" w:rsidRDefault="00A44686" w:rsidP="00F046D3">
      <w:pPr>
        <w:ind w:right="23"/>
        <w:jc w:val="right"/>
        <w:rPr>
          <w:sz w:val="16"/>
          <w:szCs w:val="16"/>
        </w:rPr>
      </w:pPr>
      <w:r>
        <w:rPr>
          <w:sz w:val="16"/>
          <w:szCs w:val="16"/>
        </w:rPr>
        <w:t xml:space="preserve">        от «28»  июня  2018 г. № 0187300005818000238-1</w:t>
      </w:r>
    </w:p>
    <w:p w:rsidR="00A44686" w:rsidRDefault="00A44686" w:rsidP="00A44686">
      <w:pPr>
        <w:ind w:left="-1134" w:right="-31"/>
        <w:jc w:val="center"/>
        <w:rPr>
          <w:color w:val="000000"/>
        </w:rPr>
      </w:pPr>
      <w:r>
        <w:rPr>
          <w:color w:val="000000"/>
        </w:rPr>
        <w:t>Таблица рассмотрения единственной заявки</w:t>
      </w:r>
    </w:p>
    <w:p w:rsidR="00A44686" w:rsidRDefault="00A44686" w:rsidP="00A44686">
      <w:pPr>
        <w:autoSpaceDE w:val="0"/>
        <w:autoSpaceDN w:val="0"/>
        <w:adjustRightInd w:val="0"/>
        <w:ind w:left="-284"/>
        <w:jc w:val="center"/>
        <w:rPr>
          <w:sz w:val="24"/>
          <w:szCs w:val="24"/>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во дворе жилых домов по ул. </w:t>
      </w:r>
      <w:proofErr w:type="gramStart"/>
      <w:r>
        <w:rPr>
          <w:color w:val="000000"/>
        </w:rPr>
        <w:t>Студенческая</w:t>
      </w:r>
      <w:proofErr w:type="gramEnd"/>
      <w:r>
        <w:rPr>
          <w:color w:val="000000"/>
        </w:rPr>
        <w:t xml:space="preserve">, 20 и ул. Садовая, 3 "А" в городе </w:t>
      </w:r>
      <w:proofErr w:type="spellStart"/>
      <w:r>
        <w:rPr>
          <w:color w:val="000000"/>
        </w:rPr>
        <w:t>Югорске</w:t>
      </w:r>
      <w:proofErr w:type="spellEnd"/>
      <w:r>
        <w:rPr>
          <w:color w:val="000000"/>
        </w:rPr>
        <w:t>.</w:t>
      </w:r>
    </w:p>
    <w:p w:rsidR="00A44686" w:rsidRDefault="00A44686" w:rsidP="00A44686">
      <w:pPr>
        <w:autoSpaceDE w:val="0"/>
        <w:autoSpaceDN w:val="0"/>
        <w:adjustRightInd w:val="0"/>
        <w:ind w:left="-142"/>
        <w:jc w:val="center"/>
        <w:rPr>
          <w:color w:val="000000"/>
          <w:sz w:val="10"/>
          <w:szCs w:val="10"/>
        </w:rPr>
      </w:pPr>
    </w:p>
    <w:p w:rsidR="00A44686" w:rsidRDefault="00A44686" w:rsidP="00A44686">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22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806"/>
        <w:gridCol w:w="5149"/>
        <w:gridCol w:w="2683"/>
      </w:tblGrid>
      <w:tr w:rsidR="00A44686" w:rsidTr="00F046D3">
        <w:trPr>
          <w:trHeight w:val="330"/>
        </w:trPr>
        <w:tc>
          <w:tcPr>
            <w:tcW w:w="114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en-US"/>
              </w:rPr>
            </w:pPr>
            <w:r>
              <w:rPr>
                <w:sz w:val="17"/>
                <w:szCs w:val="17"/>
              </w:rPr>
              <w:t>Обязательные требования</w:t>
            </w: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en-US"/>
              </w:rPr>
            </w:pPr>
            <w:r>
              <w:rPr>
                <w:color w:val="000000"/>
                <w:sz w:val="18"/>
                <w:szCs w:val="18"/>
              </w:rPr>
              <w:t>№ пункта</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17"/>
                <w:szCs w:val="17"/>
                <w:lang w:eastAsia="en-US"/>
              </w:rPr>
            </w:pPr>
            <w:r>
              <w:rPr>
                <w:color w:val="000000"/>
                <w:sz w:val="18"/>
                <w:szCs w:val="18"/>
              </w:rPr>
              <w:t>Характеристика товара</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jc w:val="center"/>
              <w:rPr>
                <w:kern w:val="2"/>
                <w:sz w:val="17"/>
                <w:szCs w:val="17"/>
                <w:lang w:eastAsia="ar-SA"/>
              </w:rPr>
            </w:pPr>
            <w:r>
              <w:rPr>
                <w:sz w:val="17"/>
                <w:szCs w:val="17"/>
              </w:rPr>
              <w:t>Заявка №2</w:t>
            </w:r>
          </w:p>
          <w:p w:rsidR="00A44686" w:rsidRDefault="00A44686">
            <w:pPr>
              <w:jc w:val="center"/>
              <w:rPr>
                <w:sz w:val="17"/>
                <w:szCs w:val="17"/>
              </w:rPr>
            </w:pPr>
            <w:r>
              <w:rPr>
                <w:sz w:val="17"/>
                <w:szCs w:val="17"/>
              </w:rPr>
              <w:t>Общество с ограниченной ответственностью Строительная Компания «</w:t>
            </w:r>
            <w:proofErr w:type="spellStart"/>
            <w:r>
              <w:rPr>
                <w:sz w:val="17"/>
                <w:szCs w:val="17"/>
              </w:rPr>
              <w:t>Югракапиталстрой</w:t>
            </w:r>
            <w:proofErr w:type="spellEnd"/>
            <w:r>
              <w:rPr>
                <w:sz w:val="17"/>
                <w:szCs w:val="17"/>
              </w:rPr>
              <w:t>»,</w:t>
            </w:r>
          </w:p>
          <w:p w:rsidR="00A44686" w:rsidRDefault="00A44686">
            <w:pPr>
              <w:suppressAutoHyphens/>
              <w:jc w:val="center"/>
              <w:rPr>
                <w:b/>
                <w:kern w:val="2"/>
                <w:sz w:val="17"/>
                <w:szCs w:val="17"/>
              </w:rPr>
            </w:pPr>
            <w:r>
              <w:rPr>
                <w:sz w:val="17"/>
                <w:szCs w:val="17"/>
              </w:rPr>
              <w:t xml:space="preserve">г. </w:t>
            </w:r>
            <w:proofErr w:type="spellStart"/>
            <w:r>
              <w:rPr>
                <w:sz w:val="17"/>
                <w:szCs w:val="17"/>
              </w:rPr>
              <w:t>Югорск</w:t>
            </w:r>
            <w:proofErr w:type="spellEnd"/>
          </w:p>
        </w:tc>
      </w:tr>
      <w:tr w:rsidR="00A44686" w:rsidTr="00F046D3">
        <w:trPr>
          <w:trHeight w:val="330"/>
        </w:trPr>
        <w:tc>
          <w:tcPr>
            <w:tcW w:w="1140" w:type="pct"/>
            <w:vMerge w:val="restart"/>
            <w:tcBorders>
              <w:top w:val="single" w:sz="4" w:space="0" w:color="auto"/>
              <w:left w:val="single" w:sz="4" w:space="0" w:color="auto"/>
              <w:bottom w:val="single" w:sz="4" w:space="0" w:color="auto"/>
              <w:right w:val="single" w:sz="4" w:space="0" w:color="auto"/>
            </w:tcBorders>
            <w:hideMark/>
          </w:tcPr>
          <w:p w:rsidR="00A44686" w:rsidRDefault="00A44686">
            <w:pPr>
              <w:snapToGrid w:val="0"/>
              <w:jc w:val="both"/>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A44686" w:rsidRDefault="00A44686">
            <w:pPr>
              <w:suppressAutoHyphens/>
              <w:jc w:val="both"/>
              <w:rPr>
                <w:color w:val="000000"/>
                <w:kern w:val="2"/>
                <w:sz w:val="17"/>
                <w:szCs w:val="17"/>
                <w:lang w:eastAsia="ar-SA"/>
              </w:rPr>
            </w:pPr>
            <w:proofErr w:type="gramStart"/>
            <w:r>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8"/>
                <w:szCs w:val="18"/>
                <w:lang w:val="en-US"/>
              </w:rPr>
              <w:t>II</w:t>
            </w:r>
            <w:r>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8"/>
                <w:szCs w:val="18"/>
              </w:rPr>
              <w:t xml:space="preserve"> страны происхождения товара.</w:t>
            </w: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rFonts w:eastAsia="Calibri"/>
                <w:bCs/>
                <w:kern w:val="2"/>
                <w:sz w:val="16"/>
                <w:szCs w:val="16"/>
                <w:lang w:eastAsia="ar-SA"/>
              </w:rPr>
            </w:pPr>
            <w:r>
              <w:rPr>
                <w:rFonts w:eastAsia="Calibri"/>
                <w:bCs/>
                <w:sz w:val="16"/>
                <w:szCs w:val="16"/>
              </w:rPr>
              <w:t>Бетон с  характеристиками:</w:t>
            </w:r>
          </w:p>
          <w:p w:rsidR="00A44686" w:rsidRDefault="00A44686">
            <w:pPr>
              <w:suppressAutoHyphens/>
              <w:jc w:val="both"/>
              <w:rPr>
                <w:kern w:val="2"/>
                <w:sz w:val="16"/>
                <w:szCs w:val="16"/>
                <w:lang w:eastAsia="ar-SA"/>
              </w:rPr>
            </w:pPr>
            <w:proofErr w:type="gramStart"/>
            <w:r>
              <w:rPr>
                <w:rFonts w:eastAsia="Calibri"/>
                <w:bCs/>
                <w:sz w:val="16"/>
                <w:szCs w:val="16"/>
              </w:rPr>
              <w:t>бетон тяжелый плотной структуры с</w:t>
            </w:r>
            <w:r>
              <w:rPr>
                <w:sz w:val="16"/>
                <w:szCs w:val="16"/>
              </w:rPr>
              <w:t>редней плотностью более 2000 кг/м3 до 2500 кг/м3 включительно на цементном вяжущем и плотных крупном и мелком заполнителях (неизменяемое значение).</w:t>
            </w:r>
            <w:proofErr w:type="gramEnd"/>
            <w:r>
              <w:rPr>
                <w:sz w:val="16"/>
                <w:szCs w:val="16"/>
              </w:rPr>
              <w:t xml:space="preserve"> Класс прочности на сжатие не ниже В15.В соответствии с ГОСТ 26633-2015</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snapToGrid w:val="0"/>
              <w:jc w:val="center"/>
              <w:rPr>
                <w:color w:val="000000"/>
                <w:kern w:val="2"/>
                <w:sz w:val="18"/>
                <w:szCs w:val="18"/>
                <w:lang w:eastAsia="ar-SA"/>
              </w:rPr>
            </w:pPr>
            <w:r>
              <w:rPr>
                <w:color w:val="000000"/>
                <w:sz w:val="18"/>
                <w:szCs w:val="18"/>
              </w:rPr>
              <w:t>соответствует</w:t>
            </w:r>
          </w:p>
        </w:tc>
      </w:tr>
      <w:tr w:rsidR="00A44686" w:rsidTr="00F046D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2</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ind w:left="23"/>
              <w:jc w:val="both"/>
              <w:rPr>
                <w:bCs/>
                <w:kern w:val="2"/>
                <w:sz w:val="16"/>
                <w:szCs w:val="16"/>
                <w:lang w:eastAsia="ar-SA"/>
              </w:rPr>
            </w:pPr>
            <w:r>
              <w:rPr>
                <w:sz w:val="16"/>
                <w:szCs w:val="16"/>
              </w:rPr>
              <w:t xml:space="preserve">Камень бортовой с характеристиками: камень бортовой прямой рядовой, размеры: </w:t>
            </w:r>
            <w:r>
              <w:rPr>
                <w:bCs/>
                <w:sz w:val="16"/>
                <w:szCs w:val="16"/>
              </w:rPr>
              <w:t xml:space="preserve">длиной не менее 1000 мм и не более 1110 мм, высотой не менее 300 мм и не более 310 мм,  шириной не менее  150 мм и не более 160 мм. </w:t>
            </w:r>
          </w:p>
          <w:p w:rsidR="00A44686" w:rsidRDefault="00A44686">
            <w:pPr>
              <w:pStyle w:val="a8"/>
              <w:shd w:val="clear" w:color="auto" w:fill="FFFFFF"/>
              <w:spacing w:before="0" w:after="0"/>
              <w:jc w:val="both"/>
              <w:rPr>
                <w:sz w:val="16"/>
                <w:szCs w:val="16"/>
              </w:rPr>
            </w:pPr>
            <w:r>
              <w:rPr>
                <w:sz w:val="16"/>
                <w:szCs w:val="16"/>
              </w:rPr>
              <w:t>В соответствии с ГОСТ 6665-91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snapToGrid w:val="0"/>
              <w:jc w:val="center"/>
              <w:rPr>
                <w:color w:val="000000"/>
                <w:kern w:val="2"/>
                <w:sz w:val="18"/>
                <w:szCs w:val="18"/>
                <w:lang w:eastAsia="ar-SA"/>
              </w:rPr>
            </w:pPr>
            <w:r>
              <w:rPr>
                <w:color w:val="000000"/>
                <w:sz w:val="18"/>
                <w:szCs w:val="18"/>
              </w:rPr>
              <w:t>соответствует</w:t>
            </w:r>
          </w:p>
        </w:tc>
      </w:tr>
      <w:tr w:rsidR="00A44686" w:rsidTr="00F046D3">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3</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rFonts w:eastAsia="Calibri"/>
                <w:kern w:val="2"/>
                <w:sz w:val="16"/>
                <w:szCs w:val="16"/>
                <w:lang w:eastAsia="ar-SA"/>
              </w:rPr>
            </w:pPr>
            <w:r>
              <w:rPr>
                <w:rFonts w:eastAsia="Calibri"/>
                <w:sz w:val="16"/>
                <w:szCs w:val="16"/>
              </w:rPr>
              <w:t xml:space="preserve">Щебень из природного камня для строительных работ с характеристиками: фракция диапазон свыше 10 мм и до 20 мм.  Содержание зерен слабых пород по массе не более 10% (неизменяемое значение). Содержание глины в комках по массе не более 0,25 % (неизменяемое значение). </w:t>
            </w:r>
          </w:p>
          <w:p w:rsidR="00A44686" w:rsidRDefault="00A44686">
            <w:pPr>
              <w:pStyle w:val="a8"/>
              <w:shd w:val="clear" w:color="auto" w:fill="FFFFFF"/>
              <w:spacing w:before="0" w:after="0"/>
              <w:jc w:val="both"/>
              <w:rPr>
                <w:sz w:val="16"/>
                <w:szCs w:val="16"/>
              </w:rPr>
            </w:pPr>
            <w:r>
              <w:rPr>
                <w:rFonts w:eastAsia="Calibri"/>
                <w:sz w:val="16"/>
                <w:szCs w:val="16"/>
              </w:rPr>
              <w:t>В соответствии с ГОСТ 8267-93</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snapToGrid w:val="0"/>
              <w:jc w:val="center"/>
              <w:rPr>
                <w:color w:val="000000"/>
                <w:kern w:val="2"/>
                <w:sz w:val="18"/>
                <w:szCs w:val="18"/>
                <w:lang w:eastAsia="ar-SA"/>
              </w:rPr>
            </w:pPr>
            <w:r>
              <w:rPr>
                <w:color w:val="000000"/>
                <w:sz w:val="18"/>
                <w:szCs w:val="18"/>
              </w:rPr>
              <w:t>соответствует</w:t>
            </w:r>
          </w:p>
        </w:tc>
      </w:tr>
      <w:tr w:rsidR="00A44686" w:rsidTr="00F046D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4</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rFonts w:eastAsia="Calibri"/>
                <w:bCs/>
                <w:kern w:val="2"/>
                <w:sz w:val="16"/>
                <w:szCs w:val="16"/>
                <w:lang w:eastAsia="ar-SA"/>
              </w:rPr>
            </w:pPr>
            <w:r>
              <w:rPr>
                <w:rFonts w:eastAsia="Calibri"/>
                <w:bCs/>
                <w:sz w:val="16"/>
                <w:szCs w:val="16"/>
              </w:rPr>
              <w:t>Бетон с  характеристиками:</w:t>
            </w:r>
          </w:p>
          <w:p w:rsidR="00A44686" w:rsidRDefault="00A44686">
            <w:pPr>
              <w:jc w:val="both"/>
              <w:rPr>
                <w:sz w:val="16"/>
                <w:szCs w:val="16"/>
              </w:rPr>
            </w:pPr>
            <w:proofErr w:type="gramStart"/>
            <w:r>
              <w:rPr>
                <w:rFonts w:eastAsia="Calibri"/>
                <w:bCs/>
                <w:sz w:val="16"/>
                <w:szCs w:val="16"/>
              </w:rPr>
              <w:t>бетон тяжелый плотной структуры с</w:t>
            </w:r>
            <w:r>
              <w:rPr>
                <w:sz w:val="16"/>
                <w:szCs w:val="16"/>
              </w:rPr>
              <w:t>редней плотностью более 2000 кг/м3 до 2500 кг/м3 включительно на цементном вяжущем и плотных крупном и мелком заполнителях (неизменяемое значение).</w:t>
            </w:r>
            <w:proofErr w:type="gramEnd"/>
            <w:r>
              <w:rPr>
                <w:sz w:val="16"/>
                <w:szCs w:val="16"/>
              </w:rPr>
              <w:t xml:space="preserve"> Класс прочности на сжатие не ниже В12,5.</w:t>
            </w:r>
          </w:p>
          <w:p w:rsidR="00A44686" w:rsidRDefault="00A44686">
            <w:pPr>
              <w:pStyle w:val="a8"/>
              <w:shd w:val="clear" w:color="auto" w:fill="FFFFFF"/>
              <w:spacing w:before="0" w:after="0"/>
              <w:jc w:val="both"/>
              <w:rPr>
                <w:sz w:val="16"/>
                <w:szCs w:val="16"/>
              </w:rPr>
            </w:pPr>
            <w:r>
              <w:rPr>
                <w:sz w:val="16"/>
                <w:szCs w:val="16"/>
                <w:lang w:eastAsia="ru-RU"/>
              </w:rPr>
              <w:t>В соответствии с ГОСТ 26633-2015</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5</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suppressAutoHyphens/>
              <w:jc w:val="both"/>
              <w:rPr>
                <w:kern w:val="2"/>
                <w:sz w:val="16"/>
                <w:szCs w:val="16"/>
                <w:lang w:eastAsia="ar-SA"/>
              </w:rPr>
            </w:pPr>
            <w:r>
              <w:rPr>
                <w:sz w:val="16"/>
                <w:szCs w:val="16"/>
              </w:rPr>
              <w:t xml:space="preserve">Тротуарная плитка с характеристиками:  </w:t>
            </w:r>
            <w:r>
              <w:rPr>
                <w:rFonts w:eastAsia="Calibri"/>
                <w:sz w:val="16"/>
                <w:szCs w:val="16"/>
                <w:lang w:eastAsia="en-US"/>
              </w:rPr>
              <w:t>р</w:t>
            </w:r>
            <w:r>
              <w:rPr>
                <w:sz w:val="16"/>
                <w:szCs w:val="16"/>
              </w:rPr>
              <w:t>азмеры: не менее 400</w:t>
            </w:r>
            <w:r>
              <w:rPr>
                <w:sz w:val="16"/>
                <w:szCs w:val="16"/>
                <w:lang w:eastAsia="en-US"/>
              </w:rPr>
              <w:t>х400х50 мм и не более  405</w:t>
            </w:r>
            <w:r>
              <w:rPr>
                <w:sz w:val="16"/>
                <w:szCs w:val="16"/>
              </w:rPr>
              <w:t xml:space="preserve">х405х55 мм. Плитка серого цвета (неизменяемое значение). </w:t>
            </w:r>
            <w:proofErr w:type="spellStart"/>
            <w:r>
              <w:rPr>
                <w:sz w:val="16"/>
                <w:szCs w:val="16"/>
              </w:rPr>
              <w:t>Водопоглощение</w:t>
            </w:r>
            <w:proofErr w:type="spellEnd"/>
            <w:r>
              <w:rPr>
                <w:sz w:val="16"/>
                <w:szCs w:val="16"/>
              </w:rPr>
              <w:t xml:space="preserve"> – не более 3% (неизменяемое значение).  </w:t>
            </w:r>
            <w:proofErr w:type="spellStart"/>
            <w:r>
              <w:rPr>
                <w:sz w:val="16"/>
                <w:szCs w:val="16"/>
              </w:rPr>
              <w:t>Истираемость</w:t>
            </w:r>
            <w:proofErr w:type="spellEnd"/>
            <w:r>
              <w:rPr>
                <w:sz w:val="16"/>
                <w:szCs w:val="16"/>
              </w:rPr>
              <w:t xml:space="preserve"> менее 0,4 г/см</w:t>
            </w:r>
            <w:proofErr w:type="gramStart"/>
            <w:r>
              <w:rPr>
                <w:sz w:val="16"/>
                <w:szCs w:val="16"/>
              </w:rPr>
              <w:t>2</w:t>
            </w:r>
            <w:proofErr w:type="gramEnd"/>
            <w:r>
              <w:rPr>
                <w:sz w:val="16"/>
                <w:szCs w:val="16"/>
              </w:rPr>
              <w:t xml:space="preserve"> (неизменяемое значение).  В соответствии с ГОСТ 17608-2017.</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6</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suppressAutoHyphens/>
              <w:jc w:val="both"/>
              <w:rPr>
                <w:kern w:val="2"/>
                <w:sz w:val="16"/>
                <w:szCs w:val="16"/>
                <w:lang w:eastAsia="ar-SA"/>
              </w:rPr>
            </w:pPr>
            <w:r>
              <w:rPr>
                <w:sz w:val="16"/>
                <w:szCs w:val="16"/>
              </w:rPr>
              <w:t xml:space="preserve">Тротуарная плитка с характеристиками:  </w:t>
            </w:r>
            <w:r>
              <w:rPr>
                <w:rFonts w:eastAsia="Calibri"/>
                <w:sz w:val="16"/>
                <w:szCs w:val="16"/>
                <w:lang w:eastAsia="en-US"/>
              </w:rPr>
              <w:t>р</w:t>
            </w:r>
            <w:r>
              <w:rPr>
                <w:sz w:val="16"/>
                <w:szCs w:val="16"/>
              </w:rPr>
              <w:t>азмеры: не менее 400</w:t>
            </w:r>
            <w:r>
              <w:rPr>
                <w:sz w:val="16"/>
                <w:szCs w:val="16"/>
                <w:lang w:eastAsia="en-US"/>
              </w:rPr>
              <w:t>х400х50 мм и не более  405</w:t>
            </w:r>
            <w:r>
              <w:rPr>
                <w:sz w:val="16"/>
                <w:szCs w:val="16"/>
              </w:rPr>
              <w:t xml:space="preserve">х405х55 мм. Плитка красного цвета (неизменяемое значение). </w:t>
            </w:r>
            <w:proofErr w:type="spellStart"/>
            <w:r>
              <w:rPr>
                <w:sz w:val="16"/>
                <w:szCs w:val="16"/>
              </w:rPr>
              <w:t>Водопоглощение</w:t>
            </w:r>
            <w:proofErr w:type="spellEnd"/>
            <w:r>
              <w:rPr>
                <w:sz w:val="16"/>
                <w:szCs w:val="16"/>
              </w:rPr>
              <w:t xml:space="preserve"> – не более 3% (неизменяемое значение).  </w:t>
            </w:r>
            <w:proofErr w:type="spellStart"/>
            <w:r>
              <w:rPr>
                <w:sz w:val="16"/>
                <w:szCs w:val="16"/>
              </w:rPr>
              <w:t>Истираемость</w:t>
            </w:r>
            <w:proofErr w:type="spellEnd"/>
            <w:r>
              <w:rPr>
                <w:sz w:val="16"/>
                <w:szCs w:val="16"/>
              </w:rPr>
              <w:t xml:space="preserve"> менее 0,4 г/см</w:t>
            </w:r>
            <w:proofErr w:type="gramStart"/>
            <w:r>
              <w:rPr>
                <w:sz w:val="16"/>
                <w:szCs w:val="16"/>
              </w:rPr>
              <w:t>2</w:t>
            </w:r>
            <w:proofErr w:type="gramEnd"/>
            <w:r>
              <w:rPr>
                <w:sz w:val="16"/>
                <w:szCs w:val="16"/>
              </w:rPr>
              <w:t xml:space="preserve"> (неизменяемое значение). В соответствии с ГОСТ 17608-2017.</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7</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rFonts w:eastAsia="Calibri"/>
                <w:bCs/>
                <w:kern w:val="2"/>
                <w:sz w:val="16"/>
                <w:szCs w:val="16"/>
                <w:lang w:eastAsia="ar-SA"/>
              </w:rPr>
            </w:pPr>
            <w:r>
              <w:rPr>
                <w:rFonts w:eastAsia="Calibri"/>
                <w:bCs/>
                <w:sz w:val="16"/>
                <w:szCs w:val="16"/>
              </w:rPr>
              <w:t xml:space="preserve">Трубы с техническими характеристиками: трубы стальные электросварные </w:t>
            </w:r>
            <w:proofErr w:type="spellStart"/>
            <w:r>
              <w:rPr>
                <w:rFonts w:eastAsia="Calibri"/>
                <w:bCs/>
                <w:sz w:val="16"/>
                <w:szCs w:val="16"/>
              </w:rPr>
              <w:t>прямошовные</w:t>
            </w:r>
            <w:proofErr w:type="spellEnd"/>
            <w:r>
              <w:rPr>
                <w:rFonts w:eastAsia="Calibri"/>
                <w:bCs/>
                <w:sz w:val="16"/>
                <w:szCs w:val="16"/>
              </w:rPr>
              <w:t xml:space="preserve"> со снятой фаской  из стали, наружный диаметр не менее 40 мм и не более 42 мм, </w:t>
            </w:r>
          </w:p>
          <w:p w:rsidR="00A44686" w:rsidRDefault="00A44686">
            <w:pPr>
              <w:jc w:val="both"/>
              <w:rPr>
                <w:rFonts w:eastAsia="Calibri"/>
                <w:bCs/>
                <w:sz w:val="16"/>
                <w:szCs w:val="16"/>
              </w:rPr>
            </w:pPr>
            <w:r>
              <w:rPr>
                <w:rFonts w:eastAsia="Calibri"/>
                <w:bCs/>
                <w:sz w:val="16"/>
                <w:szCs w:val="16"/>
              </w:rPr>
              <w:t xml:space="preserve">толщина стенки не менее 2,8 мм и не более 3,0 мм. </w:t>
            </w:r>
          </w:p>
          <w:p w:rsidR="00A44686" w:rsidRDefault="00A44686">
            <w:pPr>
              <w:pStyle w:val="a8"/>
              <w:shd w:val="clear" w:color="auto" w:fill="FFFFFF"/>
              <w:spacing w:before="0" w:after="0"/>
              <w:jc w:val="both"/>
              <w:rPr>
                <w:sz w:val="16"/>
                <w:szCs w:val="16"/>
              </w:rPr>
            </w:pPr>
            <w:r>
              <w:rPr>
                <w:sz w:val="16"/>
                <w:szCs w:val="16"/>
              </w:rPr>
              <w:t>В соответствии с ГОСТ 10704-91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8</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kern w:val="2"/>
                <w:sz w:val="16"/>
                <w:szCs w:val="16"/>
                <w:lang w:eastAsia="ar-SA"/>
              </w:rPr>
            </w:pPr>
            <w:r>
              <w:rPr>
                <w:rFonts w:eastAsia="Calibri"/>
                <w:bCs/>
                <w:sz w:val="16"/>
                <w:szCs w:val="16"/>
              </w:rPr>
              <w:t xml:space="preserve">Отводы стальные с техническими характеристиками: отводы  крутоизогнутые бесшовные приварные 90 град. (неизменяемое значение); </w:t>
            </w:r>
            <w:r>
              <w:rPr>
                <w:sz w:val="16"/>
                <w:szCs w:val="16"/>
              </w:rPr>
              <w:t>наружный диаметр торцов отводов – 40 мм (неизменяемое значение).</w:t>
            </w:r>
          </w:p>
          <w:p w:rsidR="00A44686" w:rsidRDefault="00A44686">
            <w:pPr>
              <w:suppressAutoHyphens/>
              <w:jc w:val="both"/>
              <w:rPr>
                <w:kern w:val="2"/>
                <w:sz w:val="16"/>
                <w:szCs w:val="16"/>
                <w:lang w:eastAsia="ar-SA"/>
              </w:rPr>
            </w:pPr>
            <w:r>
              <w:rPr>
                <w:rFonts w:eastAsia="Calibri"/>
                <w:bCs/>
                <w:sz w:val="16"/>
                <w:szCs w:val="16"/>
              </w:rPr>
              <w:t>В соответствии с ГОСТ 17375-2001 (ИСО 3419-81)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9</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rFonts w:eastAsia="Calibri"/>
                <w:bCs/>
                <w:kern w:val="2"/>
                <w:sz w:val="16"/>
                <w:szCs w:val="16"/>
                <w:lang w:eastAsia="ar-SA"/>
              </w:rPr>
            </w:pPr>
            <w:r>
              <w:rPr>
                <w:rFonts w:eastAsia="Calibri"/>
                <w:bCs/>
                <w:sz w:val="16"/>
                <w:szCs w:val="16"/>
              </w:rPr>
              <w:t xml:space="preserve">Трубы с техническими характеристиками: трубы стальные электросварные </w:t>
            </w:r>
            <w:proofErr w:type="spellStart"/>
            <w:r>
              <w:rPr>
                <w:rFonts w:eastAsia="Calibri"/>
                <w:bCs/>
                <w:sz w:val="16"/>
                <w:szCs w:val="16"/>
              </w:rPr>
              <w:t>прямошовные</w:t>
            </w:r>
            <w:proofErr w:type="spellEnd"/>
            <w:r>
              <w:rPr>
                <w:rFonts w:eastAsia="Calibri"/>
                <w:bCs/>
                <w:sz w:val="16"/>
                <w:szCs w:val="16"/>
              </w:rPr>
              <w:t xml:space="preserve"> со снятой фаской  из стали, наружный диаметр не менее 32 мм и не более 33 мм, </w:t>
            </w:r>
          </w:p>
          <w:p w:rsidR="00A44686" w:rsidRDefault="00A44686">
            <w:pPr>
              <w:jc w:val="both"/>
              <w:rPr>
                <w:rFonts w:eastAsia="Calibri"/>
                <w:bCs/>
                <w:sz w:val="16"/>
                <w:szCs w:val="16"/>
              </w:rPr>
            </w:pPr>
            <w:r>
              <w:rPr>
                <w:rFonts w:eastAsia="Calibri"/>
                <w:bCs/>
                <w:sz w:val="16"/>
                <w:szCs w:val="16"/>
              </w:rPr>
              <w:t xml:space="preserve">толщина стенки не менее 2,5 мм и не более 2,8 мм. </w:t>
            </w:r>
          </w:p>
          <w:p w:rsidR="00A44686" w:rsidRDefault="00A44686">
            <w:pPr>
              <w:pStyle w:val="a8"/>
              <w:shd w:val="clear" w:color="auto" w:fill="FFFFFF"/>
              <w:spacing w:before="0" w:after="0"/>
              <w:jc w:val="both"/>
              <w:rPr>
                <w:sz w:val="16"/>
                <w:szCs w:val="16"/>
              </w:rPr>
            </w:pPr>
            <w:r>
              <w:rPr>
                <w:sz w:val="16"/>
                <w:szCs w:val="16"/>
              </w:rPr>
              <w:t>В соответствии с ГОСТ 10704-91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10</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ind w:left="23"/>
              <w:jc w:val="both"/>
              <w:rPr>
                <w:kern w:val="2"/>
                <w:sz w:val="16"/>
                <w:szCs w:val="16"/>
                <w:lang w:eastAsia="ar-SA"/>
              </w:rPr>
            </w:pPr>
            <w:r>
              <w:rPr>
                <w:sz w:val="16"/>
                <w:szCs w:val="16"/>
              </w:rPr>
              <w:t>Камень бортовой с характеристиками: камень бортовой прямой рядовой,</w:t>
            </w:r>
          </w:p>
          <w:p w:rsidR="00A44686" w:rsidRDefault="00A44686">
            <w:pPr>
              <w:ind w:left="23"/>
              <w:jc w:val="both"/>
              <w:rPr>
                <w:bCs/>
                <w:sz w:val="16"/>
                <w:szCs w:val="16"/>
              </w:rPr>
            </w:pPr>
            <w:r>
              <w:rPr>
                <w:sz w:val="16"/>
                <w:szCs w:val="16"/>
              </w:rPr>
              <w:t xml:space="preserve">размеры: </w:t>
            </w:r>
            <w:r>
              <w:rPr>
                <w:bCs/>
                <w:sz w:val="16"/>
                <w:szCs w:val="16"/>
              </w:rPr>
              <w:t>длиной не менее 1000 мм и не более 1110 мм,</w:t>
            </w:r>
          </w:p>
          <w:p w:rsidR="00A44686" w:rsidRDefault="00A44686">
            <w:pPr>
              <w:ind w:left="23"/>
              <w:jc w:val="both"/>
              <w:rPr>
                <w:bCs/>
                <w:sz w:val="16"/>
                <w:szCs w:val="16"/>
              </w:rPr>
            </w:pPr>
            <w:r>
              <w:rPr>
                <w:bCs/>
                <w:sz w:val="16"/>
                <w:szCs w:val="16"/>
              </w:rPr>
              <w:t xml:space="preserve">высотой не менее 200 мм и не более 210 мм,  шириной не менее  80 мм и не более 90 мм. </w:t>
            </w:r>
          </w:p>
          <w:p w:rsidR="00A44686" w:rsidRDefault="00A44686">
            <w:pPr>
              <w:pStyle w:val="a8"/>
              <w:shd w:val="clear" w:color="auto" w:fill="FFFFFF"/>
              <w:spacing w:before="0" w:after="0"/>
              <w:jc w:val="both"/>
              <w:rPr>
                <w:sz w:val="16"/>
                <w:szCs w:val="16"/>
              </w:rPr>
            </w:pPr>
            <w:r>
              <w:rPr>
                <w:sz w:val="16"/>
                <w:szCs w:val="16"/>
              </w:rPr>
              <w:t>В соответствии с ГОСТ 6665-91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11</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pStyle w:val="a8"/>
              <w:shd w:val="clear" w:color="auto" w:fill="FFFFFF"/>
              <w:spacing w:before="0" w:after="0"/>
              <w:jc w:val="both"/>
              <w:rPr>
                <w:sz w:val="16"/>
                <w:szCs w:val="16"/>
              </w:rPr>
            </w:pPr>
            <w:r>
              <w:rPr>
                <w:sz w:val="16"/>
                <w:szCs w:val="16"/>
              </w:rPr>
              <w:t xml:space="preserve">Тротуарная плитка с характеристиками:  </w:t>
            </w:r>
            <w:r>
              <w:rPr>
                <w:rFonts w:eastAsia="Calibri"/>
                <w:sz w:val="16"/>
                <w:szCs w:val="16"/>
                <w:lang w:eastAsia="en-US"/>
              </w:rPr>
              <w:t>р</w:t>
            </w:r>
            <w:r>
              <w:rPr>
                <w:sz w:val="16"/>
                <w:szCs w:val="16"/>
              </w:rPr>
              <w:t>азмеры: не менее 195х160х80</w:t>
            </w:r>
            <w:r>
              <w:rPr>
                <w:sz w:val="16"/>
                <w:szCs w:val="16"/>
                <w:lang w:eastAsia="en-US"/>
              </w:rPr>
              <w:t xml:space="preserve"> мм и не более  200х165х85</w:t>
            </w:r>
            <w:r>
              <w:rPr>
                <w:sz w:val="16"/>
                <w:szCs w:val="16"/>
              </w:rPr>
              <w:t xml:space="preserve"> мм. Плитка красного цвета (неизменяемое значение). </w:t>
            </w:r>
            <w:proofErr w:type="spellStart"/>
            <w:r>
              <w:rPr>
                <w:sz w:val="16"/>
                <w:szCs w:val="16"/>
              </w:rPr>
              <w:t>Водопоглощение</w:t>
            </w:r>
            <w:proofErr w:type="spellEnd"/>
            <w:r>
              <w:rPr>
                <w:sz w:val="16"/>
                <w:szCs w:val="16"/>
              </w:rPr>
              <w:t xml:space="preserve"> – не более 3% (неизменяемое значение).  </w:t>
            </w:r>
            <w:proofErr w:type="spellStart"/>
            <w:r>
              <w:rPr>
                <w:sz w:val="16"/>
                <w:szCs w:val="16"/>
              </w:rPr>
              <w:t>Истираемость</w:t>
            </w:r>
            <w:proofErr w:type="spellEnd"/>
            <w:r>
              <w:rPr>
                <w:sz w:val="16"/>
                <w:szCs w:val="16"/>
              </w:rPr>
              <w:t xml:space="preserve"> менее 0,4 г/см2 (неизменяемое значение).  В соответствии с ГОСТ 17608-2017.</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12</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pStyle w:val="a8"/>
              <w:shd w:val="clear" w:color="auto" w:fill="FFFFFF"/>
              <w:spacing w:before="0" w:after="0"/>
              <w:jc w:val="both"/>
              <w:rPr>
                <w:sz w:val="16"/>
                <w:szCs w:val="16"/>
              </w:rPr>
            </w:pPr>
            <w:r>
              <w:rPr>
                <w:sz w:val="16"/>
                <w:szCs w:val="16"/>
              </w:rPr>
              <w:t xml:space="preserve">Тротуарная плитка с характеристиками:  </w:t>
            </w:r>
            <w:r>
              <w:rPr>
                <w:rFonts w:eastAsia="Calibri"/>
                <w:sz w:val="16"/>
                <w:szCs w:val="16"/>
                <w:lang w:eastAsia="en-US"/>
              </w:rPr>
              <w:t>р</w:t>
            </w:r>
            <w:r>
              <w:rPr>
                <w:sz w:val="16"/>
                <w:szCs w:val="16"/>
              </w:rPr>
              <w:t>азмеры: не менее 275х235х40</w:t>
            </w:r>
            <w:r>
              <w:rPr>
                <w:sz w:val="16"/>
                <w:szCs w:val="16"/>
                <w:lang w:eastAsia="en-US"/>
              </w:rPr>
              <w:t xml:space="preserve"> мм и не более  280х240х45</w:t>
            </w:r>
            <w:r>
              <w:rPr>
                <w:sz w:val="16"/>
                <w:szCs w:val="16"/>
              </w:rPr>
              <w:t xml:space="preserve"> мм. Плитка желтого цвета (неизменяемое значение). </w:t>
            </w:r>
            <w:proofErr w:type="spellStart"/>
            <w:r>
              <w:rPr>
                <w:sz w:val="16"/>
                <w:szCs w:val="16"/>
              </w:rPr>
              <w:t>Водопоглощение</w:t>
            </w:r>
            <w:proofErr w:type="spellEnd"/>
            <w:r>
              <w:rPr>
                <w:sz w:val="16"/>
                <w:szCs w:val="16"/>
              </w:rPr>
              <w:t xml:space="preserve"> – не более 3% (неизменяемое значение).  </w:t>
            </w:r>
            <w:proofErr w:type="spellStart"/>
            <w:r>
              <w:rPr>
                <w:sz w:val="16"/>
                <w:szCs w:val="16"/>
              </w:rPr>
              <w:t>Истираемость</w:t>
            </w:r>
            <w:proofErr w:type="spellEnd"/>
            <w:r>
              <w:rPr>
                <w:sz w:val="16"/>
                <w:szCs w:val="16"/>
              </w:rPr>
              <w:t xml:space="preserve"> менее 0,4 г/см2 (неизменяемое значение).  В соответствии с ГОСТ 17608-2017.</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13</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pStyle w:val="a8"/>
              <w:shd w:val="clear" w:color="auto" w:fill="FFFFFF"/>
              <w:spacing w:before="0" w:after="0"/>
              <w:jc w:val="both"/>
              <w:rPr>
                <w:sz w:val="16"/>
                <w:szCs w:val="16"/>
              </w:rPr>
            </w:pPr>
            <w:r>
              <w:rPr>
                <w:sz w:val="16"/>
                <w:szCs w:val="16"/>
              </w:rPr>
              <w:t xml:space="preserve">Песок природный средний с характеристиками: </w:t>
            </w:r>
          </w:p>
          <w:p w:rsidR="00A44686" w:rsidRDefault="00A44686">
            <w:pPr>
              <w:pStyle w:val="a8"/>
              <w:shd w:val="clear" w:color="auto" w:fill="FFFFFF"/>
              <w:spacing w:before="0" w:after="0"/>
              <w:jc w:val="both"/>
              <w:rPr>
                <w:sz w:val="16"/>
                <w:szCs w:val="16"/>
              </w:rPr>
            </w:pPr>
            <w:r>
              <w:rPr>
                <w:sz w:val="16"/>
                <w:szCs w:val="16"/>
              </w:rPr>
              <w:t xml:space="preserve">модуль крупности </w:t>
            </w:r>
            <w:proofErr w:type="spellStart"/>
            <w:r>
              <w:rPr>
                <w:sz w:val="16"/>
                <w:szCs w:val="16"/>
              </w:rPr>
              <w:t>Мк</w:t>
            </w:r>
            <w:proofErr w:type="spellEnd"/>
            <w:r>
              <w:rPr>
                <w:sz w:val="16"/>
                <w:szCs w:val="16"/>
              </w:rPr>
              <w:t xml:space="preserve"> в диапазоне не менее 2,3 и не более 2,8 включительно</w:t>
            </w:r>
          </w:p>
          <w:p w:rsidR="00A44686" w:rsidRDefault="00A44686">
            <w:pPr>
              <w:jc w:val="both"/>
              <w:rPr>
                <w:sz w:val="16"/>
                <w:szCs w:val="16"/>
              </w:rPr>
            </w:pPr>
            <w:r>
              <w:rPr>
                <w:sz w:val="16"/>
                <w:szCs w:val="16"/>
              </w:rPr>
              <w:t>Содержание зерен крупностью свыше 8 мм 5% (неизменяемое значение)</w:t>
            </w:r>
          </w:p>
          <w:p w:rsidR="00A44686" w:rsidRDefault="00A44686">
            <w:pPr>
              <w:jc w:val="both"/>
              <w:rPr>
                <w:sz w:val="16"/>
                <w:szCs w:val="16"/>
              </w:rPr>
            </w:pPr>
            <w:r>
              <w:rPr>
                <w:sz w:val="16"/>
                <w:szCs w:val="16"/>
              </w:rPr>
              <w:t xml:space="preserve">Содержание зерен крупностью свыше 4 мм 15% (неизменяемое </w:t>
            </w:r>
            <w:r>
              <w:rPr>
                <w:sz w:val="16"/>
                <w:szCs w:val="16"/>
              </w:rPr>
              <w:lastRenderedPageBreak/>
              <w:t>значение)</w:t>
            </w:r>
          </w:p>
          <w:p w:rsidR="00A44686" w:rsidRDefault="00A44686">
            <w:pPr>
              <w:jc w:val="both"/>
              <w:rPr>
                <w:sz w:val="16"/>
                <w:szCs w:val="16"/>
              </w:rPr>
            </w:pPr>
            <w:r>
              <w:rPr>
                <w:sz w:val="16"/>
                <w:szCs w:val="16"/>
              </w:rPr>
              <w:t>Содержание зерен крупностью менее 0,125 мм 10% (неизменяемое значение)</w:t>
            </w:r>
          </w:p>
          <w:p w:rsidR="00A44686" w:rsidRDefault="00A44686">
            <w:pPr>
              <w:pStyle w:val="a8"/>
              <w:shd w:val="clear" w:color="auto" w:fill="FFFFFF"/>
              <w:spacing w:before="0" w:after="0"/>
              <w:jc w:val="both"/>
              <w:rPr>
                <w:sz w:val="16"/>
                <w:szCs w:val="16"/>
              </w:rPr>
            </w:pPr>
            <w:r>
              <w:rPr>
                <w:sz w:val="16"/>
                <w:szCs w:val="16"/>
              </w:rPr>
              <w:t>Содержание пылевидных и глиняных частиц не более 3% (неизменяемое значение).</w:t>
            </w:r>
          </w:p>
          <w:p w:rsidR="00A44686" w:rsidRDefault="00A44686">
            <w:pPr>
              <w:pStyle w:val="a8"/>
              <w:shd w:val="clear" w:color="auto" w:fill="FFFFFF"/>
              <w:spacing w:before="0" w:after="0"/>
              <w:jc w:val="both"/>
              <w:rPr>
                <w:sz w:val="16"/>
                <w:szCs w:val="16"/>
                <w:lang w:val="ru-RU"/>
              </w:rPr>
            </w:pPr>
            <w:r>
              <w:rPr>
                <w:sz w:val="16"/>
                <w:szCs w:val="16"/>
              </w:rPr>
              <w:t>В соответствии с ГОСТ 32824-2014</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lastRenderedPageBreak/>
              <w:t>соответствует</w:t>
            </w:r>
          </w:p>
        </w:tc>
      </w:tr>
      <w:tr w:rsidR="00A44686" w:rsidTr="00F046D3">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14</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pStyle w:val="a8"/>
              <w:shd w:val="clear" w:color="auto" w:fill="FFFFFF"/>
              <w:spacing w:before="0" w:after="0"/>
              <w:jc w:val="both"/>
              <w:rPr>
                <w:sz w:val="16"/>
                <w:szCs w:val="16"/>
              </w:rPr>
            </w:pPr>
            <w:r>
              <w:rPr>
                <w:sz w:val="16"/>
                <w:szCs w:val="16"/>
              </w:rPr>
              <w:t xml:space="preserve">Тротуарная плитка с характеристиками:  </w:t>
            </w:r>
            <w:r>
              <w:rPr>
                <w:rFonts w:eastAsia="Calibri"/>
                <w:sz w:val="16"/>
                <w:szCs w:val="16"/>
                <w:lang w:eastAsia="en-US"/>
              </w:rPr>
              <w:t>р</w:t>
            </w:r>
            <w:r>
              <w:rPr>
                <w:sz w:val="16"/>
                <w:szCs w:val="16"/>
              </w:rPr>
              <w:t>азмеры: не менее 200х100х80</w:t>
            </w:r>
            <w:r>
              <w:rPr>
                <w:sz w:val="16"/>
                <w:szCs w:val="16"/>
                <w:lang w:eastAsia="en-US"/>
              </w:rPr>
              <w:t xml:space="preserve"> мм и не более  205х105х85</w:t>
            </w:r>
            <w:r>
              <w:rPr>
                <w:sz w:val="16"/>
                <w:szCs w:val="16"/>
              </w:rPr>
              <w:t xml:space="preserve"> мм. Плитка белого цвета (неизменяемое значение). </w:t>
            </w:r>
            <w:proofErr w:type="spellStart"/>
            <w:r>
              <w:rPr>
                <w:sz w:val="16"/>
                <w:szCs w:val="16"/>
              </w:rPr>
              <w:t>Водопоглощение</w:t>
            </w:r>
            <w:proofErr w:type="spellEnd"/>
            <w:r>
              <w:rPr>
                <w:sz w:val="16"/>
                <w:szCs w:val="16"/>
              </w:rPr>
              <w:t xml:space="preserve"> – не более 3% (неизменяемое значение).  </w:t>
            </w:r>
            <w:proofErr w:type="spellStart"/>
            <w:r>
              <w:rPr>
                <w:sz w:val="16"/>
                <w:szCs w:val="16"/>
              </w:rPr>
              <w:t>Истираемость</w:t>
            </w:r>
            <w:proofErr w:type="spellEnd"/>
            <w:r>
              <w:rPr>
                <w:sz w:val="16"/>
                <w:szCs w:val="16"/>
              </w:rPr>
              <w:t xml:space="preserve"> менее 0,4 г/см2 (неизменяемое значение).  В соответствии с ГОСТ 17608-2017.</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15</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pStyle w:val="a8"/>
              <w:shd w:val="clear" w:color="auto" w:fill="FFFFFF"/>
              <w:spacing w:before="0" w:after="0"/>
              <w:jc w:val="both"/>
              <w:rPr>
                <w:sz w:val="16"/>
                <w:szCs w:val="16"/>
              </w:rPr>
            </w:pPr>
            <w:r>
              <w:rPr>
                <w:sz w:val="16"/>
                <w:szCs w:val="16"/>
              </w:rPr>
              <w:t xml:space="preserve">Тротуарная плитка с характеристиками:  </w:t>
            </w:r>
            <w:r>
              <w:rPr>
                <w:rFonts w:eastAsia="Calibri"/>
                <w:sz w:val="16"/>
                <w:szCs w:val="16"/>
                <w:lang w:eastAsia="en-US"/>
              </w:rPr>
              <w:t>р</w:t>
            </w:r>
            <w:r>
              <w:rPr>
                <w:sz w:val="16"/>
                <w:szCs w:val="16"/>
              </w:rPr>
              <w:t>азмеры: не менее 200х100х80</w:t>
            </w:r>
            <w:r>
              <w:rPr>
                <w:sz w:val="16"/>
                <w:szCs w:val="16"/>
                <w:lang w:eastAsia="en-US"/>
              </w:rPr>
              <w:t xml:space="preserve"> мм и не более  205х105х85</w:t>
            </w:r>
            <w:r>
              <w:rPr>
                <w:sz w:val="16"/>
                <w:szCs w:val="16"/>
              </w:rPr>
              <w:t xml:space="preserve"> мм. Плитка красного цвета (неизменяемое значение). </w:t>
            </w:r>
            <w:proofErr w:type="spellStart"/>
            <w:r>
              <w:rPr>
                <w:sz w:val="16"/>
                <w:szCs w:val="16"/>
              </w:rPr>
              <w:t>Водопоглощение</w:t>
            </w:r>
            <w:proofErr w:type="spellEnd"/>
            <w:r>
              <w:rPr>
                <w:sz w:val="16"/>
                <w:szCs w:val="16"/>
              </w:rPr>
              <w:t xml:space="preserve"> – не более 3% (неизменяемое значение).  </w:t>
            </w:r>
            <w:proofErr w:type="spellStart"/>
            <w:r>
              <w:rPr>
                <w:sz w:val="16"/>
                <w:szCs w:val="16"/>
              </w:rPr>
              <w:t>Истираемость</w:t>
            </w:r>
            <w:proofErr w:type="spellEnd"/>
            <w:r>
              <w:rPr>
                <w:sz w:val="16"/>
                <w:szCs w:val="16"/>
              </w:rPr>
              <w:t xml:space="preserve"> менее 0,4 г/см2 (неизменяемое значение).  В соответствии с ГОСТ 17608-2017.</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16</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rFonts w:eastAsia="Calibri"/>
                <w:bCs/>
                <w:kern w:val="2"/>
                <w:sz w:val="16"/>
                <w:szCs w:val="16"/>
                <w:lang w:eastAsia="ar-SA"/>
              </w:rPr>
            </w:pPr>
            <w:r>
              <w:rPr>
                <w:rFonts w:eastAsia="Calibri"/>
                <w:bCs/>
                <w:sz w:val="16"/>
                <w:szCs w:val="16"/>
              </w:rPr>
              <w:t xml:space="preserve">Трубы с техническими характеристиками: трубы стальные электросварные </w:t>
            </w:r>
            <w:proofErr w:type="spellStart"/>
            <w:r>
              <w:rPr>
                <w:rFonts w:eastAsia="Calibri"/>
                <w:bCs/>
                <w:sz w:val="16"/>
                <w:szCs w:val="16"/>
              </w:rPr>
              <w:t>прямошовные</w:t>
            </w:r>
            <w:proofErr w:type="spellEnd"/>
            <w:r>
              <w:rPr>
                <w:rFonts w:eastAsia="Calibri"/>
                <w:bCs/>
                <w:sz w:val="16"/>
                <w:szCs w:val="16"/>
              </w:rPr>
              <w:t xml:space="preserve"> со снятой фаской  из стали, наружный диаметр не менее 57 мм и не более 60 мм, </w:t>
            </w:r>
          </w:p>
          <w:p w:rsidR="00A44686" w:rsidRDefault="00A44686">
            <w:pPr>
              <w:jc w:val="both"/>
              <w:rPr>
                <w:rFonts w:eastAsia="Calibri"/>
                <w:bCs/>
                <w:sz w:val="16"/>
                <w:szCs w:val="16"/>
              </w:rPr>
            </w:pPr>
            <w:r>
              <w:rPr>
                <w:rFonts w:eastAsia="Calibri"/>
                <w:bCs/>
                <w:sz w:val="16"/>
                <w:szCs w:val="16"/>
              </w:rPr>
              <w:t xml:space="preserve">толщина стенки не менее 3,2 мм и не более 3,5 мм. </w:t>
            </w:r>
          </w:p>
          <w:p w:rsidR="00A44686" w:rsidRDefault="00A44686">
            <w:pPr>
              <w:pStyle w:val="a8"/>
              <w:shd w:val="clear" w:color="auto" w:fill="FFFFFF"/>
              <w:spacing w:before="0" w:after="0"/>
              <w:jc w:val="both"/>
              <w:rPr>
                <w:sz w:val="16"/>
                <w:szCs w:val="16"/>
              </w:rPr>
            </w:pPr>
            <w:r>
              <w:rPr>
                <w:sz w:val="16"/>
                <w:szCs w:val="16"/>
              </w:rPr>
              <w:t>В соответствии с ГОСТ 10704-91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8"/>
                <w:szCs w:val="18"/>
                <w:lang w:eastAsia="ar-SA"/>
              </w:rPr>
            </w:pPr>
            <w:r>
              <w:rPr>
                <w:color w:val="000000"/>
                <w:sz w:val="18"/>
                <w:szCs w:val="18"/>
              </w:rPr>
              <w:t>соответствует</w:t>
            </w:r>
          </w:p>
        </w:tc>
      </w:tr>
      <w:tr w:rsidR="00A44686" w:rsidTr="00F046D3">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17</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pStyle w:val="a8"/>
              <w:shd w:val="clear" w:color="auto" w:fill="FFFFFF"/>
              <w:spacing w:before="0" w:after="0"/>
              <w:jc w:val="both"/>
              <w:rPr>
                <w:sz w:val="16"/>
                <w:szCs w:val="16"/>
              </w:rPr>
            </w:pPr>
            <w:r>
              <w:rPr>
                <w:rFonts w:eastAsia="Calibri"/>
                <w:bCs/>
                <w:sz w:val="16"/>
                <w:szCs w:val="16"/>
              </w:rPr>
              <w:t>Ограждения металлические из трубы диаметром трубы квадратного сечения размерами не менее 15*15*1,5мм  и не более 20*20*1,5мм, размер не менее 2000*600 мм и не более 2050*700 мм. В местах соединения стыков трубок металлическая пластина в виде ромба размером 100х100 мм и толщиной не менее 1,5 мм и не более 1,7 мм. Секции ограждения должны быть окрашены за два раза эмалью черного цвета и соответствовать эскизу.</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18</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kern w:val="2"/>
                <w:sz w:val="16"/>
                <w:szCs w:val="16"/>
                <w:lang w:eastAsia="ar-SA"/>
              </w:rPr>
            </w:pPr>
            <w:r>
              <w:rPr>
                <w:sz w:val="16"/>
                <w:szCs w:val="16"/>
              </w:rPr>
              <w:t>Смеси готовые щебеночно-песчаные с характеристиками: номер смеси: С</w:t>
            </w:r>
            <w:proofErr w:type="gramStart"/>
            <w:r>
              <w:rPr>
                <w:sz w:val="16"/>
                <w:szCs w:val="16"/>
              </w:rPr>
              <w:t>1</w:t>
            </w:r>
            <w:proofErr w:type="gramEnd"/>
            <w:r>
              <w:rPr>
                <w:sz w:val="16"/>
                <w:szCs w:val="16"/>
              </w:rPr>
              <w:t xml:space="preserve"> (неизменяемое значение), наибольший размер зерен – не более 40 мм. Содержание глины в комках от общего количества пылевидных и глинистых частиц в готовых смесях должно быть не более 20 % по массе (неизменяемое значение). </w:t>
            </w:r>
          </w:p>
          <w:p w:rsidR="00A44686" w:rsidRDefault="00A44686">
            <w:pPr>
              <w:suppressAutoHyphens/>
              <w:jc w:val="both"/>
              <w:rPr>
                <w:kern w:val="2"/>
                <w:sz w:val="16"/>
                <w:szCs w:val="16"/>
                <w:lang w:eastAsia="ar-SA"/>
              </w:rPr>
            </w:pPr>
            <w:proofErr w:type="gramStart"/>
            <w:r>
              <w:rPr>
                <w:sz w:val="16"/>
                <w:szCs w:val="16"/>
              </w:rPr>
              <w:t>В соответствии с ГОСТ 25607-2009)</w:t>
            </w:r>
            <w:proofErr w:type="gramEnd"/>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4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19</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jc w:val="both"/>
              <w:rPr>
                <w:kern w:val="2"/>
                <w:sz w:val="16"/>
                <w:szCs w:val="16"/>
              </w:rPr>
            </w:pPr>
            <w:r>
              <w:rPr>
                <w:sz w:val="16"/>
                <w:szCs w:val="16"/>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A44686" w:rsidRDefault="00A44686">
            <w:pPr>
              <w:jc w:val="both"/>
              <w:rPr>
                <w:sz w:val="16"/>
                <w:szCs w:val="16"/>
              </w:rPr>
            </w:pPr>
            <w:r>
              <w:rPr>
                <w:sz w:val="16"/>
                <w:szCs w:val="16"/>
              </w:rPr>
              <w:t xml:space="preserve"> Размер минеральных зерен (мелкозернистые) до 20 мм (неизменяемое значение). Содержание щебня свыше 40 % до 50 % (неизменяемое значение). </w:t>
            </w:r>
          </w:p>
          <w:p w:rsidR="00A44686" w:rsidRDefault="00A44686">
            <w:pPr>
              <w:pStyle w:val="a8"/>
              <w:shd w:val="clear" w:color="auto" w:fill="FFFFFF"/>
              <w:spacing w:before="0" w:after="0"/>
              <w:jc w:val="both"/>
              <w:rPr>
                <w:sz w:val="16"/>
                <w:szCs w:val="16"/>
              </w:rPr>
            </w:pPr>
            <w:r>
              <w:rPr>
                <w:sz w:val="16"/>
                <w:szCs w:val="16"/>
                <w:lang w:eastAsia="ru-RU"/>
              </w:rPr>
              <w:t>В соответствии с ГОСТ 9128-2013</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20</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pStyle w:val="a8"/>
              <w:shd w:val="clear" w:color="auto" w:fill="FFFFFF"/>
              <w:spacing w:before="0" w:after="0"/>
              <w:jc w:val="both"/>
              <w:rPr>
                <w:sz w:val="16"/>
                <w:szCs w:val="16"/>
              </w:rPr>
            </w:pPr>
            <w:r>
              <w:rPr>
                <w:sz w:val="16"/>
                <w:szCs w:val="16"/>
              </w:rPr>
              <w:t xml:space="preserve">Нетканый </w:t>
            </w:r>
            <w:proofErr w:type="spellStart"/>
            <w:r>
              <w:rPr>
                <w:sz w:val="16"/>
                <w:szCs w:val="16"/>
              </w:rPr>
              <w:t>геотекстиль</w:t>
            </w:r>
            <w:proofErr w:type="spellEnd"/>
            <w:r>
              <w:rPr>
                <w:sz w:val="16"/>
                <w:szCs w:val="16"/>
              </w:rPr>
              <w:t xml:space="preserve"> с характеристиками:</w:t>
            </w:r>
          </w:p>
          <w:p w:rsidR="00A44686" w:rsidRDefault="00A44686">
            <w:pPr>
              <w:pStyle w:val="a8"/>
              <w:shd w:val="clear" w:color="auto" w:fill="FFFFFF"/>
              <w:spacing w:before="0" w:after="0"/>
              <w:jc w:val="both"/>
              <w:rPr>
                <w:sz w:val="16"/>
                <w:szCs w:val="16"/>
              </w:rPr>
            </w:pPr>
            <w:r>
              <w:rPr>
                <w:sz w:val="16"/>
                <w:szCs w:val="16"/>
              </w:rPr>
              <w:t>материал – полиэфир или полипропилен;</w:t>
            </w:r>
          </w:p>
          <w:p w:rsidR="00A44686" w:rsidRDefault="00A44686">
            <w:pPr>
              <w:pStyle w:val="a8"/>
              <w:shd w:val="clear" w:color="auto" w:fill="FFFFFF"/>
              <w:spacing w:before="0" w:after="0"/>
              <w:jc w:val="both"/>
              <w:rPr>
                <w:sz w:val="16"/>
                <w:szCs w:val="16"/>
              </w:rPr>
            </w:pPr>
            <w:r>
              <w:rPr>
                <w:sz w:val="16"/>
                <w:szCs w:val="16"/>
              </w:rPr>
              <w:t>плотность -  не менее 300 г/м2 и не более 350 г/м2;</w:t>
            </w:r>
          </w:p>
          <w:p w:rsidR="00A44686" w:rsidRDefault="00A44686">
            <w:pPr>
              <w:pStyle w:val="a8"/>
              <w:shd w:val="clear" w:color="auto" w:fill="FFFFFF"/>
              <w:spacing w:before="0" w:after="0"/>
              <w:jc w:val="both"/>
              <w:rPr>
                <w:sz w:val="16"/>
                <w:szCs w:val="16"/>
              </w:rPr>
            </w:pPr>
            <w:r>
              <w:rPr>
                <w:sz w:val="16"/>
                <w:szCs w:val="16"/>
              </w:rPr>
              <w:t>В соответствии с ГОСТ Р 50277-92 и ГОСТ Р 50276-92.</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21</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pStyle w:val="a8"/>
              <w:shd w:val="clear" w:color="auto" w:fill="FFFFFF"/>
              <w:spacing w:before="0" w:after="0"/>
              <w:jc w:val="both"/>
              <w:rPr>
                <w:sz w:val="16"/>
                <w:szCs w:val="16"/>
              </w:rPr>
            </w:pPr>
            <w:r>
              <w:rPr>
                <w:sz w:val="16"/>
                <w:szCs w:val="16"/>
              </w:rPr>
              <w:t xml:space="preserve">Решетка </w:t>
            </w:r>
            <w:proofErr w:type="spellStart"/>
            <w:r>
              <w:rPr>
                <w:sz w:val="16"/>
                <w:szCs w:val="16"/>
              </w:rPr>
              <w:t>геосинтетическая</w:t>
            </w:r>
            <w:proofErr w:type="spellEnd"/>
            <w:r>
              <w:rPr>
                <w:sz w:val="16"/>
                <w:szCs w:val="16"/>
              </w:rPr>
              <w:t xml:space="preserve"> с характеристиками: решетка представляет собой сотовую конструкцию из полиэтиленовых лент толщиной от 1,35 мм до 1,7 мм, скрепленных между собой в шахматном порядке сварными высокопрочными швами, образуя ячейки. Размеры ячеек 320×320 (неизменяемое значение). В соответствии с ГОСТ Р 56708-2015.</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44686" w:rsidRDefault="00A44686">
            <w:pPr>
              <w:rPr>
                <w:color w:val="000000"/>
                <w:kern w:val="2"/>
                <w:sz w:val="17"/>
                <w:szCs w:val="17"/>
                <w:lang w:eastAsia="ar-SA"/>
              </w:rPr>
            </w:pPr>
          </w:p>
        </w:tc>
        <w:tc>
          <w:tcPr>
            <w:tcW w:w="360" w:type="pct"/>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color w:val="000000"/>
                <w:kern w:val="2"/>
                <w:sz w:val="17"/>
                <w:szCs w:val="17"/>
                <w:lang w:eastAsia="ar-SA"/>
              </w:rPr>
            </w:pPr>
            <w:r>
              <w:rPr>
                <w:color w:val="000000"/>
                <w:sz w:val="17"/>
                <w:szCs w:val="17"/>
              </w:rPr>
              <w:t>22</w:t>
            </w:r>
          </w:p>
        </w:tc>
        <w:tc>
          <w:tcPr>
            <w:tcW w:w="2301" w:type="pct"/>
            <w:tcBorders>
              <w:top w:val="single" w:sz="4" w:space="0" w:color="auto"/>
              <w:left w:val="single" w:sz="4" w:space="0" w:color="auto"/>
              <w:bottom w:val="single" w:sz="4" w:space="0" w:color="auto"/>
              <w:right w:val="single" w:sz="4" w:space="0" w:color="auto"/>
            </w:tcBorders>
            <w:shd w:val="clear" w:color="auto" w:fill="FFFFFF"/>
            <w:hideMark/>
          </w:tcPr>
          <w:p w:rsidR="00A44686" w:rsidRDefault="00A44686">
            <w:pPr>
              <w:shd w:val="clear" w:color="auto" w:fill="FFFFFF"/>
              <w:jc w:val="both"/>
              <w:rPr>
                <w:kern w:val="2"/>
                <w:sz w:val="16"/>
                <w:szCs w:val="16"/>
                <w:lang w:eastAsia="ar-SA"/>
              </w:rPr>
            </w:pPr>
            <w:r>
              <w:rPr>
                <w:sz w:val="16"/>
                <w:szCs w:val="16"/>
              </w:rPr>
              <w:t>Семена газонной травы с характеристиками: универсальная травосмесь. Норма высева в диапазоне от 3 кг до 4 кг на 100 м</w:t>
            </w:r>
            <w:proofErr w:type="gramStart"/>
            <w:r>
              <w:rPr>
                <w:sz w:val="16"/>
                <w:szCs w:val="16"/>
              </w:rPr>
              <w:t>2</w:t>
            </w:r>
            <w:proofErr w:type="gramEnd"/>
            <w:r>
              <w:rPr>
                <w:sz w:val="16"/>
                <w:szCs w:val="16"/>
              </w:rPr>
              <w:t xml:space="preserve">.  Всхожесть семян  не менее 75 % (неизменяемое  значение показателя). Состав газонной смеси (100%)  входят следующие виды трав: </w:t>
            </w:r>
          </w:p>
          <w:p w:rsidR="00A44686" w:rsidRDefault="00A44686">
            <w:pPr>
              <w:jc w:val="both"/>
              <w:rPr>
                <w:sz w:val="16"/>
                <w:szCs w:val="16"/>
              </w:rPr>
            </w:pPr>
            <w:proofErr w:type="gramStart"/>
            <w:r>
              <w:rPr>
                <w:sz w:val="16"/>
                <w:szCs w:val="16"/>
              </w:rPr>
              <w:t>Райграс однолетний не менее 40% и не более 50%,  Тимофеевка луговая 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Pr>
                <w:sz w:val="16"/>
                <w:szCs w:val="16"/>
              </w:rPr>
              <w:t xml:space="preserve">% и не более 30%. Влажность не менее 15%. </w:t>
            </w:r>
          </w:p>
          <w:p w:rsidR="00A44686" w:rsidRDefault="00A44686">
            <w:pPr>
              <w:pStyle w:val="a8"/>
              <w:shd w:val="clear" w:color="auto" w:fill="FFFFFF"/>
              <w:spacing w:before="0" w:after="0"/>
              <w:jc w:val="both"/>
              <w:rPr>
                <w:sz w:val="16"/>
                <w:szCs w:val="16"/>
              </w:rPr>
            </w:pPr>
            <w:r>
              <w:rPr>
                <w:sz w:val="16"/>
                <w:szCs w:val="16"/>
              </w:rPr>
              <w:t>В соответствии с ГОСТ Р 52325-2005.</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24"/>
                <w:szCs w:val="24"/>
                <w:lang w:eastAsia="ar-SA"/>
              </w:rPr>
            </w:pPr>
            <w:r>
              <w:rPr>
                <w:color w:val="000000"/>
                <w:sz w:val="18"/>
                <w:szCs w:val="18"/>
              </w:rPr>
              <w:t>соответствует</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center"/>
              <w:rPr>
                <w:b/>
                <w:color w:val="000000"/>
                <w:kern w:val="2"/>
                <w:lang w:eastAsia="en-US"/>
              </w:rPr>
            </w:pPr>
            <w:r>
              <w:rPr>
                <w:b/>
                <w:color w:val="000000"/>
              </w:rPr>
              <w:t>Показатель</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b/>
                <w:kern w:val="2"/>
                <w:lang w:eastAsia="en-US"/>
              </w:rPr>
            </w:pPr>
            <w:r>
              <w:rPr>
                <w:b/>
              </w:rPr>
              <w:t>Обязательные требования</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jc w:val="center"/>
              <w:rPr>
                <w:b/>
                <w:kern w:val="2"/>
                <w:lang w:eastAsia="ar-SA"/>
              </w:rPr>
            </w:pPr>
            <w:r>
              <w:rPr>
                <w:b/>
              </w:rPr>
              <w:t>Общество с ограниченной ответственностью Строительная Компания «</w:t>
            </w:r>
            <w:proofErr w:type="spellStart"/>
            <w:r>
              <w:rPr>
                <w:b/>
              </w:rPr>
              <w:t>Югракапиталстрой</w:t>
            </w:r>
            <w:proofErr w:type="spellEnd"/>
            <w:r>
              <w:rPr>
                <w:b/>
              </w:rPr>
              <w:t>»,</w:t>
            </w:r>
          </w:p>
          <w:p w:rsidR="00A44686" w:rsidRDefault="00A44686">
            <w:pPr>
              <w:suppressAutoHyphens/>
              <w:snapToGrid w:val="0"/>
              <w:jc w:val="center"/>
              <w:rPr>
                <w:b/>
                <w:kern w:val="2"/>
                <w:lang w:eastAsia="ar-SA"/>
              </w:rPr>
            </w:pPr>
            <w:r>
              <w:rPr>
                <w:b/>
              </w:rPr>
              <w:t xml:space="preserve">г. </w:t>
            </w:r>
            <w:proofErr w:type="spellStart"/>
            <w:r>
              <w:rPr>
                <w:b/>
              </w:rPr>
              <w:t>Югорск</w:t>
            </w:r>
            <w:proofErr w:type="spellEnd"/>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both"/>
              <w:rPr>
                <w:color w:val="000000"/>
                <w:kern w:val="2"/>
                <w:sz w:val="17"/>
                <w:szCs w:val="17"/>
                <w:lang w:eastAsia="en-US"/>
              </w:rPr>
            </w:pPr>
            <w:r>
              <w:rPr>
                <w:color w:val="000000"/>
                <w:sz w:val="17"/>
                <w:szCs w:val="17"/>
              </w:rPr>
              <w:t xml:space="preserve">1.Непроведение ликвидации участника </w:t>
            </w:r>
            <w:r>
              <w:rPr>
                <w:bCs/>
                <w:color w:val="000000"/>
                <w:sz w:val="17"/>
                <w:szCs w:val="17"/>
              </w:rPr>
              <w:t>закупки -</w:t>
            </w:r>
            <w:r>
              <w:rPr>
                <w:color w:val="000000"/>
                <w:sz w:val="17"/>
                <w:szCs w:val="17"/>
              </w:rPr>
              <w:t xml:space="preserve"> юридического лица и отсутствие решения арбитражного суда о признании участника </w:t>
            </w:r>
            <w:r>
              <w:rPr>
                <w:bCs/>
                <w:color w:val="000000"/>
                <w:sz w:val="17"/>
                <w:szCs w:val="17"/>
              </w:rPr>
              <w:t>закупки</w:t>
            </w:r>
            <w:r>
              <w:rPr>
                <w:color w:val="000000"/>
                <w:sz w:val="17"/>
                <w:szCs w:val="17"/>
              </w:rPr>
              <w:t xml:space="preserve"> - юридического лица, индивидуального предпринимателя </w:t>
            </w:r>
            <w:r>
              <w:rPr>
                <w:bCs/>
                <w:color w:val="000000"/>
                <w:sz w:val="17"/>
                <w:szCs w:val="17"/>
              </w:rPr>
              <w:t>несостоятельным (</w:t>
            </w:r>
            <w:r>
              <w:rPr>
                <w:color w:val="000000"/>
                <w:sz w:val="17"/>
                <w:szCs w:val="17"/>
              </w:rPr>
              <w:t>банкротом</w:t>
            </w:r>
            <w:r>
              <w:rPr>
                <w:bCs/>
                <w:color w:val="000000"/>
                <w:sz w:val="17"/>
                <w:szCs w:val="17"/>
              </w:rPr>
              <w:t>)</w:t>
            </w:r>
            <w:r>
              <w:rPr>
                <w:color w:val="000000"/>
                <w:sz w:val="17"/>
                <w:szCs w:val="17"/>
              </w:rPr>
              <w:t xml:space="preserve"> и об открытии конкурсного производства.</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17"/>
                <w:szCs w:val="17"/>
                <w:lang w:eastAsia="en-US"/>
              </w:rPr>
            </w:pPr>
            <w:r>
              <w:rPr>
                <w:sz w:val="17"/>
                <w:szCs w:val="17"/>
              </w:rPr>
              <w:t>декларация</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napToGrid w:val="0"/>
              <w:jc w:val="center"/>
              <w:rPr>
                <w:color w:val="000000"/>
                <w:kern w:val="2"/>
                <w:sz w:val="17"/>
                <w:szCs w:val="17"/>
                <w:lang w:eastAsia="ar-SA"/>
              </w:rPr>
            </w:pPr>
            <w:r>
              <w:rPr>
                <w:color w:val="000000"/>
                <w:sz w:val="17"/>
                <w:szCs w:val="17"/>
              </w:rPr>
              <w:t xml:space="preserve">информация </w:t>
            </w:r>
          </w:p>
          <w:p w:rsidR="00A44686" w:rsidRDefault="00A44686">
            <w:pPr>
              <w:suppressAutoHyphens/>
              <w:jc w:val="center"/>
              <w:rPr>
                <w:color w:val="000000"/>
                <w:kern w:val="2"/>
                <w:sz w:val="17"/>
                <w:szCs w:val="17"/>
              </w:rPr>
            </w:pPr>
            <w:r>
              <w:rPr>
                <w:color w:val="000000"/>
                <w:sz w:val="17"/>
                <w:szCs w:val="17"/>
              </w:rPr>
              <w:t>продекларирована</w:t>
            </w:r>
          </w:p>
        </w:tc>
      </w:tr>
      <w:tr w:rsidR="00A44686" w:rsidTr="00F046D3">
        <w:trPr>
          <w:trHeight w:val="330"/>
        </w:trPr>
        <w:tc>
          <w:tcPr>
            <w:tcW w:w="1500" w:type="pct"/>
            <w:gridSpan w:val="2"/>
            <w:tcBorders>
              <w:top w:val="nil"/>
              <w:left w:val="single" w:sz="4" w:space="0" w:color="auto"/>
              <w:bottom w:val="single" w:sz="4" w:space="0" w:color="auto"/>
              <w:right w:val="single" w:sz="4" w:space="0" w:color="auto"/>
            </w:tcBorders>
            <w:vAlign w:val="center"/>
            <w:hideMark/>
          </w:tcPr>
          <w:p w:rsidR="00A44686" w:rsidRDefault="00A44686">
            <w:pPr>
              <w:suppressAutoHyphens/>
              <w:jc w:val="both"/>
              <w:rPr>
                <w:kern w:val="2"/>
                <w:sz w:val="17"/>
                <w:szCs w:val="17"/>
                <w:lang w:eastAsia="ar-SA"/>
              </w:rPr>
            </w:pPr>
            <w:r>
              <w:rPr>
                <w:color w:val="000000"/>
                <w:sz w:val="17"/>
                <w:szCs w:val="17"/>
              </w:rPr>
              <w:t>2.</w:t>
            </w:r>
            <w:r>
              <w:rPr>
                <w:sz w:val="17"/>
                <w:szCs w:val="17"/>
              </w:rPr>
              <w:t xml:space="preserve">Неприостановление деятельности участника </w:t>
            </w:r>
            <w:r>
              <w:rPr>
                <w:bCs/>
                <w:sz w:val="17"/>
                <w:szCs w:val="17"/>
              </w:rPr>
              <w:t>закупки</w:t>
            </w:r>
            <w:r>
              <w:rPr>
                <w:sz w:val="17"/>
                <w:szCs w:val="17"/>
              </w:rPr>
              <w:t xml:space="preserve"> в порядке, </w:t>
            </w:r>
            <w:r>
              <w:rPr>
                <w:bCs/>
                <w:sz w:val="17"/>
                <w:szCs w:val="17"/>
              </w:rPr>
              <w:t>установленном</w:t>
            </w:r>
            <w:r>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2301" w:type="pct"/>
            <w:tcBorders>
              <w:top w:val="nil"/>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17"/>
                <w:szCs w:val="17"/>
                <w:lang w:eastAsia="en-US"/>
              </w:rPr>
            </w:pPr>
            <w:r>
              <w:rPr>
                <w:sz w:val="17"/>
                <w:szCs w:val="17"/>
              </w:rPr>
              <w:t>декларация</w:t>
            </w:r>
          </w:p>
        </w:tc>
        <w:tc>
          <w:tcPr>
            <w:tcW w:w="1199" w:type="pct"/>
            <w:tcBorders>
              <w:top w:val="nil"/>
              <w:left w:val="single" w:sz="4" w:space="0" w:color="auto"/>
              <w:bottom w:val="single" w:sz="4" w:space="0" w:color="auto"/>
              <w:right w:val="single" w:sz="4" w:space="0" w:color="auto"/>
            </w:tcBorders>
            <w:shd w:val="clear" w:color="auto" w:fill="FFFFFF"/>
            <w:vAlign w:val="center"/>
            <w:hideMark/>
          </w:tcPr>
          <w:p w:rsidR="00A44686" w:rsidRDefault="00A44686">
            <w:pPr>
              <w:snapToGrid w:val="0"/>
              <w:jc w:val="center"/>
              <w:rPr>
                <w:color w:val="000000"/>
                <w:kern w:val="2"/>
                <w:sz w:val="17"/>
                <w:szCs w:val="17"/>
                <w:lang w:eastAsia="ar-SA"/>
              </w:rPr>
            </w:pPr>
            <w:r>
              <w:rPr>
                <w:color w:val="000000"/>
                <w:sz w:val="17"/>
                <w:szCs w:val="17"/>
              </w:rPr>
              <w:t xml:space="preserve">информация </w:t>
            </w:r>
          </w:p>
          <w:p w:rsidR="00A44686" w:rsidRDefault="00A44686">
            <w:pPr>
              <w:suppressAutoHyphens/>
              <w:jc w:val="center"/>
              <w:rPr>
                <w:color w:val="000000"/>
                <w:kern w:val="2"/>
                <w:sz w:val="17"/>
                <w:szCs w:val="17"/>
              </w:rPr>
            </w:pPr>
            <w:r>
              <w:rPr>
                <w:color w:val="000000"/>
                <w:sz w:val="17"/>
                <w:szCs w:val="17"/>
              </w:rPr>
              <w:t>продекларирована</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both"/>
              <w:rPr>
                <w:kern w:val="2"/>
                <w:sz w:val="17"/>
                <w:szCs w:val="17"/>
                <w:lang w:eastAsia="ar-SA"/>
              </w:rPr>
            </w:pPr>
            <w:r>
              <w:rPr>
                <w:color w:val="000000"/>
                <w:sz w:val="17"/>
                <w:szCs w:val="17"/>
              </w:rPr>
              <w:t xml:space="preserve">3. </w:t>
            </w:r>
            <w:proofErr w:type="gramStart"/>
            <w:r>
              <w:rPr>
                <w:color w:val="000000"/>
                <w:sz w:val="17"/>
                <w:szCs w:val="17"/>
              </w:rPr>
              <w:t xml:space="preserve">Отсутствие у участника закупки недоимки по налогам, сборам, задолженности по иным обязательным </w:t>
            </w:r>
            <w:r>
              <w:rPr>
                <w:color w:val="000000"/>
                <w:sz w:val="17"/>
                <w:szCs w:val="17"/>
              </w:rPr>
              <w:lastRenderedPageBreak/>
              <w:t>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7"/>
                <w:szCs w:val="17"/>
              </w:rPr>
              <w:t xml:space="preserve"> </w:t>
            </w:r>
            <w:proofErr w:type="gramStart"/>
            <w:r>
              <w:rPr>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7"/>
                <w:szCs w:val="17"/>
              </w:rPr>
              <w:t>указанных</w:t>
            </w:r>
            <w:proofErr w:type="gramEnd"/>
            <w:r>
              <w:rPr>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tcPr>
          <w:p w:rsidR="00A44686" w:rsidRDefault="00A44686">
            <w:pPr>
              <w:jc w:val="center"/>
              <w:rPr>
                <w:kern w:val="2"/>
                <w:sz w:val="17"/>
                <w:szCs w:val="17"/>
                <w:lang w:eastAsia="en-US"/>
              </w:rPr>
            </w:pPr>
          </w:p>
          <w:p w:rsidR="00A44686" w:rsidRDefault="00A44686">
            <w:pPr>
              <w:suppressAutoHyphens/>
              <w:jc w:val="center"/>
              <w:rPr>
                <w:kern w:val="2"/>
                <w:sz w:val="17"/>
                <w:szCs w:val="17"/>
                <w:lang w:eastAsia="en-US"/>
              </w:rPr>
            </w:pPr>
            <w:r>
              <w:rPr>
                <w:sz w:val="17"/>
                <w:szCs w:val="17"/>
              </w:rPr>
              <w:t>декларация</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A44686" w:rsidRDefault="00A44686">
            <w:pPr>
              <w:snapToGrid w:val="0"/>
              <w:jc w:val="center"/>
              <w:rPr>
                <w:color w:val="000000"/>
                <w:kern w:val="2"/>
                <w:sz w:val="17"/>
                <w:szCs w:val="17"/>
                <w:lang w:eastAsia="en-US"/>
              </w:rPr>
            </w:pPr>
          </w:p>
          <w:p w:rsidR="00A44686" w:rsidRDefault="00A44686">
            <w:pPr>
              <w:snapToGrid w:val="0"/>
              <w:jc w:val="center"/>
              <w:rPr>
                <w:color w:val="000000"/>
                <w:sz w:val="17"/>
                <w:szCs w:val="17"/>
                <w:lang w:eastAsia="ar-SA"/>
              </w:rPr>
            </w:pPr>
          </w:p>
          <w:p w:rsidR="00A44686" w:rsidRDefault="00A44686">
            <w:pPr>
              <w:snapToGrid w:val="0"/>
              <w:jc w:val="center"/>
              <w:rPr>
                <w:color w:val="000000"/>
                <w:sz w:val="17"/>
                <w:szCs w:val="17"/>
              </w:rPr>
            </w:pPr>
            <w:r>
              <w:rPr>
                <w:color w:val="000000"/>
                <w:sz w:val="17"/>
                <w:szCs w:val="17"/>
              </w:rPr>
              <w:t>информация</w:t>
            </w:r>
          </w:p>
          <w:p w:rsidR="00A44686" w:rsidRDefault="00A44686">
            <w:pPr>
              <w:suppressAutoHyphens/>
              <w:jc w:val="center"/>
              <w:rPr>
                <w:color w:val="FF0000"/>
                <w:kern w:val="2"/>
                <w:sz w:val="17"/>
                <w:szCs w:val="17"/>
                <w:lang w:eastAsia="ar-SA"/>
              </w:rPr>
            </w:pPr>
            <w:r>
              <w:rPr>
                <w:color w:val="000000"/>
                <w:sz w:val="17"/>
                <w:szCs w:val="17"/>
              </w:rPr>
              <w:lastRenderedPageBreak/>
              <w:t>продекларирована</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both"/>
              <w:rPr>
                <w:kern w:val="2"/>
                <w:sz w:val="17"/>
                <w:szCs w:val="17"/>
                <w:lang w:eastAsia="ar-SA"/>
              </w:rPr>
            </w:pPr>
            <w:r>
              <w:rPr>
                <w:color w:val="000000"/>
                <w:sz w:val="17"/>
                <w:szCs w:val="17"/>
              </w:rPr>
              <w:lastRenderedPageBreak/>
              <w:t xml:space="preserve">4. </w:t>
            </w:r>
            <w:proofErr w:type="gramStart"/>
            <w:r>
              <w:rPr>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17"/>
                <w:szCs w:val="17"/>
                <w:lang w:eastAsia="en-US"/>
              </w:rPr>
            </w:pPr>
            <w:r>
              <w:rPr>
                <w:sz w:val="17"/>
                <w:szCs w:val="17"/>
              </w:rPr>
              <w:t>декларация</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napToGrid w:val="0"/>
              <w:jc w:val="center"/>
              <w:rPr>
                <w:color w:val="000000"/>
                <w:kern w:val="2"/>
                <w:sz w:val="17"/>
                <w:szCs w:val="17"/>
                <w:lang w:eastAsia="ar-SA"/>
              </w:rPr>
            </w:pPr>
            <w:r>
              <w:rPr>
                <w:color w:val="000000"/>
                <w:sz w:val="17"/>
                <w:szCs w:val="17"/>
              </w:rPr>
              <w:t xml:space="preserve">информация </w:t>
            </w:r>
          </w:p>
          <w:p w:rsidR="00A44686" w:rsidRDefault="00A44686">
            <w:pPr>
              <w:suppressAutoHyphens/>
              <w:jc w:val="center"/>
              <w:rPr>
                <w:color w:val="FF0000"/>
                <w:kern w:val="2"/>
                <w:sz w:val="17"/>
                <w:szCs w:val="17"/>
                <w:lang w:eastAsia="ar-SA"/>
              </w:rPr>
            </w:pPr>
            <w:r>
              <w:rPr>
                <w:color w:val="000000"/>
                <w:sz w:val="17"/>
                <w:szCs w:val="17"/>
              </w:rPr>
              <w:t>продекларирована</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both"/>
              <w:rPr>
                <w:color w:val="000000"/>
                <w:kern w:val="2"/>
                <w:sz w:val="17"/>
                <w:szCs w:val="17"/>
                <w:lang w:eastAsia="en-US"/>
              </w:rPr>
            </w:pPr>
            <w:r>
              <w:rPr>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17"/>
                <w:szCs w:val="17"/>
                <w:lang w:eastAsia="en-US"/>
              </w:rPr>
            </w:pPr>
            <w:r>
              <w:rPr>
                <w:sz w:val="17"/>
                <w:szCs w:val="17"/>
              </w:rPr>
              <w:t>декларация</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napToGrid w:val="0"/>
              <w:jc w:val="center"/>
              <w:rPr>
                <w:color w:val="000000"/>
                <w:kern w:val="2"/>
                <w:sz w:val="17"/>
                <w:szCs w:val="17"/>
                <w:lang w:eastAsia="ar-SA"/>
              </w:rPr>
            </w:pPr>
            <w:r>
              <w:rPr>
                <w:color w:val="000000"/>
                <w:sz w:val="17"/>
                <w:szCs w:val="17"/>
              </w:rPr>
              <w:t>информация</w:t>
            </w:r>
          </w:p>
          <w:p w:rsidR="00A44686" w:rsidRDefault="00A44686">
            <w:pPr>
              <w:suppressAutoHyphens/>
              <w:jc w:val="center"/>
              <w:rPr>
                <w:color w:val="FF0000"/>
                <w:kern w:val="2"/>
                <w:sz w:val="17"/>
                <w:szCs w:val="17"/>
                <w:lang w:eastAsia="ar-SA"/>
              </w:rPr>
            </w:pPr>
            <w:r>
              <w:rPr>
                <w:color w:val="000000"/>
                <w:sz w:val="17"/>
                <w:szCs w:val="17"/>
              </w:rPr>
              <w:t>не продекларирована</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both"/>
              <w:rPr>
                <w:color w:val="000000"/>
                <w:kern w:val="2"/>
                <w:sz w:val="17"/>
                <w:szCs w:val="17"/>
                <w:lang w:eastAsia="en-US"/>
              </w:rPr>
            </w:pPr>
            <w:r>
              <w:rPr>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17"/>
                <w:szCs w:val="17"/>
                <w:lang w:eastAsia="en-US"/>
              </w:rPr>
            </w:pPr>
            <w:r>
              <w:rPr>
                <w:sz w:val="17"/>
                <w:szCs w:val="17"/>
              </w:rPr>
              <w:t>декларация</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napToGrid w:val="0"/>
              <w:jc w:val="center"/>
              <w:rPr>
                <w:color w:val="000000"/>
                <w:kern w:val="2"/>
                <w:sz w:val="17"/>
                <w:szCs w:val="17"/>
                <w:lang w:eastAsia="ar-SA"/>
              </w:rPr>
            </w:pPr>
            <w:r>
              <w:rPr>
                <w:color w:val="000000"/>
                <w:sz w:val="17"/>
                <w:szCs w:val="17"/>
              </w:rPr>
              <w:t xml:space="preserve">информация </w:t>
            </w:r>
          </w:p>
          <w:p w:rsidR="00A44686" w:rsidRDefault="00A44686">
            <w:pPr>
              <w:suppressAutoHyphens/>
              <w:jc w:val="center"/>
              <w:rPr>
                <w:color w:val="FF0000"/>
                <w:kern w:val="2"/>
                <w:sz w:val="17"/>
                <w:szCs w:val="17"/>
                <w:lang w:eastAsia="ar-SA"/>
              </w:rPr>
            </w:pPr>
            <w:r>
              <w:rPr>
                <w:color w:val="000000"/>
                <w:sz w:val="17"/>
                <w:szCs w:val="17"/>
              </w:rPr>
              <w:t>продекларирована</w:t>
            </w:r>
          </w:p>
        </w:tc>
      </w:tr>
      <w:tr w:rsidR="00A44686" w:rsidTr="00F046D3">
        <w:trPr>
          <w:trHeight w:val="702"/>
        </w:trPr>
        <w:tc>
          <w:tcPr>
            <w:tcW w:w="1500" w:type="pct"/>
            <w:gridSpan w:val="2"/>
            <w:tcBorders>
              <w:top w:val="single" w:sz="4" w:space="0" w:color="auto"/>
              <w:left w:val="single" w:sz="4" w:space="0" w:color="auto"/>
              <w:bottom w:val="single" w:sz="4" w:space="0" w:color="auto"/>
              <w:right w:val="single" w:sz="4" w:space="0" w:color="auto"/>
            </w:tcBorders>
            <w:hideMark/>
          </w:tcPr>
          <w:p w:rsidR="00A44686" w:rsidRDefault="00A44686">
            <w:pPr>
              <w:suppressAutoHyphens/>
              <w:ind w:left="34"/>
              <w:jc w:val="both"/>
              <w:rPr>
                <w:color w:val="000000"/>
                <w:kern w:val="2"/>
                <w:sz w:val="17"/>
                <w:szCs w:val="17"/>
                <w:lang w:eastAsia="en-US"/>
              </w:rPr>
            </w:pPr>
            <w:r>
              <w:rPr>
                <w:color w:val="000000"/>
                <w:sz w:val="17"/>
                <w:szCs w:val="17"/>
              </w:rPr>
              <w:t xml:space="preserve">7. </w:t>
            </w:r>
            <w:proofErr w:type="gramStart"/>
            <w:r>
              <w:rPr>
                <w:color w:val="000000"/>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Pr>
                <w:color w:val="000000"/>
                <w:sz w:val="17"/>
                <w:szCs w:val="17"/>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7"/>
                <w:szCs w:val="17"/>
              </w:rPr>
              <w:t xml:space="preserve"> </w:t>
            </w:r>
            <w:proofErr w:type="gramStart"/>
            <w:r>
              <w:rPr>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snapToGrid w:val="0"/>
              <w:jc w:val="center"/>
              <w:rPr>
                <w:color w:val="000000"/>
                <w:kern w:val="2"/>
                <w:sz w:val="17"/>
                <w:szCs w:val="17"/>
                <w:lang w:eastAsia="en-US"/>
              </w:rPr>
            </w:pPr>
            <w:r>
              <w:rPr>
                <w:color w:val="000000"/>
                <w:sz w:val="17"/>
                <w:szCs w:val="17"/>
              </w:rPr>
              <w:lastRenderedPageBreak/>
              <w:t>декларация</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napToGrid w:val="0"/>
              <w:jc w:val="center"/>
              <w:rPr>
                <w:color w:val="000000"/>
                <w:kern w:val="2"/>
                <w:sz w:val="17"/>
                <w:szCs w:val="17"/>
                <w:lang w:eastAsia="ar-SA"/>
              </w:rPr>
            </w:pPr>
            <w:r>
              <w:rPr>
                <w:color w:val="000000"/>
                <w:sz w:val="17"/>
                <w:szCs w:val="17"/>
              </w:rPr>
              <w:t xml:space="preserve">информация </w:t>
            </w:r>
          </w:p>
          <w:p w:rsidR="00A44686" w:rsidRDefault="00A44686">
            <w:pPr>
              <w:suppressAutoHyphens/>
              <w:snapToGrid w:val="0"/>
              <w:jc w:val="center"/>
              <w:rPr>
                <w:color w:val="000000"/>
                <w:kern w:val="2"/>
                <w:sz w:val="17"/>
                <w:szCs w:val="17"/>
                <w:lang w:eastAsia="en-US"/>
              </w:rPr>
            </w:pPr>
            <w:r>
              <w:rPr>
                <w:color w:val="000000"/>
                <w:sz w:val="17"/>
                <w:szCs w:val="17"/>
              </w:rPr>
              <w:t>продекларирована</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jc w:val="both"/>
              <w:rPr>
                <w:kern w:val="2"/>
                <w:sz w:val="17"/>
                <w:szCs w:val="17"/>
                <w:lang w:eastAsia="ar-SA"/>
              </w:rPr>
            </w:pPr>
            <w:r>
              <w:rPr>
                <w:color w:val="000000"/>
                <w:sz w:val="17"/>
                <w:szCs w:val="17"/>
              </w:rPr>
              <w:lastRenderedPageBreak/>
              <w:t xml:space="preserve">8. </w:t>
            </w:r>
            <w:r>
              <w:rPr>
                <w:sz w:val="17"/>
                <w:szCs w:val="17"/>
              </w:rPr>
              <w:t xml:space="preserve">Отсутствие в реестре недобросовестных поставщиков сведений об участнике </w:t>
            </w:r>
            <w:r>
              <w:rPr>
                <w:bCs/>
                <w:sz w:val="17"/>
                <w:szCs w:val="17"/>
              </w:rPr>
              <w:t>закупки – юридическом лице</w:t>
            </w:r>
            <w:r>
              <w:rPr>
                <w:sz w:val="17"/>
                <w:szCs w:val="17"/>
              </w:rPr>
              <w:t xml:space="preserve">, </w:t>
            </w:r>
            <w:r>
              <w:rPr>
                <w:bCs/>
                <w:sz w:val="17"/>
                <w:szCs w:val="17"/>
              </w:rPr>
              <w:t>в том числе</w:t>
            </w:r>
            <w:r>
              <w:rPr>
                <w:sz w:val="17"/>
                <w:szCs w:val="17"/>
              </w:rPr>
              <w:t xml:space="preserve"> сведений об учредителях, </w:t>
            </w:r>
            <w:r>
              <w:rPr>
                <w:bCs/>
                <w:sz w:val="17"/>
                <w:szCs w:val="17"/>
              </w:rPr>
              <w:t>о</w:t>
            </w:r>
            <w:r>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Pr>
                <w:bCs/>
                <w:sz w:val="17"/>
                <w:szCs w:val="17"/>
              </w:rPr>
              <w:t>закупки – для юридического лица.</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17"/>
                <w:szCs w:val="17"/>
                <w:lang w:eastAsia="en-US"/>
              </w:rPr>
            </w:pPr>
            <w:r>
              <w:rPr>
                <w:color w:val="000000"/>
                <w:sz w:val="17"/>
                <w:szCs w:val="17"/>
              </w:rPr>
              <w:t>отсутствие</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napToGrid w:val="0"/>
              <w:jc w:val="center"/>
              <w:rPr>
                <w:color w:val="000000"/>
                <w:kern w:val="2"/>
                <w:sz w:val="17"/>
                <w:szCs w:val="17"/>
                <w:lang w:eastAsia="ar-SA"/>
              </w:rPr>
            </w:pPr>
            <w:r>
              <w:rPr>
                <w:color w:val="000000"/>
                <w:sz w:val="17"/>
                <w:szCs w:val="17"/>
              </w:rPr>
              <w:t>информация</w:t>
            </w:r>
          </w:p>
          <w:p w:rsidR="00A44686" w:rsidRDefault="00A44686">
            <w:pPr>
              <w:suppressAutoHyphens/>
              <w:jc w:val="center"/>
              <w:rPr>
                <w:color w:val="FF0000"/>
                <w:kern w:val="2"/>
                <w:sz w:val="17"/>
                <w:szCs w:val="17"/>
                <w:lang w:eastAsia="ar-SA"/>
              </w:rPr>
            </w:pPr>
            <w:r>
              <w:rPr>
                <w:color w:val="000000"/>
                <w:sz w:val="17"/>
                <w:szCs w:val="17"/>
              </w:rPr>
              <w:t>отсутствует</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hideMark/>
          </w:tcPr>
          <w:p w:rsidR="00A44686" w:rsidRDefault="00A44686">
            <w:pPr>
              <w:suppressAutoHyphens/>
              <w:snapToGrid w:val="0"/>
              <w:ind w:right="-23"/>
              <w:jc w:val="both"/>
              <w:rPr>
                <w:color w:val="000000"/>
                <w:kern w:val="2"/>
                <w:sz w:val="18"/>
                <w:szCs w:val="18"/>
                <w:lang w:eastAsia="ar-SA"/>
              </w:rPr>
            </w:pPr>
            <w:r>
              <w:rPr>
                <w:color w:val="000000"/>
                <w:sz w:val="18"/>
                <w:szCs w:val="18"/>
              </w:rPr>
              <w:t>9.</w:t>
            </w:r>
            <w:r>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snapToGrid w:val="0"/>
              <w:jc w:val="center"/>
              <w:rPr>
                <w:color w:val="000000"/>
                <w:kern w:val="2"/>
                <w:sz w:val="18"/>
                <w:szCs w:val="18"/>
                <w:lang w:eastAsia="ar-SA"/>
              </w:rPr>
            </w:pPr>
            <w:r>
              <w:rPr>
                <w:color w:val="000000"/>
                <w:sz w:val="18"/>
                <w:szCs w:val="18"/>
              </w:rPr>
              <w:t>декларация</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napToGrid w:val="0"/>
              <w:spacing w:line="276" w:lineRule="auto"/>
              <w:jc w:val="center"/>
              <w:rPr>
                <w:color w:val="000000"/>
                <w:kern w:val="2"/>
                <w:sz w:val="18"/>
                <w:szCs w:val="18"/>
                <w:lang w:eastAsia="ar-SA"/>
              </w:rPr>
            </w:pPr>
            <w:r>
              <w:rPr>
                <w:color w:val="000000"/>
                <w:sz w:val="18"/>
                <w:szCs w:val="18"/>
              </w:rPr>
              <w:t xml:space="preserve">информация </w:t>
            </w:r>
          </w:p>
          <w:p w:rsidR="00A44686" w:rsidRDefault="00A44686">
            <w:pPr>
              <w:suppressAutoHyphens/>
              <w:snapToGrid w:val="0"/>
              <w:spacing w:line="276" w:lineRule="auto"/>
              <w:jc w:val="center"/>
              <w:rPr>
                <w:color w:val="000000"/>
                <w:kern w:val="2"/>
                <w:sz w:val="18"/>
                <w:szCs w:val="18"/>
                <w:lang w:eastAsia="ar-SA"/>
              </w:rPr>
            </w:pPr>
            <w:r>
              <w:rPr>
                <w:color w:val="000000"/>
                <w:sz w:val="18"/>
                <w:szCs w:val="18"/>
              </w:rPr>
              <w:t>продекларирована</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hideMark/>
          </w:tcPr>
          <w:p w:rsidR="00A44686" w:rsidRDefault="00A44686">
            <w:pPr>
              <w:tabs>
                <w:tab w:val="left" w:pos="114"/>
              </w:tabs>
              <w:suppressAutoHyphens/>
              <w:snapToGrid w:val="0"/>
              <w:ind w:right="113"/>
              <w:jc w:val="both"/>
              <w:rPr>
                <w:color w:val="000000"/>
                <w:kern w:val="2"/>
                <w:sz w:val="17"/>
                <w:szCs w:val="17"/>
                <w:lang w:eastAsia="ar-SA"/>
              </w:rPr>
            </w:pPr>
            <w:r>
              <w:rPr>
                <w:color w:val="000000"/>
                <w:sz w:val="17"/>
                <w:szCs w:val="17"/>
              </w:rPr>
              <w:t>10. Принадлежность участника  закупки к офшорным компаниям</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7"/>
                <w:szCs w:val="17"/>
                <w:lang w:eastAsia="ar-SA"/>
              </w:rPr>
            </w:pPr>
            <w:r>
              <w:rPr>
                <w:color w:val="000000"/>
                <w:sz w:val="17"/>
                <w:szCs w:val="17"/>
              </w:rPr>
              <w:t>непринадлежность</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snapToGrid w:val="0"/>
              <w:jc w:val="center"/>
              <w:rPr>
                <w:color w:val="000000"/>
                <w:kern w:val="2"/>
                <w:sz w:val="17"/>
                <w:szCs w:val="17"/>
                <w:lang w:eastAsia="ar-SA"/>
              </w:rPr>
            </w:pPr>
            <w:r>
              <w:rPr>
                <w:color w:val="000000"/>
                <w:sz w:val="17"/>
                <w:szCs w:val="17"/>
              </w:rPr>
              <w:t>не принадлежит</w:t>
            </w:r>
          </w:p>
        </w:tc>
      </w:tr>
      <w:tr w:rsidR="00A44686" w:rsidTr="00F046D3">
        <w:trPr>
          <w:trHeight w:val="330"/>
        </w:trPr>
        <w:tc>
          <w:tcPr>
            <w:tcW w:w="1500" w:type="pct"/>
            <w:gridSpan w:val="2"/>
            <w:tcBorders>
              <w:top w:val="single" w:sz="4" w:space="0" w:color="auto"/>
              <w:left w:val="single" w:sz="4" w:space="0" w:color="auto"/>
              <w:bottom w:val="single" w:sz="4" w:space="0" w:color="auto"/>
              <w:right w:val="single" w:sz="4" w:space="0" w:color="auto"/>
            </w:tcBorders>
            <w:vAlign w:val="center"/>
            <w:hideMark/>
          </w:tcPr>
          <w:p w:rsidR="00A44686" w:rsidRDefault="00A44686">
            <w:pPr>
              <w:suppressAutoHyphens/>
              <w:rPr>
                <w:kern w:val="2"/>
                <w:sz w:val="17"/>
                <w:szCs w:val="17"/>
                <w:lang w:eastAsia="ar-SA"/>
              </w:rPr>
            </w:pPr>
            <w:r>
              <w:rPr>
                <w:color w:val="000000"/>
                <w:sz w:val="17"/>
                <w:szCs w:val="17"/>
              </w:rPr>
              <w:t>11. Объем предоставленных документов и  сведений для участия в аукционе</w:t>
            </w:r>
          </w:p>
        </w:tc>
        <w:tc>
          <w:tcPr>
            <w:tcW w:w="23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kern w:val="2"/>
                <w:sz w:val="17"/>
                <w:szCs w:val="17"/>
                <w:lang w:eastAsia="en-US"/>
              </w:rPr>
            </w:pPr>
            <w:r>
              <w:rPr>
                <w:color w:val="000000"/>
                <w:sz w:val="17"/>
                <w:szCs w:val="17"/>
              </w:rPr>
              <w:t>в  объеме, указанном  в  документации  об  аукционе</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4686" w:rsidRDefault="00A44686">
            <w:pPr>
              <w:suppressAutoHyphens/>
              <w:jc w:val="center"/>
              <w:rPr>
                <w:color w:val="000000"/>
                <w:kern w:val="2"/>
                <w:sz w:val="17"/>
                <w:szCs w:val="17"/>
                <w:lang w:eastAsia="ar-SA"/>
              </w:rPr>
            </w:pPr>
            <w:r>
              <w:rPr>
                <w:color w:val="000000"/>
                <w:sz w:val="17"/>
                <w:szCs w:val="17"/>
              </w:rPr>
              <w:t xml:space="preserve">в полном  объеме </w:t>
            </w:r>
          </w:p>
        </w:tc>
      </w:tr>
      <w:tr w:rsidR="00A44686" w:rsidTr="00F046D3">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A44686" w:rsidRDefault="00A44686">
            <w:pPr>
              <w:tabs>
                <w:tab w:val="num" w:pos="148"/>
              </w:tabs>
              <w:suppressAutoHyphens/>
              <w:autoSpaceDE w:val="0"/>
              <w:autoSpaceDN w:val="0"/>
              <w:adjustRightInd w:val="0"/>
              <w:ind w:left="6"/>
              <w:rPr>
                <w:kern w:val="2"/>
                <w:sz w:val="22"/>
                <w:szCs w:val="22"/>
                <w:lang w:eastAsia="ar-SA"/>
              </w:rPr>
            </w:pPr>
            <w:r>
              <w:rPr>
                <w:color w:val="000000"/>
                <w:sz w:val="17"/>
                <w:szCs w:val="17"/>
              </w:rPr>
              <w:t xml:space="preserve">12. Начальная (максимальная) цена </w:t>
            </w:r>
            <w:r>
              <w:rPr>
                <w:color w:val="000000"/>
                <w:sz w:val="18"/>
                <w:szCs w:val="18"/>
              </w:rPr>
              <w:t>контракта</w:t>
            </w:r>
            <w:r>
              <w:rPr>
                <w:b/>
                <w:color w:val="000000"/>
                <w:sz w:val="18"/>
                <w:szCs w:val="18"/>
              </w:rPr>
              <w:t xml:space="preserve"> -  1 000 452,64 рубля</w:t>
            </w:r>
          </w:p>
        </w:tc>
      </w:tr>
    </w:tbl>
    <w:p w:rsidR="00A44686" w:rsidRDefault="00A44686">
      <w:bookmarkStart w:id="0" w:name="_GoBack"/>
      <w:bookmarkEnd w:id="0"/>
    </w:p>
    <w:sectPr w:rsidR="00A44686" w:rsidSect="00F046D3">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7A8E5DCF"/>
    <w:multiLevelType w:val="hybridMultilevel"/>
    <w:tmpl w:val="46602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3E"/>
    <w:rsid w:val="00115591"/>
    <w:rsid w:val="001E0A5B"/>
    <w:rsid w:val="0025773E"/>
    <w:rsid w:val="004417CD"/>
    <w:rsid w:val="004E6B7E"/>
    <w:rsid w:val="006D2277"/>
    <w:rsid w:val="00823F29"/>
    <w:rsid w:val="00A44686"/>
    <w:rsid w:val="00BB75D2"/>
    <w:rsid w:val="00D658B4"/>
    <w:rsid w:val="00F01658"/>
    <w:rsid w:val="00F04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7C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17C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417C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417C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17CD"/>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4417CD"/>
    <w:rPr>
      <w:rFonts w:ascii="Times New Roman" w:eastAsia="Times New Roman" w:hAnsi="Times New Roman" w:cs="Times New Roman"/>
    </w:rPr>
  </w:style>
  <w:style w:type="paragraph" w:styleId="a7">
    <w:name w:val="List Paragraph"/>
    <w:basedOn w:val="a"/>
    <w:link w:val="a6"/>
    <w:uiPriority w:val="34"/>
    <w:qFormat/>
    <w:rsid w:val="004417CD"/>
    <w:pPr>
      <w:ind w:left="720"/>
      <w:contextualSpacing/>
    </w:pPr>
    <w:rPr>
      <w:sz w:val="22"/>
      <w:szCs w:val="22"/>
      <w:lang w:eastAsia="en-US"/>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A44686"/>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0"/>
    <w:uiPriority w:val="99"/>
    <w:unhideWhenUsed/>
    <w:qFormat/>
    <w:rsid w:val="00A44686"/>
    <w:pPr>
      <w:widowControl/>
      <w:suppressAutoHyphens/>
      <w:spacing w:before="280" w:after="280"/>
    </w:pPr>
    <w:rPr>
      <w:rFonts w:asciiTheme="minorHAnsi" w:eastAsiaTheme="minorHAnsi" w:hAnsiTheme="minorHAnsi" w:cstheme="minorBidi"/>
      <w:kern w:val="2"/>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7C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17C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417C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417C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417CD"/>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4417CD"/>
    <w:rPr>
      <w:rFonts w:ascii="Times New Roman" w:eastAsia="Times New Roman" w:hAnsi="Times New Roman" w:cs="Times New Roman"/>
    </w:rPr>
  </w:style>
  <w:style w:type="paragraph" w:styleId="a7">
    <w:name w:val="List Paragraph"/>
    <w:basedOn w:val="a"/>
    <w:link w:val="a6"/>
    <w:uiPriority w:val="34"/>
    <w:qFormat/>
    <w:rsid w:val="004417CD"/>
    <w:pPr>
      <w:ind w:left="720"/>
      <w:contextualSpacing/>
    </w:pPr>
    <w:rPr>
      <w:sz w:val="22"/>
      <w:szCs w:val="22"/>
      <w:lang w:eastAsia="en-US"/>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8"/>
    <w:uiPriority w:val="99"/>
    <w:locked/>
    <w:rsid w:val="00A44686"/>
    <w:rPr>
      <w:kern w:val="2"/>
      <w:sz w:val="24"/>
      <w:szCs w:val="24"/>
      <w:lang w:val="x-none"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0"/>
    <w:uiPriority w:val="99"/>
    <w:unhideWhenUsed/>
    <w:qFormat/>
    <w:rsid w:val="00A44686"/>
    <w:pPr>
      <w:widowControl/>
      <w:suppressAutoHyphens/>
      <w:spacing w:before="280" w:after="280"/>
    </w:pPr>
    <w:rPr>
      <w:rFonts w:asciiTheme="minorHAnsi" w:eastAsiaTheme="minorHAnsi" w:hAnsiTheme="minorHAnsi" w:cstheme="minorBidi"/>
      <w:kern w:val="2"/>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1335">
      <w:bodyDiv w:val="1"/>
      <w:marLeft w:val="0"/>
      <w:marRight w:val="0"/>
      <w:marTop w:val="0"/>
      <w:marBottom w:val="0"/>
      <w:divBdr>
        <w:top w:val="none" w:sz="0" w:space="0" w:color="auto"/>
        <w:left w:val="none" w:sz="0" w:space="0" w:color="auto"/>
        <w:bottom w:val="none" w:sz="0" w:space="0" w:color="auto"/>
        <w:right w:val="none" w:sz="0" w:space="0" w:color="auto"/>
      </w:divBdr>
    </w:div>
    <w:div w:id="655914889">
      <w:bodyDiv w:val="1"/>
      <w:marLeft w:val="0"/>
      <w:marRight w:val="0"/>
      <w:marTop w:val="0"/>
      <w:marBottom w:val="0"/>
      <w:divBdr>
        <w:top w:val="none" w:sz="0" w:space="0" w:color="auto"/>
        <w:left w:val="none" w:sz="0" w:space="0" w:color="auto"/>
        <w:bottom w:val="none" w:sz="0" w:space="0" w:color="auto"/>
        <w:right w:val="none" w:sz="0" w:space="0" w:color="auto"/>
      </w:divBdr>
    </w:div>
    <w:div w:id="949093574">
      <w:bodyDiv w:val="1"/>
      <w:marLeft w:val="0"/>
      <w:marRight w:val="0"/>
      <w:marTop w:val="0"/>
      <w:marBottom w:val="0"/>
      <w:divBdr>
        <w:top w:val="none" w:sz="0" w:space="0" w:color="auto"/>
        <w:left w:val="none" w:sz="0" w:space="0" w:color="auto"/>
        <w:bottom w:val="none" w:sz="0" w:space="0" w:color="auto"/>
        <w:right w:val="none" w:sz="0" w:space="0" w:color="auto"/>
      </w:divBdr>
    </w:div>
    <w:div w:id="16243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3235</Words>
  <Characters>18444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2018-06-27T11:33:00Z</cp:lastPrinted>
  <dcterms:created xsi:type="dcterms:W3CDTF">2018-06-25T12:30:00Z</dcterms:created>
  <dcterms:modified xsi:type="dcterms:W3CDTF">2018-06-27T11:33:00Z</dcterms:modified>
</cp:coreProperties>
</file>