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28382C" w:rsidRPr="007061DB" w:rsidRDefault="0028382C" w:rsidP="0028382C">
      <w:pPr>
        <w:ind w:firstLine="709"/>
        <w:jc w:val="both"/>
        <w:rPr>
          <w:rFonts w:ascii="PT Astra Serif" w:hAnsi="PT Astra Serif"/>
          <w:sz w:val="24"/>
          <w:szCs w:val="24"/>
        </w:rPr>
      </w:pPr>
      <w:r w:rsidRPr="007061DB">
        <w:rPr>
          <w:rFonts w:ascii="PT Astra Serif" w:hAnsi="PT Astra Serif"/>
          <w:b/>
          <w:sz w:val="24"/>
          <w:szCs w:val="24"/>
        </w:rPr>
        <w:t>1.</w:t>
      </w:r>
      <w:r w:rsidRPr="007061DB">
        <w:rPr>
          <w:rFonts w:ascii="PT Astra Serif" w:hAnsi="PT Astra Serif"/>
          <w:sz w:val="24"/>
          <w:szCs w:val="24"/>
        </w:rPr>
        <w:t xml:space="preserve"> </w:t>
      </w:r>
      <w:r w:rsidRPr="007061DB">
        <w:rPr>
          <w:rFonts w:ascii="PT Astra Serif" w:hAnsi="PT Astra Serif"/>
          <w:b/>
          <w:sz w:val="24"/>
          <w:szCs w:val="24"/>
        </w:rPr>
        <w:t>Предмет муниципального контракта</w:t>
      </w:r>
      <w:r w:rsidRPr="007061DB">
        <w:rPr>
          <w:rFonts w:ascii="PT Astra Serif" w:hAnsi="PT Astra Serif"/>
          <w:sz w:val="24"/>
          <w:szCs w:val="24"/>
        </w:rPr>
        <w:t>: оказание услуг по техническому обслуживанию систем кондиционирования в серверной комнате (код ОКПД2 43.22.12.190).</w:t>
      </w:r>
    </w:p>
    <w:p w:rsidR="0028382C" w:rsidRDefault="0028382C" w:rsidP="0028382C">
      <w:pPr>
        <w:widowControl w:val="0"/>
        <w:tabs>
          <w:tab w:val="left" w:pos="709"/>
        </w:tabs>
        <w:suppressAutoHyphens/>
        <w:ind w:firstLine="709"/>
        <w:rPr>
          <w:rFonts w:ascii="PT Astra Serif" w:hAnsi="PT Astra Serif"/>
          <w:b/>
          <w:color w:val="00000A"/>
          <w:sz w:val="24"/>
          <w:szCs w:val="24"/>
        </w:rPr>
      </w:pPr>
    </w:p>
    <w:p w:rsidR="0028382C" w:rsidRPr="007061DB" w:rsidRDefault="0028382C" w:rsidP="0028382C">
      <w:pPr>
        <w:widowControl w:val="0"/>
        <w:tabs>
          <w:tab w:val="left" w:pos="709"/>
        </w:tabs>
        <w:suppressAutoHyphens/>
        <w:ind w:firstLine="709"/>
        <w:rPr>
          <w:rFonts w:ascii="PT Astra Serif" w:hAnsi="PT Astra Serif"/>
          <w:color w:val="00000A"/>
          <w:sz w:val="24"/>
          <w:szCs w:val="24"/>
        </w:rPr>
      </w:pPr>
      <w:r w:rsidRPr="007061DB">
        <w:rPr>
          <w:rFonts w:ascii="PT Astra Serif" w:hAnsi="PT Astra Serif"/>
          <w:b/>
          <w:color w:val="00000A"/>
          <w:sz w:val="24"/>
          <w:szCs w:val="24"/>
        </w:rPr>
        <w:t>2.</w:t>
      </w:r>
      <w:r w:rsidRPr="007061DB">
        <w:rPr>
          <w:rFonts w:ascii="PT Astra Serif" w:hAnsi="PT Astra Serif"/>
          <w:color w:val="00000A"/>
          <w:sz w:val="24"/>
          <w:szCs w:val="24"/>
        </w:rPr>
        <w:t xml:space="preserve"> </w:t>
      </w:r>
      <w:r w:rsidRPr="007061DB">
        <w:rPr>
          <w:rFonts w:ascii="PT Astra Serif" w:hAnsi="PT Astra Serif"/>
          <w:b/>
          <w:color w:val="00000A"/>
          <w:sz w:val="24"/>
          <w:szCs w:val="24"/>
        </w:rPr>
        <w:t>Требования к предоставляемым услугам:</w:t>
      </w:r>
    </w:p>
    <w:p w:rsidR="0028382C" w:rsidRPr="007061DB" w:rsidRDefault="0028382C" w:rsidP="0028382C">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 xml:space="preserve">2.1. Место оказания услуг: Ханты-Мансийский автономный округ – Югра, г. </w:t>
      </w:r>
      <w:proofErr w:type="spellStart"/>
      <w:r w:rsidRPr="007061DB">
        <w:rPr>
          <w:rFonts w:ascii="PT Astra Serif" w:hAnsi="PT Astra Serif"/>
          <w:color w:val="00000A"/>
          <w:sz w:val="24"/>
          <w:szCs w:val="24"/>
        </w:rPr>
        <w:t>Югорск</w:t>
      </w:r>
      <w:proofErr w:type="spellEnd"/>
      <w:r w:rsidRPr="007061DB">
        <w:rPr>
          <w:rFonts w:ascii="PT Astra Serif" w:hAnsi="PT Astra Serif"/>
          <w:color w:val="00000A"/>
          <w:sz w:val="24"/>
          <w:szCs w:val="24"/>
        </w:rPr>
        <w:t xml:space="preserve">, ул. 40 лет Победы, д. 11, </w:t>
      </w:r>
      <w:proofErr w:type="spellStart"/>
      <w:r w:rsidRPr="007061DB">
        <w:rPr>
          <w:rFonts w:ascii="PT Astra Serif" w:hAnsi="PT Astra Serif"/>
          <w:color w:val="00000A"/>
          <w:sz w:val="24"/>
          <w:szCs w:val="24"/>
        </w:rPr>
        <w:t>каб</w:t>
      </w:r>
      <w:proofErr w:type="spellEnd"/>
      <w:r w:rsidRPr="007061DB">
        <w:rPr>
          <w:rFonts w:ascii="PT Astra Serif" w:hAnsi="PT Astra Serif"/>
          <w:color w:val="00000A"/>
          <w:sz w:val="24"/>
          <w:szCs w:val="24"/>
        </w:rPr>
        <w:t>. 202 (серверная комната).</w:t>
      </w:r>
    </w:p>
    <w:p w:rsidR="0028382C" w:rsidRPr="007061DB" w:rsidRDefault="0028382C" w:rsidP="0028382C">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2.2. Время оказания услуг – в рабочие часы администрации города Югорска.</w:t>
      </w:r>
      <w:r w:rsidR="00821004">
        <w:rPr>
          <w:rFonts w:ascii="PT Astra Serif" w:hAnsi="PT Astra Serif"/>
          <w:color w:val="00000A"/>
          <w:sz w:val="24"/>
          <w:szCs w:val="24"/>
        </w:rPr>
        <w:t xml:space="preserve"> Период оказания услуг – с момента заключения контракта по 31.12.2023.</w:t>
      </w:r>
    </w:p>
    <w:p w:rsidR="0028382C" w:rsidRPr="007061DB" w:rsidRDefault="0028382C" w:rsidP="0028382C">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28382C" w:rsidRDefault="0028382C" w:rsidP="0028382C">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644B49" w:rsidRDefault="0028382C" w:rsidP="0028382C">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w:t>
      </w:r>
      <w:bookmarkStart w:id="0" w:name="_GoBack"/>
      <w:bookmarkEnd w:id="0"/>
    </w:p>
    <w:p w:rsidR="0028382C" w:rsidRDefault="00644B49" w:rsidP="0028382C">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Система «Лето» эксплуатируется круглосуточно при температуре наружного воздуха не ниже +10 градусов Цельсия</w:t>
      </w:r>
      <w:r w:rsidR="0028382C">
        <w:rPr>
          <w:rFonts w:ascii="PT Astra Serif" w:hAnsi="PT Astra Serif"/>
          <w:color w:val="00000A"/>
          <w:sz w:val="24"/>
          <w:szCs w:val="24"/>
        </w:rPr>
        <w:t>.</w:t>
      </w:r>
      <w:r>
        <w:rPr>
          <w:rFonts w:ascii="PT Astra Serif" w:hAnsi="PT Astra Serif"/>
          <w:color w:val="00000A"/>
          <w:sz w:val="24"/>
          <w:szCs w:val="24"/>
        </w:rPr>
        <w:t xml:space="preserve"> Система «Зима» эксплуатируется круглосуточно при температуре наружного воздуха не выше +10 градусов Цельсия.</w:t>
      </w:r>
    </w:p>
    <w:p w:rsidR="00644B49" w:rsidRPr="007061DB" w:rsidRDefault="00644B49" w:rsidP="0028382C">
      <w:pPr>
        <w:widowControl w:val="0"/>
        <w:tabs>
          <w:tab w:val="left" w:pos="709"/>
        </w:tabs>
        <w:suppressAutoHyphens/>
        <w:ind w:firstLine="709"/>
        <w:jc w:val="both"/>
        <w:rPr>
          <w:rFonts w:ascii="PT Astra Serif" w:hAnsi="PT Astra Serif"/>
          <w:color w:val="00000A"/>
          <w:sz w:val="24"/>
          <w:szCs w:val="24"/>
        </w:rPr>
      </w:pPr>
    </w:p>
    <w:p w:rsidR="0028382C" w:rsidRPr="007061DB" w:rsidRDefault="0028382C" w:rsidP="0028382C">
      <w:pPr>
        <w:ind w:firstLine="709"/>
        <w:jc w:val="both"/>
        <w:rPr>
          <w:rFonts w:ascii="PT Astra Serif" w:hAnsi="PT Astra Serif"/>
          <w:b/>
          <w:bCs/>
          <w:sz w:val="24"/>
          <w:szCs w:val="24"/>
        </w:rPr>
      </w:pPr>
      <w:r w:rsidRPr="007061DB">
        <w:rPr>
          <w:rFonts w:ascii="PT Astra Serif" w:hAnsi="PT Astra Serif"/>
          <w:b/>
          <w:bCs/>
          <w:sz w:val="24"/>
          <w:szCs w:val="24"/>
        </w:rPr>
        <w:t>3. Наименование и количество блоков системы кондиционирования, установленных в помещении серверной комнаты (кабинет № 202):</w:t>
      </w:r>
    </w:p>
    <w:tbl>
      <w:tblPr>
        <w:tblW w:w="10093" w:type="dxa"/>
        <w:tblInd w:w="-5" w:type="dxa"/>
        <w:tblLayout w:type="fixed"/>
        <w:tblLook w:val="0000" w:firstRow="0" w:lastRow="0" w:firstColumn="0" w:lastColumn="0" w:noHBand="0" w:noVBand="0"/>
      </w:tblPr>
      <w:tblGrid>
        <w:gridCol w:w="851"/>
        <w:gridCol w:w="7796"/>
        <w:gridCol w:w="1446"/>
      </w:tblGrid>
      <w:tr w:rsidR="0028382C" w:rsidRPr="007061DB" w:rsidTr="00DE4E6B">
        <w:tc>
          <w:tcPr>
            <w:tcW w:w="851" w:type="dxa"/>
            <w:tcBorders>
              <w:top w:val="single" w:sz="4" w:space="0" w:color="000000"/>
              <w:left w:val="single" w:sz="4" w:space="0" w:color="000000"/>
              <w:bottom w:val="single" w:sz="4" w:space="0" w:color="auto"/>
            </w:tcBorders>
          </w:tcPr>
          <w:p w:rsidR="0028382C" w:rsidRPr="007061DB" w:rsidRDefault="0028382C" w:rsidP="00DE4E6B">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 п/п</w:t>
            </w:r>
          </w:p>
        </w:tc>
        <w:tc>
          <w:tcPr>
            <w:tcW w:w="7796" w:type="dxa"/>
            <w:tcBorders>
              <w:top w:val="single" w:sz="4" w:space="0" w:color="000000"/>
              <w:left w:val="single" w:sz="4" w:space="0" w:color="000000"/>
              <w:bottom w:val="single" w:sz="4" w:space="0" w:color="auto"/>
              <w:right w:val="single" w:sz="4" w:space="0" w:color="auto"/>
            </w:tcBorders>
          </w:tcPr>
          <w:p w:rsidR="0028382C" w:rsidRPr="007061DB" w:rsidRDefault="0028382C" w:rsidP="00DE4E6B">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Наименование услуг</w:t>
            </w:r>
          </w:p>
        </w:tc>
        <w:tc>
          <w:tcPr>
            <w:tcW w:w="1446"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Кол-во</w:t>
            </w:r>
          </w:p>
        </w:tc>
      </w:tr>
      <w:tr w:rsidR="0028382C" w:rsidRPr="007061DB" w:rsidTr="00DE4E6B">
        <w:trPr>
          <w:trHeight w:val="787"/>
        </w:trPr>
        <w:tc>
          <w:tcPr>
            <w:tcW w:w="851"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suppressAutoHyphens/>
              <w:snapToGrid w:val="0"/>
              <w:jc w:val="center"/>
              <w:rPr>
                <w:rFonts w:ascii="PT Astra Serif" w:hAnsi="PT Astra Serif"/>
                <w:color w:val="000000"/>
                <w:sz w:val="24"/>
                <w:szCs w:val="24"/>
                <w:lang w:eastAsia="ar-SA"/>
              </w:rPr>
            </w:pPr>
            <w:r w:rsidRPr="007061DB">
              <w:rPr>
                <w:rFonts w:ascii="PT Astra Serif" w:hAnsi="PT Astra Serif"/>
                <w:color w:val="000000"/>
                <w:sz w:val="24"/>
                <w:szCs w:val="24"/>
                <w:lang w:eastAsia="ar-SA"/>
              </w:rPr>
              <w:t>1</w:t>
            </w:r>
          </w:p>
        </w:tc>
        <w:tc>
          <w:tcPr>
            <w:tcW w:w="7796"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spacing w:after="60"/>
              <w:rPr>
                <w:rFonts w:ascii="PT Astra Serif" w:hAnsi="PT Astra Serif"/>
                <w:sz w:val="24"/>
                <w:szCs w:val="24"/>
              </w:rPr>
            </w:pPr>
            <w:r w:rsidRPr="007061DB">
              <w:rPr>
                <w:rFonts w:ascii="PT Astra Serif" w:hAnsi="PT Astra Serif"/>
                <w:sz w:val="24"/>
                <w:szCs w:val="24"/>
              </w:rPr>
              <w:t xml:space="preserve">Кассетный кондиционер инверторного типа </w:t>
            </w:r>
            <w:proofErr w:type="spellStart"/>
            <w:r w:rsidRPr="007061DB">
              <w:rPr>
                <w:rFonts w:ascii="PT Astra Serif" w:hAnsi="PT Astra Serif"/>
                <w:sz w:val="24"/>
                <w:szCs w:val="24"/>
                <w:lang w:val="en-US"/>
              </w:rPr>
              <w:t>Lessar</w:t>
            </w:r>
            <w:proofErr w:type="spellEnd"/>
            <w:r w:rsidRPr="007061DB">
              <w:rPr>
                <w:rFonts w:ascii="PT Astra Serif" w:hAnsi="PT Astra Serif"/>
                <w:sz w:val="24"/>
                <w:szCs w:val="24"/>
              </w:rPr>
              <w:t xml:space="preserve"> </w:t>
            </w:r>
            <w:r w:rsidRPr="00EA0D1A">
              <w:rPr>
                <w:rFonts w:ascii="PT Astra Serif" w:hAnsi="PT Astra Serif"/>
                <w:sz w:val="24"/>
                <w:szCs w:val="24"/>
              </w:rPr>
              <w:t>LS-HE48</w:t>
            </w:r>
            <w:r>
              <w:rPr>
                <w:rFonts w:ascii="PT Astra Serif" w:hAnsi="PT Astra Serif"/>
                <w:sz w:val="24"/>
                <w:szCs w:val="24"/>
                <w:lang w:val="en-US"/>
              </w:rPr>
              <w:t>B</w:t>
            </w:r>
            <w:r w:rsidRPr="00EA0D1A">
              <w:rPr>
                <w:rFonts w:ascii="PT Astra Serif" w:hAnsi="PT Astra Serif"/>
                <w:sz w:val="24"/>
                <w:szCs w:val="24"/>
              </w:rPr>
              <w:t>MA4/LU-HE48UMA4</w:t>
            </w:r>
            <w:r>
              <w:rPr>
                <w:rFonts w:ascii="PT Astra Serif" w:hAnsi="PT Astra Serif"/>
                <w:sz w:val="24"/>
                <w:szCs w:val="24"/>
              </w:rPr>
              <w:t xml:space="preserve"> </w:t>
            </w:r>
            <w:r w:rsidRPr="007061DB">
              <w:rPr>
                <w:rFonts w:ascii="PT Astra Serif" w:hAnsi="PT Astra Serif"/>
                <w:sz w:val="24"/>
                <w:szCs w:val="24"/>
              </w:rPr>
              <w:t>с наружным блоком, ввод в эксплуатацию 08.2020 г.</w:t>
            </w:r>
            <w:r>
              <w:rPr>
                <w:rFonts w:ascii="PT Astra Serif" w:hAnsi="PT Astra Serif"/>
                <w:sz w:val="24"/>
                <w:szCs w:val="24"/>
              </w:rPr>
              <w:t xml:space="preserve"> (Система «Лето»)</w:t>
            </w:r>
          </w:p>
        </w:tc>
        <w:tc>
          <w:tcPr>
            <w:tcW w:w="1446"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jc w:val="center"/>
              <w:rPr>
                <w:rFonts w:ascii="PT Astra Serif" w:eastAsia="Arial" w:hAnsi="PT Astra Serif" w:cs="Tahoma"/>
                <w:sz w:val="24"/>
                <w:szCs w:val="24"/>
              </w:rPr>
            </w:pPr>
            <w:r w:rsidRPr="007061DB">
              <w:rPr>
                <w:rFonts w:ascii="PT Astra Serif" w:eastAsia="Arial" w:hAnsi="PT Astra Serif" w:cs="Tahoma"/>
                <w:sz w:val="24"/>
                <w:szCs w:val="24"/>
              </w:rPr>
              <w:t>1 штука</w:t>
            </w:r>
          </w:p>
        </w:tc>
      </w:tr>
      <w:tr w:rsidR="0028382C" w:rsidRPr="007061DB" w:rsidTr="00DE4E6B">
        <w:trPr>
          <w:trHeight w:val="787"/>
        </w:trPr>
        <w:tc>
          <w:tcPr>
            <w:tcW w:w="851"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suppressAutoHyphens/>
              <w:snapToGrid w:val="0"/>
              <w:jc w:val="center"/>
              <w:rPr>
                <w:rFonts w:ascii="PT Astra Serif" w:hAnsi="PT Astra Serif"/>
                <w:color w:val="000000"/>
                <w:sz w:val="24"/>
                <w:szCs w:val="24"/>
                <w:lang w:eastAsia="ar-SA"/>
              </w:rPr>
            </w:pPr>
            <w:r w:rsidRPr="007061DB">
              <w:rPr>
                <w:rFonts w:ascii="PT Astra Serif" w:hAnsi="PT Astra Serif"/>
                <w:color w:val="000000"/>
                <w:sz w:val="24"/>
                <w:szCs w:val="24"/>
                <w:lang w:eastAsia="ar-SA"/>
              </w:rPr>
              <w:t>2</w:t>
            </w:r>
          </w:p>
        </w:tc>
        <w:tc>
          <w:tcPr>
            <w:tcW w:w="7796"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spacing w:after="60"/>
              <w:rPr>
                <w:rFonts w:ascii="PT Astra Serif" w:hAnsi="PT Astra Serif"/>
                <w:sz w:val="24"/>
                <w:szCs w:val="24"/>
              </w:rPr>
            </w:pPr>
            <w:r w:rsidRPr="007061DB">
              <w:rPr>
                <w:rFonts w:ascii="PT Astra Serif" w:hAnsi="PT Astra Serif"/>
                <w:sz w:val="24"/>
                <w:szCs w:val="24"/>
              </w:rPr>
              <w:t>Напольно-потолочный кондиционер</w:t>
            </w:r>
            <w:r>
              <w:t xml:space="preserve"> </w:t>
            </w:r>
            <w:proofErr w:type="spellStart"/>
            <w:r w:rsidRPr="00EA0D1A">
              <w:rPr>
                <w:rFonts w:ascii="PT Astra Serif" w:hAnsi="PT Astra Serif"/>
                <w:sz w:val="24"/>
                <w:szCs w:val="24"/>
              </w:rPr>
              <w:t>Lessar</w:t>
            </w:r>
            <w:proofErr w:type="spellEnd"/>
            <w:r w:rsidRPr="007061DB">
              <w:rPr>
                <w:rFonts w:ascii="PT Astra Serif" w:hAnsi="PT Astra Serif"/>
                <w:sz w:val="24"/>
                <w:szCs w:val="24"/>
              </w:rPr>
              <w:t xml:space="preserve"> LS-HE48TMA4/LU-HE48UMA4 с наружным блоком (на лестнице), ввод в эксплуатацию 12.2019 г.</w:t>
            </w:r>
            <w:r>
              <w:rPr>
                <w:rFonts w:ascii="PT Astra Serif" w:hAnsi="PT Astra Serif"/>
                <w:sz w:val="24"/>
                <w:szCs w:val="24"/>
              </w:rPr>
              <w:t xml:space="preserve"> (Система «Зима»)</w:t>
            </w:r>
          </w:p>
        </w:tc>
        <w:tc>
          <w:tcPr>
            <w:tcW w:w="1446"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jc w:val="center"/>
              <w:rPr>
                <w:rFonts w:ascii="PT Astra Serif" w:eastAsia="Arial" w:hAnsi="PT Astra Serif" w:cs="Tahoma"/>
                <w:sz w:val="24"/>
                <w:szCs w:val="24"/>
              </w:rPr>
            </w:pPr>
            <w:r w:rsidRPr="007061DB">
              <w:rPr>
                <w:rFonts w:ascii="PT Astra Serif" w:eastAsia="Arial" w:hAnsi="PT Astra Serif" w:cs="Tahoma"/>
                <w:sz w:val="24"/>
                <w:szCs w:val="24"/>
              </w:rPr>
              <w:t>1 штука</w:t>
            </w:r>
          </w:p>
        </w:tc>
      </w:tr>
    </w:tbl>
    <w:p w:rsidR="0028382C" w:rsidRPr="007061DB" w:rsidRDefault="0028382C" w:rsidP="0028382C">
      <w:pPr>
        <w:ind w:firstLine="709"/>
        <w:jc w:val="both"/>
        <w:rPr>
          <w:rFonts w:ascii="PT Astra Serif" w:hAnsi="PT Astra Serif"/>
          <w:b/>
          <w:sz w:val="24"/>
          <w:szCs w:val="24"/>
        </w:rPr>
      </w:pPr>
    </w:p>
    <w:p w:rsidR="0028382C" w:rsidRPr="007061DB" w:rsidRDefault="0028382C" w:rsidP="0028382C">
      <w:pPr>
        <w:pStyle w:val="10"/>
        <w:spacing w:after="0" w:line="240" w:lineRule="auto"/>
        <w:ind w:firstLine="709"/>
        <w:jc w:val="both"/>
        <w:rPr>
          <w:rFonts w:ascii="PT Astra Serif" w:hAnsi="PT Astra Serif"/>
          <w:b/>
          <w:szCs w:val="24"/>
        </w:rPr>
      </w:pPr>
      <w:r w:rsidRPr="007061DB">
        <w:rPr>
          <w:rFonts w:ascii="PT Astra Serif" w:hAnsi="PT Astra Serif"/>
          <w:b/>
          <w:szCs w:val="24"/>
        </w:rPr>
        <w:t>4. 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28382C" w:rsidRPr="007061DB" w:rsidTr="00DE4E6B">
        <w:tc>
          <w:tcPr>
            <w:tcW w:w="903"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contextualSpacing/>
              <w:jc w:val="center"/>
              <w:rPr>
                <w:rFonts w:ascii="PT Astra Serif" w:hAnsi="PT Astra Serif"/>
                <w:sz w:val="24"/>
                <w:szCs w:val="24"/>
              </w:rPr>
            </w:pPr>
            <w:r w:rsidRPr="007061DB">
              <w:rPr>
                <w:rFonts w:ascii="PT Astra Serif" w:hAnsi="PT Astra Serif"/>
                <w:sz w:val="24"/>
                <w:szCs w:val="24"/>
              </w:rPr>
              <w:t>№ п/п</w:t>
            </w:r>
          </w:p>
        </w:tc>
        <w:tc>
          <w:tcPr>
            <w:tcW w:w="7487"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ind w:left="-25"/>
              <w:contextualSpacing/>
              <w:jc w:val="center"/>
              <w:rPr>
                <w:rFonts w:ascii="PT Astra Serif" w:hAnsi="PT Astra Serif"/>
                <w:sz w:val="24"/>
                <w:szCs w:val="24"/>
              </w:rPr>
            </w:pPr>
            <w:r w:rsidRPr="007061DB">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contextualSpacing/>
              <w:jc w:val="center"/>
              <w:rPr>
                <w:rFonts w:ascii="PT Astra Serif" w:hAnsi="PT Astra Serif"/>
                <w:sz w:val="24"/>
                <w:szCs w:val="24"/>
              </w:rPr>
            </w:pPr>
            <w:r w:rsidRPr="007061DB">
              <w:rPr>
                <w:rFonts w:ascii="PT Astra Serif" w:hAnsi="PT Astra Serif"/>
                <w:sz w:val="24"/>
                <w:szCs w:val="24"/>
              </w:rPr>
              <w:t>Периодичность проведения</w:t>
            </w:r>
          </w:p>
        </w:tc>
      </w:tr>
      <w:tr w:rsidR="0028382C" w:rsidRPr="007061DB" w:rsidTr="00DE4E6B">
        <w:tc>
          <w:tcPr>
            <w:tcW w:w="903"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tabs>
                <w:tab w:val="left" w:pos="708"/>
              </w:tabs>
              <w:autoSpaceDE w:val="0"/>
              <w:autoSpaceDN w:val="0"/>
              <w:spacing w:after="60"/>
              <w:contextualSpacing/>
              <w:jc w:val="center"/>
              <w:rPr>
                <w:rFonts w:ascii="PT Astra Serif" w:hAnsi="PT Astra Serif"/>
                <w:sz w:val="24"/>
                <w:szCs w:val="24"/>
              </w:rPr>
            </w:pPr>
            <w:r w:rsidRPr="007061DB">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ind w:left="33"/>
              <w:contextualSpacing/>
              <w:jc w:val="both"/>
              <w:rPr>
                <w:rFonts w:ascii="PT Astra Serif" w:hAnsi="PT Astra Serif"/>
                <w:sz w:val="24"/>
                <w:szCs w:val="24"/>
              </w:rPr>
            </w:pPr>
            <w:r w:rsidRPr="007061DB">
              <w:rPr>
                <w:rFonts w:ascii="PT Astra Serif" w:hAnsi="PT Astra Serif"/>
                <w:sz w:val="24"/>
                <w:szCs w:val="24"/>
              </w:rPr>
              <w:t xml:space="preserve">Проверка работоспособности </w:t>
            </w:r>
            <w:r>
              <w:rPr>
                <w:rFonts w:ascii="PT Astra Serif" w:hAnsi="PT Astra Serif"/>
                <w:sz w:val="24"/>
                <w:szCs w:val="24"/>
              </w:rPr>
              <w:t>С</w:t>
            </w:r>
            <w:r w:rsidRPr="007061DB">
              <w:rPr>
                <w:rFonts w:ascii="PT Astra Serif" w:hAnsi="PT Astra Serif"/>
                <w:sz w:val="24"/>
                <w:szCs w:val="24"/>
              </w:rPr>
              <w:t>истем</w:t>
            </w:r>
            <w:r>
              <w:rPr>
                <w:rFonts w:ascii="PT Astra Serif" w:hAnsi="PT Astra Serif"/>
                <w:sz w:val="24"/>
                <w:szCs w:val="24"/>
              </w:rPr>
              <w:t>ы «Лето», подключение в работу. Тестирование, проверка работоспособности и консервация Системы «Зима».</w:t>
            </w:r>
          </w:p>
        </w:tc>
        <w:tc>
          <w:tcPr>
            <w:tcW w:w="1805"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ind w:left="360"/>
              <w:contextualSpacing/>
              <w:rPr>
                <w:rFonts w:ascii="PT Astra Serif" w:hAnsi="PT Astra Serif"/>
                <w:sz w:val="24"/>
                <w:szCs w:val="24"/>
              </w:rPr>
            </w:pPr>
            <w:r>
              <w:rPr>
                <w:rFonts w:ascii="PT Astra Serif" w:hAnsi="PT Astra Serif"/>
                <w:sz w:val="24"/>
                <w:szCs w:val="24"/>
              </w:rPr>
              <w:t>май</w:t>
            </w:r>
          </w:p>
        </w:tc>
      </w:tr>
      <w:tr w:rsidR="0028382C" w:rsidRPr="007061DB" w:rsidTr="00DE4E6B">
        <w:tc>
          <w:tcPr>
            <w:tcW w:w="903" w:type="dxa"/>
            <w:tcBorders>
              <w:top w:val="single" w:sz="4" w:space="0" w:color="auto"/>
              <w:left w:val="single" w:sz="4" w:space="0" w:color="auto"/>
              <w:bottom w:val="single" w:sz="4" w:space="0" w:color="auto"/>
              <w:right w:val="single" w:sz="4" w:space="0" w:color="auto"/>
            </w:tcBorders>
          </w:tcPr>
          <w:p w:rsidR="0028382C" w:rsidRPr="007061DB" w:rsidRDefault="0028382C" w:rsidP="00DE4E6B">
            <w:pPr>
              <w:tabs>
                <w:tab w:val="left" w:pos="708"/>
              </w:tabs>
              <w:autoSpaceDE w:val="0"/>
              <w:autoSpaceDN w:val="0"/>
              <w:spacing w:after="60"/>
              <w:contextualSpacing/>
              <w:jc w:val="center"/>
              <w:rPr>
                <w:rFonts w:ascii="PT Astra Serif" w:hAnsi="PT Astra Serif"/>
                <w:sz w:val="24"/>
                <w:szCs w:val="24"/>
              </w:rPr>
            </w:pPr>
            <w:r w:rsidRPr="007061DB">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ind w:left="33"/>
              <w:contextualSpacing/>
              <w:jc w:val="both"/>
              <w:rPr>
                <w:rFonts w:ascii="PT Astra Serif" w:hAnsi="PT Astra Serif"/>
                <w:sz w:val="24"/>
                <w:szCs w:val="24"/>
              </w:rPr>
            </w:pPr>
            <w:r w:rsidRPr="007061DB">
              <w:rPr>
                <w:rFonts w:ascii="PT Astra Serif" w:hAnsi="PT Astra Serif"/>
                <w:sz w:val="24"/>
                <w:szCs w:val="24"/>
              </w:rPr>
              <w:t xml:space="preserve">Проверка работоспособности </w:t>
            </w:r>
            <w:r>
              <w:rPr>
                <w:rFonts w:ascii="PT Astra Serif" w:hAnsi="PT Astra Serif"/>
                <w:sz w:val="24"/>
                <w:szCs w:val="24"/>
              </w:rPr>
              <w:t>С</w:t>
            </w:r>
            <w:r w:rsidRPr="007061DB">
              <w:rPr>
                <w:rFonts w:ascii="PT Astra Serif" w:hAnsi="PT Astra Serif"/>
                <w:sz w:val="24"/>
                <w:szCs w:val="24"/>
              </w:rPr>
              <w:t>истем</w:t>
            </w:r>
            <w:r>
              <w:rPr>
                <w:rFonts w:ascii="PT Astra Serif" w:hAnsi="PT Astra Serif"/>
                <w:sz w:val="24"/>
                <w:szCs w:val="24"/>
              </w:rPr>
              <w:t>ы «Зима», подключение в работу. Тестирование, проверка работоспособности и консервация Системы «Лето».</w:t>
            </w:r>
          </w:p>
        </w:tc>
        <w:tc>
          <w:tcPr>
            <w:tcW w:w="1805" w:type="dxa"/>
            <w:tcBorders>
              <w:top w:val="single" w:sz="4" w:space="0" w:color="auto"/>
              <w:left w:val="single" w:sz="4" w:space="0" w:color="auto"/>
              <w:bottom w:val="single" w:sz="4" w:space="0" w:color="auto"/>
              <w:right w:val="single" w:sz="4" w:space="0" w:color="auto"/>
            </w:tcBorders>
            <w:hideMark/>
          </w:tcPr>
          <w:p w:rsidR="0028382C" w:rsidRPr="007061DB" w:rsidRDefault="0028382C" w:rsidP="00DE4E6B">
            <w:pPr>
              <w:tabs>
                <w:tab w:val="left" w:pos="708"/>
              </w:tabs>
              <w:spacing w:after="60"/>
              <w:ind w:left="360"/>
              <w:contextualSpacing/>
              <w:rPr>
                <w:rFonts w:ascii="PT Astra Serif" w:hAnsi="PT Astra Serif"/>
                <w:sz w:val="24"/>
                <w:szCs w:val="24"/>
              </w:rPr>
            </w:pPr>
            <w:r>
              <w:rPr>
                <w:rFonts w:ascii="PT Astra Serif" w:hAnsi="PT Astra Serif"/>
                <w:sz w:val="24"/>
                <w:szCs w:val="24"/>
              </w:rPr>
              <w:t>сентябрь</w:t>
            </w:r>
          </w:p>
        </w:tc>
      </w:tr>
    </w:tbl>
    <w:p w:rsidR="0028382C" w:rsidRDefault="0028382C" w:rsidP="0028382C">
      <w:pPr>
        <w:pStyle w:val="10"/>
        <w:spacing w:after="0" w:line="240" w:lineRule="auto"/>
        <w:ind w:firstLine="709"/>
        <w:rPr>
          <w:rFonts w:ascii="PT Astra Serif" w:hAnsi="PT Astra Serif"/>
          <w:szCs w:val="24"/>
          <w:u w:val="single"/>
        </w:rPr>
      </w:pPr>
    </w:p>
    <w:p w:rsidR="0028382C" w:rsidRDefault="0028382C" w:rsidP="0028382C">
      <w:pPr>
        <w:pStyle w:val="10"/>
        <w:spacing w:after="0" w:line="240" w:lineRule="auto"/>
        <w:ind w:firstLine="709"/>
        <w:jc w:val="both"/>
        <w:rPr>
          <w:rFonts w:ascii="PT Astra Serif" w:hAnsi="PT Astra Serif"/>
          <w:szCs w:val="24"/>
        </w:rPr>
      </w:pPr>
      <w:r w:rsidRPr="008A6BDD">
        <w:rPr>
          <w:rFonts w:ascii="PT Astra Serif" w:hAnsi="PT Astra Serif"/>
          <w:szCs w:val="24"/>
        </w:rPr>
        <w:t>Во время про</w:t>
      </w:r>
      <w:r>
        <w:rPr>
          <w:rFonts w:ascii="PT Astra Serif" w:hAnsi="PT Astra Serif"/>
          <w:szCs w:val="24"/>
        </w:rPr>
        <w:t>верки работоспособности и тестирования систем кондиционирования специалистами Исполнителя выполняются следующие работы:</w:t>
      </w:r>
    </w:p>
    <w:p w:rsidR="00644B49" w:rsidRDefault="0028382C"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1. </w:t>
      </w:r>
      <w:r w:rsidRPr="008A6BDD">
        <w:rPr>
          <w:rFonts w:ascii="PT Astra Serif" w:hAnsi="PT Astra Serif"/>
          <w:szCs w:val="24"/>
        </w:rPr>
        <w:t xml:space="preserve">Диагностика электрооборудования блоков кондиционера: </w:t>
      </w:r>
    </w:p>
    <w:p w:rsidR="00644B49"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 xml:space="preserve">протяжка электрических соединений внутреннего и внешнего блоков; </w:t>
      </w:r>
    </w:p>
    <w:p w:rsidR="0028382C"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измерение электрических характеристик силовых и управляющих цепей</w:t>
      </w:r>
      <w:r>
        <w:rPr>
          <w:rFonts w:ascii="PT Astra Serif" w:hAnsi="PT Astra Serif"/>
          <w:szCs w:val="24"/>
        </w:rPr>
        <w:t>.</w:t>
      </w:r>
    </w:p>
    <w:p w:rsidR="00644B49" w:rsidRDefault="0028382C"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2. </w:t>
      </w:r>
      <w:r w:rsidRPr="008A6BDD">
        <w:rPr>
          <w:rFonts w:ascii="PT Astra Serif" w:hAnsi="PT Astra Serif"/>
          <w:szCs w:val="24"/>
        </w:rPr>
        <w:t xml:space="preserve">Контроль за состоянием дренажной системы: </w:t>
      </w:r>
    </w:p>
    <w:p w:rsidR="00644B49"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0028382C" w:rsidRPr="008A6BDD">
        <w:rPr>
          <w:rFonts w:ascii="PT Astra Serif" w:hAnsi="PT Astra Serif"/>
          <w:szCs w:val="24"/>
        </w:rPr>
        <w:t xml:space="preserve">продувка/промывка дренажных отверстий; </w:t>
      </w:r>
    </w:p>
    <w:p w:rsidR="00644B49"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 xml:space="preserve">продувка/промывка дренажного трубопровода; </w:t>
      </w:r>
    </w:p>
    <w:p w:rsidR="00644B49"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 xml:space="preserve">устранение засоров, пробок; </w:t>
      </w:r>
    </w:p>
    <w:p w:rsidR="00644B49"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 xml:space="preserve">проверка герметичности соединений дренажного трубопровода; </w:t>
      </w:r>
    </w:p>
    <w:p w:rsidR="0028382C"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тестирование дренажной помпы (при необходимости разборка, очистка)</w:t>
      </w:r>
      <w:r>
        <w:rPr>
          <w:rFonts w:ascii="PT Astra Serif" w:hAnsi="PT Astra Serif"/>
          <w:szCs w:val="24"/>
        </w:rPr>
        <w:t>.</w:t>
      </w:r>
    </w:p>
    <w:p w:rsidR="00644B49" w:rsidRDefault="0028382C"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3. </w:t>
      </w:r>
      <w:r w:rsidRPr="008A6BDD">
        <w:rPr>
          <w:rFonts w:ascii="PT Astra Serif" w:hAnsi="PT Astra Serif"/>
          <w:szCs w:val="24"/>
        </w:rPr>
        <w:t>Контроль системы охлаждения (</w:t>
      </w:r>
      <w:proofErr w:type="spellStart"/>
      <w:r w:rsidRPr="008A6BDD">
        <w:rPr>
          <w:rFonts w:ascii="PT Astra Serif" w:hAnsi="PT Astra Serif"/>
          <w:szCs w:val="24"/>
        </w:rPr>
        <w:t>фреоновый</w:t>
      </w:r>
      <w:proofErr w:type="spellEnd"/>
      <w:r w:rsidRPr="008A6BDD">
        <w:rPr>
          <w:rFonts w:ascii="PT Astra Serif" w:hAnsi="PT Astra Serif"/>
          <w:szCs w:val="24"/>
        </w:rPr>
        <w:t xml:space="preserve"> контур): </w:t>
      </w:r>
    </w:p>
    <w:p w:rsidR="00644B49"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проверка герметичности резьбовых соединений медных трубопроводов</w:t>
      </w:r>
      <w:r w:rsidR="005F3C0B">
        <w:rPr>
          <w:rFonts w:ascii="PT Astra Serif" w:hAnsi="PT Astra Serif"/>
          <w:szCs w:val="24"/>
        </w:rPr>
        <w:t>,</w:t>
      </w:r>
      <w:r w:rsidR="0028382C" w:rsidRPr="008A6BDD">
        <w:rPr>
          <w:rFonts w:ascii="PT Astra Serif" w:hAnsi="PT Astra Serif"/>
          <w:szCs w:val="24"/>
        </w:rPr>
        <w:t xml:space="preserve"> при необходимости </w:t>
      </w:r>
      <w:r w:rsidR="005F3C0B">
        <w:rPr>
          <w:rFonts w:ascii="PT Astra Serif" w:hAnsi="PT Astra Serif"/>
          <w:szCs w:val="24"/>
        </w:rPr>
        <w:t xml:space="preserve">- </w:t>
      </w:r>
      <w:r w:rsidR="0028382C" w:rsidRPr="008A6BDD">
        <w:rPr>
          <w:rFonts w:ascii="PT Astra Serif" w:hAnsi="PT Astra Serif"/>
          <w:szCs w:val="24"/>
        </w:rPr>
        <w:t xml:space="preserve">устранение дефектов; </w:t>
      </w:r>
    </w:p>
    <w:p w:rsidR="005F3C0B" w:rsidRDefault="00644B49"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 xml:space="preserve">проверка рабочего давления </w:t>
      </w:r>
      <w:proofErr w:type="spellStart"/>
      <w:r w:rsidR="0028382C" w:rsidRPr="008A6BDD">
        <w:rPr>
          <w:rFonts w:ascii="PT Astra Serif" w:hAnsi="PT Astra Serif"/>
          <w:szCs w:val="24"/>
        </w:rPr>
        <w:t>фреонового</w:t>
      </w:r>
      <w:proofErr w:type="spellEnd"/>
      <w:r w:rsidR="0028382C" w:rsidRPr="008A6BDD">
        <w:rPr>
          <w:rFonts w:ascii="PT Astra Serif" w:hAnsi="PT Astra Serif"/>
          <w:szCs w:val="24"/>
        </w:rPr>
        <w:t xml:space="preserve"> контура системы охлаждения с использованием манометрического коллектора</w:t>
      </w:r>
      <w:r w:rsidR="005F3C0B">
        <w:rPr>
          <w:rFonts w:ascii="PT Astra Serif" w:hAnsi="PT Astra Serif"/>
          <w:szCs w:val="24"/>
        </w:rPr>
        <w:t xml:space="preserve">, </w:t>
      </w:r>
      <w:r w:rsidR="0028382C" w:rsidRPr="008A6BDD">
        <w:rPr>
          <w:rFonts w:ascii="PT Astra Serif" w:hAnsi="PT Astra Serif"/>
          <w:szCs w:val="24"/>
        </w:rPr>
        <w:t xml:space="preserve">при необходимости </w:t>
      </w:r>
      <w:r w:rsidR="005F3C0B">
        <w:rPr>
          <w:rFonts w:ascii="PT Astra Serif" w:hAnsi="PT Astra Serif"/>
          <w:szCs w:val="24"/>
        </w:rPr>
        <w:t xml:space="preserve">- </w:t>
      </w:r>
      <w:r w:rsidR="0028382C" w:rsidRPr="008A6BDD">
        <w:rPr>
          <w:rFonts w:ascii="PT Astra Serif" w:hAnsi="PT Astra Serif"/>
          <w:szCs w:val="24"/>
        </w:rPr>
        <w:t xml:space="preserve">устранение дефектов; </w:t>
      </w:r>
    </w:p>
    <w:p w:rsidR="0028382C" w:rsidRDefault="005F3C0B"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заправка (дозаправка) кондиционеров фреоном</w:t>
      </w:r>
      <w:r>
        <w:rPr>
          <w:rFonts w:ascii="PT Astra Serif" w:hAnsi="PT Astra Serif"/>
          <w:szCs w:val="24"/>
        </w:rPr>
        <w:t>.</w:t>
      </w:r>
    </w:p>
    <w:p w:rsidR="0028382C" w:rsidRDefault="0028382C"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4. </w:t>
      </w:r>
      <w:r w:rsidRPr="008A6BDD">
        <w:rPr>
          <w:rFonts w:ascii="PT Astra Serif" w:hAnsi="PT Astra Serif"/>
          <w:szCs w:val="24"/>
        </w:rPr>
        <w:t xml:space="preserve">Чистка фильтров внутреннего блоков, жалюзи, корпуса внутреннего блока, решёток </w:t>
      </w:r>
      <w:proofErr w:type="spellStart"/>
      <w:r w:rsidRPr="008A6BDD">
        <w:rPr>
          <w:rFonts w:ascii="PT Astra Serif" w:hAnsi="PT Astra Serif"/>
          <w:szCs w:val="24"/>
        </w:rPr>
        <w:t>воздухозабора</w:t>
      </w:r>
      <w:proofErr w:type="spellEnd"/>
      <w:r w:rsidRPr="008A6BDD">
        <w:rPr>
          <w:rFonts w:ascii="PT Astra Serif" w:hAnsi="PT Astra Serif"/>
          <w:szCs w:val="24"/>
        </w:rPr>
        <w:t xml:space="preserve"> и </w:t>
      </w:r>
      <w:r>
        <w:rPr>
          <w:rFonts w:ascii="PT Astra Serif" w:hAnsi="PT Astra Serif"/>
          <w:szCs w:val="24"/>
        </w:rPr>
        <w:t xml:space="preserve">теплообменника наружного блока. </w:t>
      </w:r>
      <w:r w:rsidRPr="008A6BDD">
        <w:rPr>
          <w:rFonts w:ascii="PT Astra Serif" w:hAnsi="PT Astra Serif"/>
          <w:szCs w:val="24"/>
        </w:rPr>
        <w:t>Чистка теплообменника наружного блока, лопастей вентилятора</w:t>
      </w:r>
      <w:r w:rsidR="005F3C0B">
        <w:rPr>
          <w:rFonts w:ascii="PT Astra Serif" w:hAnsi="PT Astra Serif"/>
          <w:szCs w:val="24"/>
        </w:rPr>
        <w:t>.</w:t>
      </w:r>
    </w:p>
    <w:p w:rsidR="005F3C0B" w:rsidRDefault="0028382C"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5. </w:t>
      </w:r>
      <w:r w:rsidRPr="008A6BDD">
        <w:rPr>
          <w:rFonts w:ascii="PT Astra Serif" w:hAnsi="PT Astra Serif"/>
          <w:szCs w:val="24"/>
        </w:rPr>
        <w:t>Внешний осмотр внутреннего/внешнего блоков:</w:t>
      </w:r>
    </w:p>
    <w:p w:rsidR="005F3C0B" w:rsidRDefault="005F3C0B" w:rsidP="0028382C">
      <w:pPr>
        <w:pStyle w:val="10"/>
        <w:spacing w:after="0" w:line="240" w:lineRule="auto"/>
        <w:ind w:firstLine="709"/>
        <w:jc w:val="both"/>
        <w:rPr>
          <w:rFonts w:ascii="PT Astra Serif" w:hAnsi="PT Astra Serif"/>
          <w:szCs w:val="24"/>
        </w:rPr>
      </w:pPr>
      <w:r>
        <w:rPr>
          <w:rFonts w:ascii="PT Astra Serif" w:hAnsi="PT Astra Serif"/>
          <w:szCs w:val="24"/>
        </w:rPr>
        <w:t>-</w:t>
      </w:r>
      <w:r w:rsidR="0028382C" w:rsidRPr="008A6BDD">
        <w:rPr>
          <w:rFonts w:ascii="PT Astra Serif" w:hAnsi="PT Astra Serif"/>
          <w:szCs w:val="24"/>
        </w:rPr>
        <w:t xml:space="preserve"> диагностика и устранение посторонних шумов; </w:t>
      </w:r>
    </w:p>
    <w:p w:rsidR="005F3C0B" w:rsidRDefault="005F3C0B"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8382C" w:rsidRPr="008A6BDD">
        <w:rPr>
          <w:rFonts w:ascii="PT Astra Serif" w:hAnsi="PT Astra Serif"/>
          <w:szCs w:val="24"/>
        </w:rPr>
        <w:t xml:space="preserve">проверка, протяжка крепления блоков к кронштейну, раме, конструкции; </w:t>
      </w:r>
    </w:p>
    <w:p w:rsidR="0028382C" w:rsidRDefault="005F3C0B"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w:t>
      </w:r>
      <w:r w:rsidR="0028382C" w:rsidRPr="008A6BDD">
        <w:rPr>
          <w:rFonts w:ascii="PT Astra Serif" w:hAnsi="PT Astra Serif"/>
          <w:szCs w:val="24"/>
        </w:rPr>
        <w:t>состояни</w:t>
      </w:r>
      <w:r>
        <w:rPr>
          <w:rFonts w:ascii="PT Astra Serif" w:hAnsi="PT Astra Serif"/>
          <w:szCs w:val="24"/>
        </w:rPr>
        <w:t>я</w:t>
      </w:r>
      <w:r w:rsidR="0028382C" w:rsidRPr="008A6BDD">
        <w:rPr>
          <w:rFonts w:ascii="PT Astra Serif" w:hAnsi="PT Astra Serif"/>
          <w:szCs w:val="24"/>
        </w:rPr>
        <w:t xml:space="preserve"> агрегатов и узлов кондиционера</w:t>
      </w:r>
      <w:r>
        <w:rPr>
          <w:rFonts w:ascii="PT Astra Serif" w:hAnsi="PT Astra Serif"/>
          <w:szCs w:val="24"/>
        </w:rPr>
        <w:t>.</w:t>
      </w:r>
    </w:p>
    <w:p w:rsidR="0028382C" w:rsidRDefault="0028382C" w:rsidP="0028382C">
      <w:pPr>
        <w:pStyle w:val="10"/>
        <w:spacing w:after="0" w:line="240" w:lineRule="auto"/>
        <w:ind w:firstLine="709"/>
        <w:jc w:val="both"/>
        <w:rPr>
          <w:rFonts w:ascii="PT Astra Serif" w:hAnsi="PT Astra Serif"/>
          <w:szCs w:val="24"/>
        </w:rPr>
      </w:pPr>
      <w:r>
        <w:rPr>
          <w:rFonts w:ascii="PT Astra Serif" w:hAnsi="PT Astra Serif"/>
          <w:szCs w:val="24"/>
        </w:rPr>
        <w:t xml:space="preserve">6. </w:t>
      </w:r>
      <w:r w:rsidRPr="008A6BDD">
        <w:rPr>
          <w:rFonts w:ascii="PT Astra Serif" w:hAnsi="PT Astra Serif"/>
          <w:szCs w:val="24"/>
        </w:rPr>
        <w:t>Контроль состояни</w:t>
      </w:r>
      <w:r>
        <w:rPr>
          <w:rFonts w:ascii="PT Astra Serif" w:hAnsi="PT Astra Serif"/>
          <w:szCs w:val="24"/>
        </w:rPr>
        <w:t>я</w:t>
      </w:r>
      <w:r w:rsidRPr="008A6BDD">
        <w:rPr>
          <w:rFonts w:ascii="PT Astra Serif" w:hAnsi="PT Astra Serif"/>
          <w:szCs w:val="24"/>
        </w:rPr>
        <w:t xml:space="preserve"> теплоизоляции медных трубопроводов наружных и внутренних магистралей</w:t>
      </w:r>
      <w:r w:rsidR="005F3C0B">
        <w:rPr>
          <w:rFonts w:ascii="PT Astra Serif" w:hAnsi="PT Astra Serif"/>
          <w:szCs w:val="24"/>
        </w:rPr>
        <w:t>,</w:t>
      </w:r>
      <w:r w:rsidRPr="008A6BDD">
        <w:rPr>
          <w:rFonts w:ascii="PT Astra Serif" w:hAnsi="PT Astra Serif"/>
          <w:szCs w:val="24"/>
        </w:rPr>
        <w:t xml:space="preserve"> при необходимости </w:t>
      </w:r>
      <w:r>
        <w:rPr>
          <w:rFonts w:ascii="PT Astra Serif" w:hAnsi="PT Astra Serif"/>
          <w:szCs w:val="24"/>
        </w:rPr>
        <w:t xml:space="preserve">- </w:t>
      </w:r>
      <w:r w:rsidRPr="008A6BDD">
        <w:rPr>
          <w:rFonts w:ascii="PT Astra Serif" w:hAnsi="PT Astra Serif"/>
          <w:szCs w:val="24"/>
        </w:rPr>
        <w:t>устранение дефектов</w:t>
      </w:r>
      <w:r>
        <w:rPr>
          <w:rFonts w:ascii="PT Astra Serif" w:hAnsi="PT Astra Serif"/>
          <w:szCs w:val="24"/>
        </w:rPr>
        <w:t>.</w:t>
      </w:r>
    </w:p>
    <w:p w:rsidR="004C4EC7" w:rsidRDefault="004C4EC7" w:rsidP="004C4EC7">
      <w:pPr>
        <w:widowControl w:val="0"/>
        <w:tabs>
          <w:tab w:val="left" w:pos="1134"/>
        </w:tabs>
        <w:ind w:left="709"/>
        <w:contextualSpacing/>
        <w:jc w:val="both"/>
        <w:rPr>
          <w:rFonts w:ascii="PT Astra Serif" w:hAnsi="PT Astra Serif"/>
          <w:sz w:val="24"/>
          <w:szCs w:val="24"/>
        </w:rPr>
      </w:pPr>
    </w:p>
    <w:p w:rsidR="002B264A" w:rsidRDefault="002B264A" w:rsidP="004C4EC7">
      <w:pPr>
        <w:widowControl w:val="0"/>
        <w:tabs>
          <w:tab w:val="left" w:pos="1134"/>
        </w:tabs>
        <w:ind w:left="709"/>
        <w:contextualSpacing/>
        <w:jc w:val="both"/>
        <w:rPr>
          <w:rFonts w:ascii="PT Astra Serif" w:hAnsi="PT Astra Serif"/>
          <w:sz w:val="24"/>
          <w:szCs w:val="24"/>
        </w:rPr>
      </w:pPr>
    </w:p>
    <w:p w:rsidR="004C4EC7" w:rsidRPr="008464BB" w:rsidRDefault="004C4EC7" w:rsidP="004C4EC7">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4C4EC7" w:rsidRPr="008464BB" w:rsidRDefault="004C4EC7" w:rsidP="004C4EC7">
      <w:pPr>
        <w:pStyle w:val="10"/>
        <w:spacing w:after="0" w:line="240" w:lineRule="auto"/>
        <w:ind w:firstLine="709"/>
        <w:rPr>
          <w:rFonts w:ascii="PT Astra Serif" w:hAnsi="PT Astra Serif"/>
          <w:szCs w:val="24"/>
        </w:rPr>
      </w:pPr>
    </w:p>
    <w:p w:rsidR="004C4EC7" w:rsidRPr="008633B1" w:rsidRDefault="004C4EC7" w:rsidP="008633B1">
      <w:pPr>
        <w:pStyle w:val="10"/>
        <w:spacing w:after="0" w:line="240" w:lineRule="auto"/>
        <w:rPr>
          <w:rFonts w:ascii="PT Astra Serif" w:hAnsi="PT Astra Serif"/>
          <w:sz w:val="36"/>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4C4EC7" w:rsidRPr="008633B1"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517" w:rsidRDefault="00802517">
      <w:r>
        <w:separator/>
      </w:r>
    </w:p>
  </w:endnote>
  <w:endnote w:type="continuationSeparator" w:id="0">
    <w:p w:rsidR="00802517" w:rsidRDefault="0080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821004">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21004">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517" w:rsidRDefault="00802517">
      <w:r>
        <w:separator/>
      </w:r>
    </w:p>
  </w:footnote>
  <w:footnote w:type="continuationSeparator" w:id="0">
    <w:p w:rsidR="00802517" w:rsidRDefault="00802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0957635"/>
    <w:multiLevelType w:val="multilevel"/>
    <w:tmpl w:val="9CCE14D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14"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2A3D43"/>
    <w:multiLevelType w:val="hybridMultilevel"/>
    <w:tmpl w:val="EA82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3"/>
  </w:num>
  <w:num w:numId="3">
    <w:abstractNumId w:val="31"/>
  </w:num>
  <w:num w:numId="4">
    <w:abstractNumId w:val="4"/>
  </w:num>
  <w:num w:numId="5">
    <w:abstractNumId w:val="24"/>
  </w:num>
  <w:num w:numId="6">
    <w:abstractNumId w:val="23"/>
  </w:num>
  <w:num w:numId="7">
    <w:abstractNumId w:val="19"/>
  </w:num>
  <w:num w:numId="8">
    <w:abstractNumId w:val="25"/>
  </w:num>
  <w:num w:numId="9">
    <w:abstractNumId w:val="17"/>
  </w:num>
  <w:num w:numId="10">
    <w:abstractNumId w:val="6"/>
  </w:num>
  <w:num w:numId="11">
    <w:abstractNumId w:val="1"/>
  </w:num>
  <w:num w:numId="12">
    <w:abstractNumId w:val="16"/>
  </w:num>
  <w:num w:numId="13">
    <w:abstractNumId w:val="14"/>
  </w:num>
  <w:num w:numId="14">
    <w:abstractNumId w:val="8"/>
  </w:num>
  <w:num w:numId="15">
    <w:abstractNumId w:val="27"/>
  </w:num>
  <w:num w:numId="16">
    <w:abstractNumId w:val="15"/>
  </w:num>
  <w:num w:numId="17">
    <w:abstractNumId w:val="0"/>
  </w:num>
  <w:num w:numId="18">
    <w:abstractNumId w:val="22"/>
  </w:num>
  <w:num w:numId="19">
    <w:abstractNumId w:val="30"/>
  </w:num>
  <w:num w:numId="20">
    <w:abstractNumId w:val="9"/>
  </w:num>
  <w:num w:numId="21">
    <w:abstractNumId w:val="11"/>
  </w:num>
  <w:num w:numId="22">
    <w:abstractNumId w:val="7"/>
  </w:num>
  <w:num w:numId="23">
    <w:abstractNumId w:val="20"/>
  </w:num>
  <w:num w:numId="24">
    <w:abstractNumId w:val="10"/>
  </w:num>
  <w:num w:numId="25">
    <w:abstractNumId w:val="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01FB"/>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74C8D"/>
    <w:rsid w:val="000826C0"/>
    <w:rsid w:val="00086A21"/>
    <w:rsid w:val="00093115"/>
    <w:rsid w:val="00095578"/>
    <w:rsid w:val="00097683"/>
    <w:rsid w:val="000A02A9"/>
    <w:rsid w:val="000A400D"/>
    <w:rsid w:val="000B310D"/>
    <w:rsid w:val="000B5FFB"/>
    <w:rsid w:val="000B6AF4"/>
    <w:rsid w:val="000B7C60"/>
    <w:rsid w:val="000C3645"/>
    <w:rsid w:val="000C5019"/>
    <w:rsid w:val="000C64AF"/>
    <w:rsid w:val="000D3542"/>
    <w:rsid w:val="000E2408"/>
    <w:rsid w:val="000F2E4A"/>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05D9"/>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13570"/>
    <w:rsid w:val="00225FD7"/>
    <w:rsid w:val="0023476C"/>
    <w:rsid w:val="0025389E"/>
    <w:rsid w:val="0026174D"/>
    <w:rsid w:val="0026552C"/>
    <w:rsid w:val="00272139"/>
    <w:rsid w:val="00282240"/>
    <w:rsid w:val="0028382C"/>
    <w:rsid w:val="0029179F"/>
    <w:rsid w:val="002A6481"/>
    <w:rsid w:val="002B264A"/>
    <w:rsid w:val="002B41E5"/>
    <w:rsid w:val="002C7FD0"/>
    <w:rsid w:val="002D068C"/>
    <w:rsid w:val="002F42C5"/>
    <w:rsid w:val="003022AB"/>
    <w:rsid w:val="003122A3"/>
    <w:rsid w:val="00313E8C"/>
    <w:rsid w:val="00340AAB"/>
    <w:rsid w:val="00346944"/>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C4EC7"/>
    <w:rsid w:val="004D2673"/>
    <w:rsid w:val="004D3106"/>
    <w:rsid w:val="004E0BF7"/>
    <w:rsid w:val="004E15E2"/>
    <w:rsid w:val="004F70F1"/>
    <w:rsid w:val="00504F19"/>
    <w:rsid w:val="0051158D"/>
    <w:rsid w:val="00535A83"/>
    <w:rsid w:val="00542DCF"/>
    <w:rsid w:val="005435BD"/>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5F3C0B"/>
    <w:rsid w:val="00600D64"/>
    <w:rsid w:val="0060108A"/>
    <w:rsid w:val="006043F7"/>
    <w:rsid w:val="00605FC3"/>
    <w:rsid w:val="00630516"/>
    <w:rsid w:val="00642227"/>
    <w:rsid w:val="00644B49"/>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201C"/>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02517"/>
    <w:rsid w:val="00811B68"/>
    <w:rsid w:val="00812495"/>
    <w:rsid w:val="00821004"/>
    <w:rsid w:val="00830267"/>
    <w:rsid w:val="008378BB"/>
    <w:rsid w:val="00854EE5"/>
    <w:rsid w:val="0086000C"/>
    <w:rsid w:val="00860616"/>
    <w:rsid w:val="008633B1"/>
    <w:rsid w:val="00867D9E"/>
    <w:rsid w:val="00890B82"/>
    <w:rsid w:val="00894E9D"/>
    <w:rsid w:val="008A44F0"/>
    <w:rsid w:val="008B26DC"/>
    <w:rsid w:val="008B5A41"/>
    <w:rsid w:val="008C0493"/>
    <w:rsid w:val="008C0B3E"/>
    <w:rsid w:val="008C44DB"/>
    <w:rsid w:val="008D51BC"/>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B92"/>
    <w:rsid w:val="009C23F9"/>
    <w:rsid w:val="009F1CEF"/>
    <w:rsid w:val="009F7714"/>
    <w:rsid w:val="00A0353D"/>
    <w:rsid w:val="00A0701D"/>
    <w:rsid w:val="00A072E3"/>
    <w:rsid w:val="00A15666"/>
    <w:rsid w:val="00A160D8"/>
    <w:rsid w:val="00A21438"/>
    <w:rsid w:val="00A23FEA"/>
    <w:rsid w:val="00A47DB7"/>
    <w:rsid w:val="00A624D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627E"/>
    <w:rsid w:val="00BC79DA"/>
    <w:rsid w:val="00BD1268"/>
    <w:rsid w:val="00BD2353"/>
    <w:rsid w:val="00BE33BB"/>
    <w:rsid w:val="00BE3CDD"/>
    <w:rsid w:val="00BF15F2"/>
    <w:rsid w:val="00BF51B2"/>
    <w:rsid w:val="00C13D26"/>
    <w:rsid w:val="00C37822"/>
    <w:rsid w:val="00C41C33"/>
    <w:rsid w:val="00C437F8"/>
    <w:rsid w:val="00C51871"/>
    <w:rsid w:val="00C54BED"/>
    <w:rsid w:val="00C615A7"/>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81D6E"/>
    <w:rsid w:val="00D91FE3"/>
    <w:rsid w:val="00D92935"/>
    <w:rsid w:val="00D96ABB"/>
    <w:rsid w:val="00DB52C5"/>
    <w:rsid w:val="00DD5AC3"/>
    <w:rsid w:val="00DD76C0"/>
    <w:rsid w:val="00DE41B0"/>
    <w:rsid w:val="00DF5DD2"/>
    <w:rsid w:val="00DF63A3"/>
    <w:rsid w:val="00DF7F2A"/>
    <w:rsid w:val="00E068CD"/>
    <w:rsid w:val="00E10712"/>
    <w:rsid w:val="00E13746"/>
    <w:rsid w:val="00E173DF"/>
    <w:rsid w:val="00E24AD3"/>
    <w:rsid w:val="00E35453"/>
    <w:rsid w:val="00E46E7F"/>
    <w:rsid w:val="00E6378E"/>
    <w:rsid w:val="00E65D88"/>
    <w:rsid w:val="00E71858"/>
    <w:rsid w:val="00E73849"/>
    <w:rsid w:val="00E802DC"/>
    <w:rsid w:val="00E93625"/>
    <w:rsid w:val="00EA4DC4"/>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aliases w:val="H2,H2 Знак,h2,heading 2,Heading 2 Hidden,Подраздел,Раздел,Numbered text 3,2,Reset numbering,2 headline,h,headline,(подраздел),CHS,H2-Heading 2,l2,Header2,22,heading2,list2,A,A.B.C.,list 2,Heading2,Heading Indent No L2,UNDERRUBRIK 1-2"/>
    <w:basedOn w:val="10"/>
    <w:link w:val="20"/>
    <w:qFormat/>
    <w:rsid w:val="00496BD8"/>
    <w:pPr>
      <w:keepNext/>
      <w:numPr>
        <w:ilvl w:val="1"/>
        <w:numId w:val="1"/>
      </w:numPr>
      <w:jc w:val="center"/>
      <w:outlineLvl w:val="1"/>
    </w:pPr>
    <w:rPr>
      <w:b/>
      <w:bCs/>
      <w:sz w:val="30"/>
      <w:szCs w:val="30"/>
    </w:rPr>
  </w:style>
  <w:style w:type="paragraph" w:styleId="3">
    <w:name w:val="heading 3"/>
    <w:aliases w:val="H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aliases w:val="Заголовок 4 (Приложение)"/>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aliases w:val="Заголовок 4 (Приложение) Знак1"/>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aliases w:val="H3 Знак"/>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A002F-E38A-43D7-80D2-CA5DC8A5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81</cp:revision>
  <cp:lastPrinted>2023-02-02T10:47:00Z</cp:lastPrinted>
  <dcterms:created xsi:type="dcterms:W3CDTF">2020-01-31T05:12:00Z</dcterms:created>
  <dcterms:modified xsi:type="dcterms:W3CDTF">2023-02-03T12:04:00Z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