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8B" w:rsidRPr="002C498B" w:rsidRDefault="002C498B" w:rsidP="002C498B">
      <w:pPr>
        <w:suppressAutoHyphens/>
        <w:autoSpaceDE w:val="0"/>
        <w:spacing w:after="0" w:line="240" w:lineRule="auto"/>
        <w:jc w:val="center"/>
        <w:rPr>
          <w:rFonts w:eastAsia="Times New Roman" w:cs="Arial"/>
          <w:sz w:val="20"/>
          <w:szCs w:val="20"/>
          <w:lang w:eastAsia="zh-CN"/>
        </w:rPr>
      </w:pPr>
      <w:r w:rsidRPr="002C498B">
        <w:rPr>
          <w:rFonts w:eastAsia="Times New Roman"/>
          <w:b/>
          <w:lang w:eastAsia="zh-CN"/>
        </w:rPr>
        <w:t>ИЗВЕЩЕНИЕ О ПРОВЕДЕН</w:t>
      </w:r>
      <w:proofErr w:type="gramStart"/>
      <w:r w:rsidRPr="002C498B">
        <w:rPr>
          <w:rFonts w:eastAsia="Times New Roman"/>
          <w:b/>
          <w:lang w:eastAsia="zh-CN"/>
        </w:rPr>
        <w:t>ИИ АУ</w:t>
      </w:r>
      <w:proofErr w:type="gramEnd"/>
      <w:r w:rsidRPr="002C498B">
        <w:rPr>
          <w:rFonts w:eastAsia="Times New Roman"/>
          <w:b/>
          <w:lang w:eastAsia="zh-CN"/>
        </w:rPr>
        <w:t>КЦИОНА В ЭЛЕКТРОННОЙ ФОРМЕ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center"/>
        <w:rPr>
          <w:rFonts w:eastAsia="Times New Roman"/>
          <w:b/>
          <w:lang w:eastAsia="zh-CN"/>
        </w:rPr>
      </w:pP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1.  </w:t>
      </w:r>
      <w:r w:rsidR="00CA318F">
        <w:rPr>
          <w:rFonts w:eastAsia="Times New Roman"/>
          <w:lang w:eastAsia="zh-CN"/>
        </w:rPr>
        <w:t xml:space="preserve">Идентификационный код закупки: </w:t>
      </w:r>
      <w:r w:rsidR="00CA318F" w:rsidRPr="00CA318F">
        <w:rPr>
          <w:rFonts w:eastAsia="Times New Roman"/>
          <w:lang w:eastAsia="zh-CN"/>
        </w:rPr>
        <w:t>213862200263286220100100760012620244</w:t>
      </w:r>
      <w:r w:rsidRPr="002C498B">
        <w:rPr>
          <w:rFonts w:eastAsia="Times New Roman"/>
          <w:lang w:eastAsia="zh-CN"/>
        </w:rPr>
        <w:t>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>2. Наименование аукциона в электронной форме:</w:t>
      </w:r>
      <w:r w:rsidRPr="002C498B">
        <w:rPr>
          <w:rFonts w:eastAsia="Times New Roman"/>
          <w:u w:val="single"/>
          <w:lang w:eastAsia="zh-CN"/>
        </w:rPr>
        <w:t xml:space="preserve"> аукцион в электронной форме среди субъектов малого предпринимательства и социально ориентированных некоммерческих организаций на право заключения </w:t>
      </w:r>
      <w:r w:rsidR="00CA318F">
        <w:rPr>
          <w:rFonts w:eastAsia="Times New Roman"/>
          <w:u w:val="single"/>
          <w:lang w:eastAsia="zh-CN"/>
        </w:rPr>
        <w:t>гражданско-правового договора на поставку интерактивных панелей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>3. Аукцион в электронной форме проводит:</w:t>
      </w:r>
      <w:r w:rsidRPr="002C498B">
        <w:rPr>
          <w:rFonts w:eastAsia="Times New Roman"/>
          <w:u w:val="single"/>
          <w:lang w:eastAsia="zh-CN"/>
        </w:rPr>
        <w:t xml:space="preserve">  уполномоченный орган.</w:t>
      </w:r>
    </w:p>
    <w:p w:rsidR="00CA318F" w:rsidRPr="00CA318F" w:rsidRDefault="002C498B" w:rsidP="00CA318F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3.1. Заказчик: </w:t>
      </w:r>
      <w:r w:rsidR="00CA318F" w:rsidRPr="00CA318F">
        <w:rPr>
          <w:rFonts w:eastAsia="Times New Roman"/>
          <w:lang w:eastAsia="zh-CN"/>
        </w:rPr>
        <w:t xml:space="preserve">Муниципальное бюджетное общеобразовательное учреждение «Лицей </w:t>
      </w:r>
      <w:proofErr w:type="spellStart"/>
      <w:r w:rsidR="00CA318F" w:rsidRPr="00CA318F">
        <w:rPr>
          <w:rFonts w:eastAsia="Times New Roman"/>
          <w:lang w:eastAsia="zh-CN"/>
        </w:rPr>
        <w:t>им.Г.Ф.Атякшева</w:t>
      </w:r>
      <w:proofErr w:type="spellEnd"/>
      <w:r w:rsidR="00CA318F" w:rsidRPr="00CA318F">
        <w:rPr>
          <w:rFonts w:eastAsia="Times New Roman"/>
          <w:lang w:eastAsia="zh-CN"/>
        </w:rPr>
        <w:t>».</w:t>
      </w:r>
    </w:p>
    <w:p w:rsidR="00CA318F" w:rsidRPr="00CA318F" w:rsidRDefault="00CA318F" w:rsidP="00CA318F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CA318F">
        <w:rPr>
          <w:rFonts w:eastAsia="Times New Roman"/>
          <w:lang w:eastAsia="zh-CN"/>
        </w:rPr>
        <w:t xml:space="preserve">     </w:t>
      </w:r>
      <w:proofErr w:type="gramStart"/>
      <w:r w:rsidRPr="00CA318F">
        <w:rPr>
          <w:rFonts w:eastAsia="Times New Roman"/>
          <w:lang w:eastAsia="zh-CN"/>
        </w:rPr>
        <w:t>Место нахождения: 628260, Ханты - Мансийский автономный округ - Югра, Тюменская обл.,  г. Югорск, ул. Ленина, 24.</w:t>
      </w:r>
      <w:proofErr w:type="gramEnd"/>
    </w:p>
    <w:p w:rsidR="00CA318F" w:rsidRPr="00CA318F" w:rsidRDefault="00CA318F" w:rsidP="00CA318F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CA318F">
        <w:rPr>
          <w:rFonts w:eastAsia="Times New Roman"/>
          <w:lang w:eastAsia="zh-CN"/>
        </w:rPr>
        <w:t xml:space="preserve">     </w:t>
      </w:r>
      <w:proofErr w:type="gramStart"/>
      <w:r w:rsidRPr="00CA318F">
        <w:rPr>
          <w:rFonts w:eastAsia="Times New Roman"/>
          <w:lang w:eastAsia="zh-CN"/>
        </w:rPr>
        <w:t>Почтовый адрес: 628260, Ханты - Мансийский автономный округ - Югра, Тюменская обл.,  г. Югорск, ул. Ленина, 24.</w:t>
      </w:r>
      <w:proofErr w:type="gramEnd"/>
    </w:p>
    <w:p w:rsidR="00CA318F" w:rsidRPr="00CA318F" w:rsidRDefault="00CA318F" w:rsidP="00CA318F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CA318F">
        <w:rPr>
          <w:rFonts w:eastAsia="Times New Roman"/>
          <w:lang w:eastAsia="zh-CN"/>
        </w:rPr>
        <w:t xml:space="preserve">    Адрес электронной почты: litsey.yugorsk@mail.ru</w:t>
      </w:r>
    </w:p>
    <w:p w:rsidR="00CA318F" w:rsidRPr="00CA318F" w:rsidRDefault="00CA318F" w:rsidP="00CA318F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CA318F">
        <w:rPr>
          <w:rFonts w:eastAsia="Times New Roman"/>
          <w:lang w:eastAsia="zh-CN"/>
        </w:rPr>
        <w:t xml:space="preserve">    Номер контактного телефона: 8 (34675) 24291.</w:t>
      </w:r>
    </w:p>
    <w:p w:rsidR="002C498B" w:rsidRPr="002C498B" w:rsidRDefault="00CA318F" w:rsidP="00CA318F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CA318F">
        <w:rPr>
          <w:rFonts w:eastAsia="Times New Roman"/>
          <w:lang w:eastAsia="zh-CN"/>
        </w:rPr>
        <w:t xml:space="preserve">    Ответственное должностное лицо: бухгалтер  Соболева Евгения Владимировна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3.2. Уполномоченный орган (учреждение): </w:t>
      </w:r>
      <w:r w:rsidRPr="002C498B">
        <w:rPr>
          <w:rFonts w:eastAsia="Times New Roman"/>
          <w:u w:val="single"/>
          <w:lang w:eastAsia="zh-CN"/>
        </w:rPr>
        <w:t>Администрация города Югорска.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Место нахождения: </w:t>
      </w:r>
      <w:r w:rsidRPr="002C498B">
        <w:rPr>
          <w:rFonts w:eastAsia="Times New Roman"/>
          <w:u w:val="single"/>
          <w:lang w:eastAsia="zh-CN"/>
        </w:rPr>
        <w:t xml:space="preserve">628260, Ханты - Мансийский автономный округ - Югра, Тюменская обл.,  г. Югорск, ул. 40 лет Победы, 11, </w:t>
      </w:r>
      <w:proofErr w:type="spellStart"/>
      <w:r w:rsidRPr="002C498B">
        <w:rPr>
          <w:rFonts w:eastAsia="Times New Roman"/>
          <w:u w:val="single"/>
          <w:lang w:eastAsia="zh-CN"/>
        </w:rPr>
        <w:t>каб</w:t>
      </w:r>
      <w:proofErr w:type="spellEnd"/>
      <w:r w:rsidRPr="002C498B">
        <w:rPr>
          <w:rFonts w:eastAsia="Times New Roman"/>
          <w:u w:val="single"/>
          <w:lang w:eastAsia="zh-CN"/>
        </w:rPr>
        <w:t>. 310.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Почтовый адрес: </w:t>
      </w:r>
      <w:r w:rsidRPr="002C498B">
        <w:rPr>
          <w:rFonts w:eastAsia="Times New Roman"/>
          <w:u w:val="single"/>
          <w:lang w:eastAsia="zh-CN"/>
        </w:rPr>
        <w:t>628260, Ханты - Мансийский автономный округ - Югра, Тюменская обл.,  г. Югорск, ул. 40 лет Победы, 11.</w:t>
      </w:r>
      <w:r w:rsidRPr="002C498B">
        <w:rPr>
          <w:rFonts w:eastAsia="Times New Roman"/>
          <w:lang w:eastAsia="zh-CN"/>
        </w:rPr>
        <w:t xml:space="preserve"> 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Адрес электронной почты: </w:t>
      </w:r>
      <w:r w:rsidRPr="002C498B">
        <w:rPr>
          <w:rFonts w:eastAsia="Times New Roman"/>
          <w:u w:val="single"/>
          <w:lang w:eastAsia="zh-CN"/>
        </w:rPr>
        <w:t>omz@ugorsk.ru.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Номер контактного телефона: </w:t>
      </w:r>
      <w:r w:rsidRPr="002C498B">
        <w:rPr>
          <w:rFonts w:eastAsia="Times New Roman"/>
          <w:u w:val="single"/>
          <w:lang w:eastAsia="zh-CN"/>
        </w:rPr>
        <w:t>(34675) 50037.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Ответственное должностное лицо: </w:t>
      </w:r>
      <w:r w:rsidRPr="002C498B">
        <w:rPr>
          <w:rFonts w:eastAsia="Times New Roman"/>
          <w:u w:val="single"/>
          <w:lang w:eastAsia="zh-CN"/>
        </w:rPr>
        <w:t>начальник отдела муниципальных закупок Департамента экономического развития и проектного управления Захарова Наталья Борисовна.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3.3. Специализированная организация: </w:t>
      </w:r>
      <w:r w:rsidRPr="002C498B">
        <w:rPr>
          <w:rFonts w:eastAsia="Times New Roman"/>
          <w:u w:val="single"/>
          <w:lang w:eastAsia="zh-CN"/>
        </w:rPr>
        <w:t>не привлекается.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 xml:space="preserve">4. Адрес электронной площадки в информационно-телекоммуникационной сети «Интернет»: </w:t>
      </w:r>
      <w:r w:rsidRPr="002C498B">
        <w:rPr>
          <w:rFonts w:eastAsia="Times New Roman"/>
          <w:u w:val="single"/>
          <w:lang w:eastAsia="zh-CN"/>
        </w:rPr>
        <w:t>http://sberbank-ast.ru/.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rPr>
          <w:rFonts w:eastAsia="Times New Roman"/>
          <w:lang w:eastAsia="zh-CN"/>
        </w:rPr>
      </w:pPr>
      <w:r w:rsidRPr="002C498B">
        <w:rPr>
          <w:rFonts w:eastAsia="Times New Roman"/>
          <w:lang w:eastAsia="zh-CN"/>
        </w:rPr>
        <w:t>5. Предмет и начальная (максимальная) цена муниципального контракта: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3544"/>
        <w:gridCol w:w="851"/>
        <w:gridCol w:w="425"/>
        <w:gridCol w:w="1417"/>
        <w:gridCol w:w="1418"/>
      </w:tblGrid>
      <w:tr w:rsidR="002C498B" w:rsidRPr="002C498B" w:rsidTr="00262E10"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Предмет муниципального контракта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Цена за единицу,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Начальная (максимальная) цена контракта, рублей</w:t>
            </w:r>
          </w:p>
        </w:tc>
      </w:tr>
      <w:tr w:rsidR="002C498B" w:rsidRPr="002C498B" w:rsidTr="00262E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№</w:t>
            </w:r>
          </w:p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Код КТРУ или</w:t>
            </w:r>
          </w:p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ОКПД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Наименование объекта закупки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Краткое описание объекта закупки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Ед.</w:t>
            </w:r>
          </w:p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>Изм.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sz w:val="20"/>
                <w:szCs w:val="20"/>
                <w:lang w:eastAsia="zh-CN"/>
              </w:rPr>
              <w:t xml:space="preserve">Количество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2C498B" w:rsidRPr="002C498B" w:rsidTr="00262E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2C498B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CA318F" w:rsidP="002C498B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26.20.13.000-00000002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CA318F" w:rsidP="002C498B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Интерактивные панели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18F" w:rsidRPr="00F34AD6" w:rsidRDefault="00723763" w:rsidP="00CA31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Согласно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технического задания (приложение к извещению)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F34AD6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34AD6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F34AD6" w:rsidRDefault="00CA318F" w:rsidP="002C498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zh-CN"/>
              </w:rPr>
            </w:pPr>
            <w:r w:rsidRPr="00F34AD6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F34AD6" w:rsidRDefault="00F34AD6" w:rsidP="002C498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34AD6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326433,33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98B" w:rsidRPr="002C498B" w:rsidRDefault="00F34AD6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1 632166,65</w:t>
            </w:r>
          </w:p>
        </w:tc>
      </w:tr>
      <w:tr w:rsidR="002C498B" w:rsidRPr="002C498B" w:rsidTr="00262E10"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b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98B" w:rsidRPr="002C498B" w:rsidRDefault="002C498B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2C498B">
              <w:rPr>
                <w:rFonts w:eastAsia="Times New Roman"/>
                <w:b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98B" w:rsidRPr="002C498B" w:rsidRDefault="00F34AD6" w:rsidP="002C49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1 632166,65</w:t>
            </w:r>
          </w:p>
        </w:tc>
      </w:tr>
    </w:tbl>
    <w:p w:rsidR="00F34AD6" w:rsidRPr="00F34AD6" w:rsidRDefault="002C498B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6. Место доставки товара: </w:t>
      </w:r>
      <w:r w:rsidR="00F34AD6" w:rsidRPr="00F34AD6">
        <w:rPr>
          <w:rFonts w:eastAsia="Times New Roman"/>
          <w:szCs w:val="28"/>
          <w:lang w:eastAsia="zh-CN"/>
        </w:rPr>
        <w:t>Муниципальное бюджетное общеобразовательное учреждение «Лицей им Г. Ф. Атякшева»</w:t>
      </w:r>
    </w:p>
    <w:p w:rsidR="00F34AD6" w:rsidRPr="00F34AD6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F34AD6">
        <w:rPr>
          <w:rFonts w:eastAsia="Times New Roman"/>
          <w:szCs w:val="28"/>
          <w:lang w:eastAsia="zh-CN"/>
        </w:rPr>
        <w:t xml:space="preserve">628260, ул. Ленина, 24, г. Югорск, Ханты - Мансийский автономный округ - Югра, Тюменская область; </w:t>
      </w:r>
    </w:p>
    <w:p w:rsidR="00F34AD6" w:rsidRPr="00F34AD6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F34AD6">
        <w:rPr>
          <w:rFonts w:eastAsia="Times New Roman"/>
          <w:szCs w:val="28"/>
          <w:lang w:eastAsia="zh-CN"/>
        </w:rPr>
        <w:t>7. Сроки поставки товара:</w:t>
      </w:r>
      <w:r w:rsidRPr="00F34AD6">
        <w:t xml:space="preserve"> </w:t>
      </w:r>
      <w:r w:rsidRPr="00F34AD6">
        <w:rPr>
          <w:rFonts w:eastAsia="Times New Roman"/>
          <w:szCs w:val="28"/>
          <w:lang w:eastAsia="zh-CN"/>
        </w:rPr>
        <w:t>в течение 15 (пятнадцати</w:t>
      </w:r>
      <w:proofErr w:type="gramStart"/>
      <w:r w:rsidRPr="00F34AD6">
        <w:rPr>
          <w:rFonts w:eastAsia="Times New Roman"/>
          <w:szCs w:val="28"/>
          <w:lang w:eastAsia="zh-CN"/>
        </w:rPr>
        <w:t>)</w:t>
      </w:r>
      <w:r w:rsidR="0035559F">
        <w:rPr>
          <w:rFonts w:eastAsia="Times New Roman"/>
          <w:szCs w:val="28"/>
          <w:lang w:eastAsia="zh-CN"/>
        </w:rPr>
        <w:t>р</w:t>
      </w:r>
      <w:proofErr w:type="gramEnd"/>
      <w:r w:rsidR="0035559F">
        <w:rPr>
          <w:rFonts w:eastAsia="Times New Roman"/>
          <w:szCs w:val="28"/>
          <w:lang w:eastAsia="zh-CN"/>
        </w:rPr>
        <w:t>абочих</w:t>
      </w:r>
      <w:r w:rsidRPr="00F34AD6">
        <w:rPr>
          <w:rFonts w:eastAsia="Times New Roman"/>
          <w:szCs w:val="28"/>
          <w:lang w:eastAsia="zh-CN"/>
        </w:rPr>
        <w:t xml:space="preserve"> дней с даты заключения гражданско-правового договора.</w:t>
      </w:r>
    </w:p>
    <w:p w:rsidR="002C498B" w:rsidRPr="002C498B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u w:val="single"/>
          <w:lang w:eastAsia="zh-CN"/>
        </w:rPr>
      </w:pPr>
      <w:r w:rsidRPr="00F34AD6">
        <w:rPr>
          <w:rFonts w:eastAsia="Times New Roman"/>
          <w:szCs w:val="28"/>
          <w:lang w:eastAsia="zh-CN"/>
        </w:rPr>
        <w:t>8. Источник финансирования: за счет средств бюджетных учреждений на 2021 год.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2C498B">
        <w:rPr>
          <w:rFonts w:eastAsia="Times New Roman"/>
          <w:szCs w:val="28"/>
          <w:lang w:eastAsia="zh-CN"/>
        </w:rPr>
        <w:t xml:space="preserve">9. </w:t>
      </w:r>
      <w:r w:rsidRPr="002C498B">
        <w:rPr>
          <w:rFonts w:eastAsia="Times New Roman"/>
          <w:szCs w:val="28"/>
          <w:lang w:eastAsia="ru-RU"/>
        </w:rPr>
        <w:t xml:space="preserve">Оплата поставки товара: оплата производится в безналичном порядке путём перечисления Заказчиком денежных средств на указанный в </w:t>
      </w:r>
      <w:r w:rsidR="00F34AD6">
        <w:rPr>
          <w:rFonts w:eastAsia="Times New Roman"/>
          <w:szCs w:val="28"/>
          <w:lang w:eastAsia="ru-RU"/>
        </w:rPr>
        <w:t>Договоре</w:t>
      </w:r>
      <w:r w:rsidRPr="002C498B">
        <w:rPr>
          <w:rFonts w:eastAsia="Times New Roman"/>
          <w:szCs w:val="28"/>
          <w:lang w:eastAsia="ru-RU"/>
        </w:rPr>
        <w:t xml:space="preserve"> расчётный счёт Поставщика. Авансовые платежи по </w:t>
      </w:r>
      <w:r w:rsidR="00F34AD6">
        <w:rPr>
          <w:rFonts w:eastAsia="Times New Roman"/>
          <w:szCs w:val="28"/>
          <w:lang w:eastAsia="ru-RU"/>
        </w:rPr>
        <w:t>Договор</w:t>
      </w:r>
      <w:r w:rsidRPr="002C498B">
        <w:rPr>
          <w:rFonts w:eastAsia="Times New Roman"/>
          <w:szCs w:val="28"/>
          <w:lang w:eastAsia="ru-RU"/>
        </w:rPr>
        <w:t xml:space="preserve">у не предусмотрены. Расчёт осуществляется в течение 15 (пятнадцати) рабочих дней со дня подписания Заказчиком документа о приёмке, предусмотренного </w:t>
      </w:r>
      <w:r w:rsidR="00F34AD6">
        <w:rPr>
          <w:rFonts w:eastAsia="Times New Roman"/>
          <w:szCs w:val="28"/>
          <w:lang w:eastAsia="ru-RU"/>
        </w:rPr>
        <w:t>Договором</w:t>
      </w:r>
      <w:r w:rsidRPr="002C498B">
        <w:rPr>
          <w:rFonts w:eastAsia="Times New Roman"/>
          <w:szCs w:val="28"/>
          <w:lang w:eastAsia="ru-RU"/>
        </w:rPr>
        <w:t xml:space="preserve">. 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10. Единые требования к участникам закупки: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1) соответствие требованиям, </w:t>
      </w:r>
      <w:r w:rsidRPr="002C498B">
        <w:rPr>
          <w:rFonts w:eastAsia="Times New Roman"/>
          <w:bCs/>
          <w:szCs w:val="28"/>
          <w:lang w:eastAsia="zh-CN"/>
        </w:rPr>
        <w:t>установленным</w:t>
      </w:r>
      <w:r w:rsidRPr="002C498B">
        <w:rPr>
          <w:rFonts w:eastAsia="Times New Roman"/>
          <w:szCs w:val="28"/>
          <w:lang w:eastAsia="zh-CN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2C498B">
        <w:rPr>
          <w:rFonts w:eastAsia="Times New Roman"/>
          <w:bCs/>
          <w:szCs w:val="28"/>
          <w:lang w:eastAsia="zh-CN"/>
        </w:rPr>
        <w:t>ом</w:t>
      </w:r>
      <w:r w:rsidRPr="002C498B">
        <w:rPr>
          <w:rFonts w:eastAsia="Times New Roman"/>
          <w:szCs w:val="28"/>
          <w:lang w:eastAsia="zh-CN"/>
        </w:rPr>
        <w:t xml:space="preserve"> закупки</w:t>
      </w:r>
      <w:r w:rsidRPr="002C498B">
        <w:rPr>
          <w:rFonts w:eastAsia="Times New Roman"/>
          <w:color w:val="000099"/>
          <w:szCs w:val="28"/>
          <w:lang w:eastAsia="zh-CN"/>
        </w:rPr>
        <w:t>;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2) </w:t>
      </w:r>
      <w:proofErr w:type="spellStart"/>
      <w:r w:rsidRPr="002C498B">
        <w:rPr>
          <w:rFonts w:eastAsia="Times New Roman"/>
          <w:szCs w:val="28"/>
          <w:lang w:eastAsia="zh-CN"/>
        </w:rPr>
        <w:t>непроведение</w:t>
      </w:r>
      <w:proofErr w:type="spellEnd"/>
      <w:r w:rsidRPr="002C498B">
        <w:rPr>
          <w:rFonts w:eastAsia="Times New Roman"/>
          <w:szCs w:val="28"/>
          <w:lang w:eastAsia="zh-CN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lastRenderedPageBreak/>
        <w:t xml:space="preserve">3) </w:t>
      </w:r>
      <w:proofErr w:type="spellStart"/>
      <w:r w:rsidRPr="002C498B">
        <w:rPr>
          <w:rFonts w:eastAsia="Times New Roman"/>
          <w:szCs w:val="28"/>
          <w:lang w:eastAsia="zh-CN"/>
        </w:rPr>
        <w:t>неприостановление</w:t>
      </w:r>
      <w:proofErr w:type="spellEnd"/>
      <w:r w:rsidRPr="002C498B">
        <w:rPr>
          <w:rFonts w:eastAsia="Times New Roman"/>
          <w:szCs w:val="28"/>
          <w:lang w:eastAsia="zh-CN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proofErr w:type="gramStart"/>
      <w:r w:rsidRPr="002C498B">
        <w:rPr>
          <w:rFonts w:eastAsia="Times New Roman"/>
          <w:szCs w:val="28"/>
          <w:lang w:eastAsia="zh-C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2C498B">
        <w:rPr>
          <w:rFonts w:eastAsia="Times New Roman"/>
          <w:szCs w:val="28"/>
          <w:lang w:eastAsia="zh-CN"/>
        </w:rPr>
        <w:t xml:space="preserve"> обязанности </w:t>
      </w:r>
      <w:proofErr w:type="gramStart"/>
      <w:r w:rsidRPr="002C498B">
        <w:rPr>
          <w:rFonts w:eastAsia="Times New Roman"/>
          <w:szCs w:val="28"/>
          <w:lang w:eastAsia="zh-CN"/>
        </w:rPr>
        <w:t>заявителя</w:t>
      </w:r>
      <w:proofErr w:type="gramEnd"/>
      <w:r w:rsidRPr="002C498B">
        <w:rPr>
          <w:rFonts w:eastAsia="Times New Roman"/>
          <w:szCs w:val="28"/>
          <w:lang w:eastAsia="zh-CN"/>
        </w:rPr>
        <w:t xml:space="preserve">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2C498B">
        <w:rPr>
          <w:rFonts w:eastAsia="Times New Roman"/>
          <w:szCs w:val="28"/>
          <w:lang w:eastAsia="zh-CN"/>
        </w:rPr>
        <w:t>указанных</w:t>
      </w:r>
      <w:proofErr w:type="gramEnd"/>
      <w:r w:rsidRPr="002C498B">
        <w:rPr>
          <w:rFonts w:eastAsia="Times New Roman"/>
          <w:szCs w:val="28"/>
          <w:lang w:eastAsia="zh-C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proofErr w:type="gramStart"/>
      <w:r w:rsidRPr="002C498B">
        <w:rPr>
          <w:rFonts w:eastAsia="Times New Roman"/>
          <w:szCs w:val="28"/>
          <w:lang w:eastAsia="zh-CN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2C498B">
        <w:rPr>
          <w:rFonts w:eastAsia="Times New Roman"/>
          <w:szCs w:val="28"/>
          <w:lang w:eastAsia="zh-CN"/>
        </w:rPr>
        <w:t xml:space="preserve"> </w:t>
      </w:r>
      <w:proofErr w:type="gramStart"/>
      <w:r w:rsidRPr="002C498B">
        <w:rPr>
          <w:rFonts w:eastAsia="Times New Roman"/>
          <w:szCs w:val="28"/>
          <w:lang w:eastAsia="zh-CN"/>
        </w:rPr>
        <w:t>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 w:rsidRPr="002C498B">
        <w:rPr>
          <w:rFonts w:eastAsia="Times New Roman"/>
          <w:szCs w:val="28"/>
          <w:vertAlign w:val="superscript"/>
          <w:lang w:eastAsia="zh-CN"/>
        </w:rPr>
        <w:footnoteReference w:id="1"/>
      </w:r>
      <w:r w:rsidRPr="002C498B">
        <w:rPr>
          <w:rFonts w:eastAsia="Times New Roman"/>
          <w:szCs w:val="28"/>
          <w:lang w:eastAsia="zh-CN"/>
        </w:rPr>
        <w:t>;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proofErr w:type="gramStart"/>
      <w:r w:rsidRPr="002C498B">
        <w:rPr>
          <w:rFonts w:eastAsia="Times New Roman"/>
          <w:szCs w:val="28"/>
          <w:lang w:eastAsia="zh-CN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2C498B">
        <w:rPr>
          <w:rFonts w:eastAsia="Times New Roman"/>
          <w:szCs w:val="28"/>
          <w:lang w:eastAsia="zh-CN"/>
        </w:rPr>
        <w:t xml:space="preserve"> </w:t>
      </w:r>
      <w:proofErr w:type="gramStart"/>
      <w:r w:rsidRPr="002C498B">
        <w:rPr>
          <w:rFonts w:eastAsia="Times New Roman"/>
          <w:szCs w:val="28"/>
          <w:lang w:eastAsia="zh-CN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2C498B">
        <w:rPr>
          <w:rFonts w:eastAsia="Times New Roman"/>
          <w:szCs w:val="28"/>
          <w:lang w:eastAsia="zh-CN"/>
        </w:rPr>
        <w:t>неполнородными</w:t>
      </w:r>
      <w:proofErr w:type="spellEnd"/>
      <w:r w:rsidRPr="002C498B">
        <w:rPr>
          <w:rFonts w:eastAsia="Times New Roman"/>
          <w:szCs w:val="28"/>
          <w:lang w:eastAsia="zh-CN"/>
        </w:rPr>
        <w:t xml:space="preserve"> (имеющими общих отца или мать) братьями и сёстрами), усыновителями или усыновлёнными указанных физических лиц.</w:t>
      </w:r>
      <w:proofErr w:type="gramEnd"/>
      <w:r w:rsidRPr="002C498B">
        <w:rPr>
          <w:rFonts w:eastAsia="Times New Roman"/>
          <w:szCs w:val="28"/>
          <w:lang w:eastAsia="zh-CN"/>
        </w:rPr>
        <w:t xml:space="preserve">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</w:t>
      </w:r>
      <w:r w:rsidRPr="002C498B">
        <w:rPr>
          <w:rFonts w:eastAsia="Times New Roman"/>
          <w:szCs w:val="28"/>
          <w:lang w:eastAsia="zh-CN"/>
        </w:rPr>
        <w:lastRenderedPageBreak/>
        <w:t>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2C498B" w:rsidRPr="002C498B" w:rsidRDefault="002C498B" w:rsidP="002C498B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8) участник закупки не является офшорной компанией;</w:t>
      </w:r>
    </w:p>
    <w:p w:rsidR="00723763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723763" w:rsidRPr="000A7418" w:rsidRDefault="00723763" w:rsidP="0072376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ru-RU"/>
        </w:rPr>
      </w:pPr>
      <w:r w:rsidRPr="000A7418">
        <w:rPr>
          <w:rFonts w:ascii="Times New Roman" w:eastAsia="Times New Roman" w:hAnsi="Times New Roman"/>
          <w:lang w:eastAsia="ru-RU"/>
        </w:rPr>
        <w:t>10. Требование об отсутствии сведений об участнике закупки в реестре недобросовестных поставщиков:</w:t>
      </w:r>
    </w:p>
    <w:p w:rsidR="00723763" w:rsidRPr="000A7418" w:rsidRDefault="00723763" w:rsidP="0072376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ru-RU"/>
        </w:rPr>
      </w:pPr>
      <w:r w:rsidRPr="000A7418">
        <w:rPr>
          <w:rFonts w:ascii="Times New Roman" w:eastAsia="Times New Roman" w:hAnsi="Times New Roman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системе.</w:t>
      </w:r>
    </w:p>
    <w:p w:rsidR="00723763" w:rsidRPr="00723763" w:rsidRDefault="00723763" w:rsidP="0072376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</w:t>
      </w:r>
      <w:r w:rsidRPr="000A7418">
        <w:rPr>
          <w:rFonts w:ascii="Times New Roman" w:eastAsia="Times New Roman" w:hAnsi="Times New Roman"/>
          <w:lang w:eastAsia="ru-RU"/>
        </w:rPr>
        <w:t xml:space="preserve">11. Требования, предъявляемые к участникам аукциона, в соответствии с пунктом 1 части 1, частями 2 и 2.1 (при наличии таких требований) статьи 31 Закона о контрактной системе: </w:t>
      </w:r>
      <w:r w:rsidRPr="000A7418">
        <w:rPr>
          <w:rFonts w:ascii="Times New Roman" w:eastAsia="Times New Roman" w:hAnsi="Times New Roman"/>
          <w:u w:val="single"/>
          <w:lang w:eastAsia="ru-RU"/>
        </w:rPr>
        <w:t>Не</w:t>
      </w:r>
      <w:r w:rsidRPr="000A7418">
        <w:rPr>
          <w:rFonts w:ascii="Times New Roman" w:eastAsia="Times New Roman" w:hAnsi="Times New Roman"/>
          <w:lang w:eastAsia="ru-RU"/>
        </w:rPr>
        <w:t xml:space="preserve"> у</w:t>
      </w:r>
      <w:r w:rsidRPr="000A7418">
        <w:rPr>
          <w:rFonts w:ascii="Times New Roman" w:eastAsia="Times New Roman" w:hAnsi="Times New Roman"/>
          <w:u w:val="single"/>
          <w:lang w:eastAsia="ru-RU"/>
        </w:rPr>
        <w:t xml:space="preserve">становлено; 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1</w:t>
      </w:r>
      <w:r w:rsidR="00723763">
        <w:rPr>
          <w:rFonts w:eastAsia="Times New Roman"/>
          <w:szCs w:val="28"/>
          <w:lang w:eastAsia="zh-CN"/>
        </w:rPr>
        <w:t>2</w:t>
      </w:r>
      <w:r w:rsidRPr="002C498B">
        <w:rPr>
          <w:rFonts w:eastAsia="Times New Roman"/>
          <w:szCs w:val="28"/>
          <w:lang w:eastAsia="zh-CN"/>
        </w:rPr>
        <w:t xml:space="preserve">. 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</w:t>
      </w:r>
      <w:r w:rsidRPr="002C498B">
        <w:rPr>
          <w:rFonts w:eastAsia="Times New Roman"/>
          <w:szCs w:val="28"/>
          <w:u w:val="single"/>
          <w:lang w:eastAsia="zh-CN"/>
        </w:rPr>
        <w:tab/>
        <w:t>не установлено</w:t>
      </w:r>
      <w:r w:rsidRPr="002C498B">
        <w:rPr>
          <w:rFonts w:eastAsia="Times New Roman"/>
          <w:szCs w:val="28"/>
          <w:u w:val="single"/>
          <w:lang w:eastAsia="zh-CN"/>
        </w:rPr>
        <w:tab/>
        <w:t>.</w:t>
      </w:r>
    </w:p>
    <w:p w:rsidR="002C498B" w:rsidRPr="002C498B" w:rsidRDefault="00723763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13</w:t>
      </w:r>
      <w:r w:rsidR="002C498B" w:rsidRPr="002C498B">
        <w:rPr>
          <w:rFonts w:eastAsia="Times New Roman"/>
          <w:szCs w:val="28"/>
          <w:lang w:eastAsia="zh-CN"/>
        </w:rPr>
        <w:t>. Участниками закупки могут быть только субъекты малого предпринимательства и социально ориентированные некоммерческие организации</w:t>
      </w:r>
      <w:r w:rsidR="002C498B" w:rsidRPr="002C498B">
        <w:rPr>
          <w:rFonts w:eastAsia="Times New Roman"/>
          <w:bCs/>
          <w:szCs w:val="28"/>
          <w:vertAlign w:val="superscript"/>
          <w:lang w:eastAsia="ru-RU"/>
        </w:rPr>
        <w:footnoteReference w:id="2"/>
      </w:r>
      <w:r w:rsidR="002C498B" w:rsidRPr="002C498B">
        <w:rPr>
          <w:rFonts w:eastAsia="Times New Roman"/>
          <w:szCs w:val="28"/>
          <w:lang w:eastAsia="zh-CN"/>
        </w:rPr>
        <w:t>.</w:t>
      </w:r>
    </w:p>
    <w:p w:rsidR="002C498B" w:rsidRPr="002C498B" w:rsidRDefault="00723763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14</w:t>
      </w:r>
      <w:r w:rsidR="002C498B" w:rsidRPr="002C498B">
        <w:rPr>
          <w:rFonts w:eastAsia="Times New Roman"/>
          <w:szCs w:val="28"/>
          <w:lang w:eastAsia="zh-CN"/>
        </w:rPr>
        <w:t xml:space="preserve">. 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2C498B" w:rsidRPr="002C498B">
        <w:rPr>
          <w:rFonts w:eastAsia="Times New Roman"/>
          <w:szCs w:val="28"/>
          <w:u w:val="single"/>
          <w:lang w:eastAsia="zh-CN"/>
        </w:rPr>
        <w:tab/>
      </w:r>
      <w:r w:rsidR="002C498B" w:rsidRPr="002C498B">
        <w:rPr>
          <w:rFonts w:eastAsia="Times New Roman"/>
          <w:szCs w:val="28"/>
          <w:u w:val="single"/>
          <w:lang w:eastAsia="zh-CN"/>
        </w:rPr>
        <w:tab/>
        <w:t>не установлено</w:t>
      </w:r>
      <w:r w:rsidR="002C498B" w:rsidRPr="002C498B">
        <w:rPr>
          <w:rFonts w:eastAsia="Times New Roman"/>
          <w:szCs w:val="28"/>
          <w:u w:val="single"/>
          <w:lang w:eastAsia="zh-CN"/>
        </w:rPr>
        <w:tab/>
      </w:r>
      <w:r w:rsidR="002C498B" w:rsidRPr="002C498B">
        <w:rPr>
          <w:rFonts w:eastAsia="Times New Roman"/>
          <w:i/>
          <w:szCs w:val="28"/>
          <w:lang w:eastAsia="zh-CN"/>
        </w:rPr>
        <w:t>.</w:t>
      </w:r>
    </w:p>
    <w:p w:rsidR="002C498B" w:rsidRPr="002C498B" w:rsidRDefault="00723763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15</w:t>
      </w:r>
      <w:r w:rsidR="002C498B" w:rsidRPr="002C498B">
        <w:rPr>
          <w:rFonts w:eastAsia="Times New Roman"/>
          <w:szCs w:val="28"/>
          <w:lang w:eastAsia="zh-CN"/>
        </w:rPr>
        <w:t>. Документация об аукционе в электронной форме размещена в единой информационной системе - www.zakupki.gov.ru.</w:t>
      </w:r>
    </w:p>
    <w:p w:rsidR="002C498B" w:rsidRPr="002C498B" w:rsidRDefault="00723763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16</w:t>
      </w:r>
      <w:r w:rsidR="002C498B" w:rsidRPr="002C498B">
        <w:rPr>
          <w:rFonts w:eastAsia="Times New Roman"/>
          <w:szCs w:val="28"/>
          <w:lang w:eastAsia="zh-CN"/>
        </w:rPr>
        <w:t xml:space="preserve">. Участник закупки, зарегистрированный в единой информационной системе и аккредитованный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F34AD6">
        <w:rPr>
          <w:rFonts w:eastAsia="Times New Roman"/>
          <w:szCs w:val="28"/>
          <w:lang w:eastAsia="zh-CN"/>
        </w:rPr>
        <w:t xml:space="preserve">   </w:t>
      </w:r>
      <w:r w:rsidR="002C498B" w:rsidRPr="002C498B">
        <w:rPr>
          <w:rFonts w:eastAsia="Times New Roman"/>
          <w:szCs w:val="28"/>
          <w:lang w:eastAsia="zh-CN"/>
        </w:rPr>
        <w:t xml:space="preserve"> часов </w:t>
      </w:r>
      <w:r w:rsidR="00F34AD6">
        <w:rPr>
          <w:rFonts w:eastAsia="Times New Roman"/>
          <w:szCs w:val="28"/>
          <w:lang w:eastAsia="zh-CN"/>
        </w:rPr>
        <w:t xml:space="preserve">  </w:t>
      </w:r>
      <w:r w:rsidR="002C498B" w:rsidRPr="002C498B">
        <w:rPr>
          <w:rFonts w:eastAsia="Times New Roman"/>
          <w:szCs w:val="28"/>
          <w:lang w:eastAsia="zh-CN"/>
        </w:rPr>
        <w:t>минут «</w:t>
      </w:r>
      <w:r w:rsidR="0034683C">
        <w:rPr>
          <w:rFonts w:eastAsia="Times New Roman"/>
          <w:szCs w:val="28"/>
          <w:lang w:eastAsia="zh-CN"/>
        </w:rPr>
        <w:t>06</w:t>
      </w:r>
      <w:r w:rsidR="002C498B" w:rsidRPr="002C498B">
        <w:rPr>
          <w:rFonts w:eastAsia="Times New Roman"/>
          <w:szCs w:val="28"/>
          <w:lang w:eastAsia="zh-CN"/>
        </w:rPr>
        <w:t>»</w:t>
      </w:r>
      <w:r w:rsidR="0034683C">
        <w:rPr>
          <w:rFonts w:eastAsia="Times New Roman"/>
          <w:szCs w:val="28"/>
          <w:lang w:eastAsia="zh-CN"/>
        </w:rPr>
        <w:t xml:space="preserve"> </w:t>
      </w:r>
      <w:r w:rsidR="0034683C" w:rsidRPr="0034683C">
        <w:rPr>
          <w:rFonts w:eastAsia="Times New Roman"/>
          <w:szCs w:val="28"/>
          <w:lang w:eastAsia="zh-CN"/>
        </w:rPr>
        <w:t xml:space="preserve">октября  </w:t>
      </w:r>
      <w:r w:rsidR="002C498B" w:rsidRPr="002C498B">
        <w:rPr>
          <w:rFonts w:eastAsia="Times New Roman"/>
          <w:szCs w:val="28"/>
          <w:lang w:eastAsia="zh-CN"/>
        </w:rPr>
        <w:t>2021 года.</w:t>
      </w:r>
    </w:p>
    <w:p w:rsidR="002C498B" w:rsidRPr="002C498B" w:rsidRDefault="00723763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17</w:t>
      </w:r>
      <w:r w:rsidR="002C498B" w:rsidRPr="002C498B">
        <w:rPr>
          <w:rFonts w:eastAsia="Times New Roman"/>
          <w:szCs w:val="28"/>
          <w:lang w:eastAsia="zh-CN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2C498B" w:rsidRPr="002C498B" w:rsidRDefault="00723763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18</w:t>
      </w:r>
      <w:r w:rsidR="002C498B" w:rsidRPr="002C498B">
        <w:rPr>
          <w:rFonts w:eastAsia="Times New Roman"/>
          <w:szCs w:val="28"/>
          <w:lang w:eastAsia="zh-CN"/>
        </w:rPr>
        <w:t>. Дата окончания срока рассмотрения заявок на участие в</w:t>
      </w:r>
      <w:r>
        <w:rPr>
          <w:rFonts w:eastAsia="Times New Roman"/>
          <w:szCs w:val="28"/>
          <w:lang w:eastAsia="zh-CN"/>
        </w:rPr>
        <w:t xml:space="preserve"> аукционе в электронной форме:     </w:t>
      </w:r>
      <w:r w:rsidR="002C498B" w:rsidRPr="002C498B">
        <w:rPr>
          <w:rFonts w:eastAsia="Times New Roman"/>
          <w:szCs w:val="28"/>
          <w:lang w:eastAsia="zh-CN"/>
        </w:rPr>
        <w:t xml:space="preserve">  </w:t>
      </w:r>
      <w:r w:rsidR="0034683C">
        <w:rPr>
          <w:rFonts w:eastAsia="Times New Roman"/>
          <w:szCs w:val="28"/>
          <w:lang w:eastAsia="zh-CN"/>
        </w:rPr>
        <w:t xml:space="preserve">07 </w:t>
      </w:r>
      <w:r w:rsidR="0034683C" w:rsidRPr="0034683C">
        <w:rPr>
          <w:rFonts w:eastAsia="Times New Roman"/>
          <w:szCs w:val="28"/>
          <w:lang w:eastAsia="zh-CN"/>
        </w:rPr>
        <w:t xml:space="preserve">октября  </w:t>
      </w:r>
      <w:r w:rsidR="002C498B" w:rsidRPr="002C498B">
        <w:rPr>
          <w:rFonts w:eastAsia="Times New Roman"/>
          <w:szCs w:val="28"/>
          <w:lang w:eastAsia="zh-CN"/>
        </w:rPr>
        <w:t>2021 года.</w:t>
      </w:r>
    </w:p>
    <w:p w:rsidR="002C498B" w:rsidRPr="002C498B" w:rsidRDefault="00723763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19</w:t>
      </w:r>
      <w:r w:rsidR="002C498B" w:rsidRPr="002C498B">
        <w:rPr>
          <w:rFonts w:eastAsia="Times New Roman"/>
          <w:szCs w:val="28"/>
          <w:lang w:eastAsia="zh-CN"/>
        </w:rPr>
        <w:t>. Дата проведения аукциона в электронной форме: «</w:t>
      </w:r>
      <w:r w:rsidR="0034683C">
        <w:rPr>
          <w:rFonts w:eastAsia="Times New Roman"/>
          <w:szCs w:val="28"/>
          <w:lang w:eastAsia="zh-CN"/>
        </w:rPr>
        <w:t>08</w:t>
      </w:r>
      <w:r w:rsidR="002C498B" w:rsidRPr="002C498B">
        <w:rPr>
          <w:rFonts w:eastAsia="Times New Roman"/>
          <w:szCs w:val="28"/>
          <w:lang w:eastAsia="zh-CN"/>
        </w:rPr>
        <w:t>»</w:t>
      </w:r>
      <w:r w:rsidR="0034683C">
        <w:rPr>
          <w:rFonts w:eastAsia="Times New Roman"/>
          <w:szCs w:val="28"/>
          <w:lang w:eastAsia="zh-CN"/>
        </w:rPr>
        <w:t xml:space="preserve"> </w:t>
      </w:r>
      <w:r w:rsidR="0034683C" w:rsidRPr="0034683C">
        <w:rPr>
          <w:rFonts w:eastAsia="Times New Roman"/>
          <w:szCs w:val="28"/>
          <w:lang w:eastAsia="zh-CN"/>
        </w:rPr>
        <w:t xml:space="preserve">октября  </w:t>
      </w:r>
      <w:r w:rsidR="002C498B" w:rsidRPr="002C498B">
        <w:rPr>
          <w:rFonts w:eastAsia="Times New Roman"/>
          <w:szCs w:val="28"/>
          <w:lang w:eastAsia="zh-CN"/>
        </w:rPr>
        <w:t>2021 года.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2</w:t>
      </w:r>
      <w:r w:rsidR="00CD0BE2">
        <w:rPr>
          <w:rFonts w:eastAsia="Times New Roman"/>
          <w:szCs w:val="28"/>
          <w:lang w:eastAsia="zh-CN"/>
        </w:rPr>
        <w:t>0</w:t>
      </w:r>
      <w:r w:rsidRPr="002C498B">
        <w:rPr>
          <w:rFonts w:eastAsia="Times New Roman"/>
          <w:szCs w:val="28"/>
          <w:lang w:eastAsia="zh-CN"/>
        </w:rPr>
        <w:t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</w:t>
      </w:r>
      <w:r w:rsidRPr="002C498B">
        <w:rPr>
          <w:rFonts w:eastAsia="Times New Roman"/>
          <w:bCs/>
          <w:szCs w:val="28"/>
          <w:vertAlign w:val="superscript"/>
          <w:lang w:eastAsia="zh-CN"/>
        </w:rPr>
        <w:footnoteReference w:id="3"/>
      </w:r>
      <w:r w:rsidRPr="002C498B">
        <w:rPr>
          <w:rFonts w:eastAsia="Times New Roman"/>
          <w:szCs w:val="28"/>
          <w:lang w:eastAsia="zh-CN"/>
        </w:rPr>
        <w:t>:</w:t>
      </w:r>
      <w:r w:rsidRPr="002C498B">
        <w:rPr>
          <w:rFonts w:eastAsia="Times New Roman"/>
          <w:szCs w:val="28"/>
          <w:lang w:eastAsia="zh-CN"/>
        </w:rPr>
        <w:tab/>
      </w:r>
      <w:r w:rsidRPr="002C498B">
        <w:rPr>
          <w:rFonts w:eastAsia="Times New Roman"/>
          <w:szCs w:val="28"/>
          <w:u w:val="single"/>
          <w:lang w:eastAsia="zh-CN"/>
        </w:rPr>
        <w:tab/>
      </w:r>
      <w:r w:rsidRPr="002C498B">
        <w:rPr>
          <w:rFonts w:eastAsia="Times New Roman"/>
          <w:szCs w:val="28"/>
          <w:u w:val="single"/>
          <w:lang w:eastAsia="zh-CN"/>
        </w:rPr>
        <w:tab/>
        <w:t>не предоставляются.</w:t>
      </w:r>
    </w:p>
    <w:p w:rsidR="002C498B" w:rsidRPr="002C498B" w:rsidRDefault="00CD0BE2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21</w:t>
      </w:r>
      <w:r w:rsidR="002C498B" w:rsidRPr="002C498B">
        <w:rPr>
          <w:rFonts w:eastAsia="Times New Roman"/>
          <w:szCs w:val="28"/>
          <w:lang w:eastAsia="zh-CN"/>
        </w:rPr>
        <w:t>. Преимущества, предоставляемые осуществляющим производство товаров, выполнение работ, оказание услуг организациям инвалидов</w:t>
      </w:r>
      <w:r w:rsidR="002C498B" w:rsidRPr="002C498B">
        <w:rPr>
          <w:rFonts w:eastAsia="Times New Roman"/>
          <w:bCs/>
          <w:szCs w:val="28"/>
          <w:vertAlign w:val="superscript"/>
          <w:lang w:eastAsia="zh-CN"/>
        </w:rPr>
        <w:footnoteReference w:id="4"/>
      </w:r>
      <w:r w:rsidR="002C498B" w:rsidRPr="002C498B">
        <w:rPr>
          <w:rFonts w:eastAsia="Times New Roman"/>
          <w:szCs w:val="28"/>
          <w:lang w:eastAsia="zh-CN"/>
        </w:rPr>
        <w:t xml:space="preserve">: </w:t>
      </w:r>
      <w:r w:rsidR="002C498B" w:rsidRPr="002C498B">
        <w:rPr>
          <w:rFonts w:eastAsia="Times New Roman"/>
          <w:szCs w:val="28"/>
          <w:u w:val="single"/>
          <w:lang w:eastAsia="zh-CN"/>
        </w:rPr>
        <w:tab/>
        <w:t>не предоставляются</w:t>
      </w:r>
      <w:r w:rsidR="002C498B" w:rsidRPr="002C498B">
        <w:rPr>
          <w:rFonts w:eastAsia="Times New Roman"/>
          <w:szCs w:val="28"/>
          <w:u w:val="single"/>
          <w:lang w:eastAsia="zh-CN"/>
        </w:rPr>
        <w:tab/>
        <w:t>.</w:t>
      </w:r>
    </w:p>
    <w:p w:rsidR="002C498B" w:rsidRPr="002C498B" w:rsidRDefault="00CD0BE2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22</w:t>
      </w:r>
      <w:r w:rsidR="002C498B" w:rsidRPr="002C498B">
        <w:rPr>
          <w:rFonts w:eastAsia="Times New Roman"/>
          <w:szCs w:val="28"/>
          <w:lang w:eastAsia="zh-CN"/>
        </w:rPr>
        <w:t>. Размер и порядок внесения денежных сре</w:t>
      </w:r>
      <w:proofErr w:type="gramStart"/>
      <w:r w:rsidR="002C498B" w:rsidRPr="002C498B">
        <w:rPr>
          <w:rFonts w:eastAsia="Times New Roman"/>
          <w:szCs w:val="28"/>
          <w:lang w:eastAsia="zh-CN"/>
        </w:rPr>
        <w:t>дств в к</w:t>
      </w:r>
      <w:proofErr w:type="gramEnd"/>
      <w:r w:rsidR="002C498B" w:rsidRPr="002C498B">
        <w:rPr>
          <w:rFonts w:eastAsia="Times New Roman"/>
          <w:szCs w:val="28"/>
          <w:lang w:eastAsia="zh-CN"/>
        </w:rPr>
        <w:t>ачестве обеспечения заявок на участие в закупке, а также условия банковской гарантии: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Размер обеспечения заявки на участие в закупке:</w:t>
      </w:r>
      <w:r w:rsidRPr="002C498B">
        <w:rPr>
          <w:rFonts w:eastAsia="Times New Roman"/>
          <w:color w:val="000099"/>
          <w:szCs w:val="28"/>
          <w:lang w:eastAsia="zh-CN"/>
        </w:rPr>
        <w:t xml:space="preserve"> </w:t>
      </w:r>
      <w:r w:rsidR="00F34AD6" w:rsidRPr="00F34AD6">
        <w:rPr>
          <w:rFonts w:eastAsia="Times New Roman"/>
          <w:color w:val="000099"/>
          <w:szCs w:val="28"/>
          <w:lang w:eastAsia="zh-CN"/>
        </w:rPr>
        <w:t xml:space="preserve">16 321 </w:t>
      </w:r>
      <w:proofErr w:type="gramStart"/>
      <w:r w:rsidR="00F34AD6" w:rsidRPr="00F34AD6">
        <w:rPr>
          <w:rFonts w:eastAsia="Times New Roman"/>
          <w:color w:val="000099"/>
          <w:szCs w:val="28"/>
          <w:lang w:eastAsia="zh-CN"/>
        </w:rPr>
        <w:t xml:space="preserve">( </w:t>
      </w:r>
      <w:proofErr w:type="gramEnd"/>
      <w:r w:rsidR="00F34AD6" w:rsidRPr="00F34AD6">
        <w:rPr>
          <w:rFonts w:eastAsia="Times New Roman"/>
          <w:color w:val="000099"/>
          <w:szCs w:val="28"/>
          <w:lang w:eastAsia="zh-CN"/>
        </w:rPr>
        <w:t>шестнадцать тысяч триста д</w:t>
      </w:r>
      <w:r w:rsidR="00CD0BE2">
        <w:rPr>
          <w:rFonts w:eastAsia="Times New Roman"/>
          <w:color w:val="000099"/>
          <w:szCs w:val="28"/>
          <w:lang w:eastAsia="zh-CN"/>
        </w:rPr>
        <w:t>вадцать один ) рубль 67</w:t>
      </w:r>
      <w:r w:rsidR="00262E10">
        <w:rPr>
          <w:rFonts w:eastAsia="Times New Roman"/>
          <w:color w:val="000099"/>
          <w:szCs w:val="28"/>
          <w:lang w:eastAsia="zh-CN"/>
        </w:rPr>
        <w:t xml:space="preserve"> копеек </w:t>
      </w:r>
      <w:r w:rsidR="00F34AD6" w:rsidRPr="00F34AD6">
        <w:rPr>
          <w:rFonts w:eastAsia="Times New Roman"/>
          <w:color w:val="000099"/>
          <w:szCs w:val="28"/>
          <w:lang w:eastAsia="zh-CN"/>
        </w:rPr>
        <w:t xml:space="preserve"> НДС не облагается </w:t>
      </w:r>
      <w:r w:rsidRPr="002C498B">
        <w:rPr>
          <w:rFonts w:eastAsia="Times New Roman"/>
          <w:szCs w:val="28"/>
          <w:lang w:eastAsia="zh-C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учётом требований, установленных постановлением Правительства Российской Федерации от 8 ноября 2013 г. №1005 (с учётом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2C498B">
        <w:rPr>
          <w:rFonts w:eastAsia="Times New Roman"/>
          <w:szCs w:val="28"/>
          <w:lang w:eastAsia="zh-CN"/>
        </w:rPr>
        <w:t>с даты окончания</w:t>
      </w:r>
      <w:proofErr w:type="gramEnd"/>
      <w:r w:rsidRPr="002C498B">
        <w:rPr>
          <w:rFonts w:eastAsia="Times New Roman"/>
          <w:szCs w:val="28"/>
          <w:lang w:eastAsia="zh-CN"/>
        </w:rPr>
        <w:t xml:space="preserve"> срока подачи заявок.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lastRenderedPageBreak/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2C498B" w:rsidRPr="002C498B" w:rsidRDefault="00CD0BE2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bookmarkStart w:id="0" w:name="_Ref166350767"/>
      <w:bookmarkStart w:id="1" w:name="OLE_LINK21"/>
      <w:r>
        <w:rPr>
          <w:rFonts w:eastAsia="Times New Roman"/>
          <w:szCs w:val="28"/>
          <w:lang w:eastAsia="zh-CN"/>
        </w:rPr>
        <w:t>23</w:t>
      </w:r>
      <w:r w:rsidR="002C498B" w:rsidRPr="002C498B">
        <w:rPr>
          <w:rFonts w:eastAsia="Times New Roman"/>
          <w:szCs w:val="28"/>
          <w:lang w:eastAsia="zh-CN"/>
        </w:rPr>
        <w:t>. Платёжные реквизиты для перечисления денежных сре</w:t>
      </w:r>
      <w:proofErr w:type="gramStart"/>
      <w:r w:rsidR="002C498B" w:rsidRPr="002C498B">
        <w:rPr>
          <w:rFonts w:eastAsia="Times New Roman"/>
          <w:szCs w:val="28"/>
          <w:lang w:eastAsia="zh-CN"/>
        </w:rPr>
        <w:t>дств пр</w:t>
      </w:r>
      <w:proofErr w:type="gramEnd"/>
      <w:r w:rsidR="002C498B" w:rsidRPr="002C498B">
        <w:rPr>
          <w:rFonts w:eastAsia="Times New Roman"/>
          <w:szCs w:val="28"/>
          <w:lang w:eastAsia="zh-CN"/>
        </w:rPr>
        <w:t xml:space="preserve">и уклонении участника закупки от заключения </w:t>
      </w:r>
      <w:r w:rsidR="00F34AD6">
        <w:rPr>
          <w:rFonts w:eastAsia="Times New Roman"/>
          <w:szCs w:val="28"/>
          <w:lang w:eastAsia="zh-CN"/>
        </w:rPr>
        <w:t>договора</w:t>
      </w:r>
      <w:r w:rsidR="002C498B" w:rsidRPr="002C498B">
        <w:rPr>
          <w:rFonts w:eastAsia="Times New Roman"/>
          <w:szCs w:val="28"/>
          <w:lang w:eastAsia="zh-CN"/>
        </w:rPr>
        <w:t xml:space="preserve">: </w:t>
      </w:r>
    </w:p>
    <w:p w:rsidR="00F34AD6" w:rsidRPr="00F34AD6" w:rsidRDefault="002C498B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Получатель: </w:t>
      </w:r>
      <w:proofErr w:type="spellStart"/>
      <w:r w:rsidR="00F34AD6" w:rsidRPr="00F34AD6">
        <w:rPr>
          <w:rFonts w:eastAsia="Times New Roman"/>
          <w:szCs w:val="28"/>
          <w:lang w:eastAsia="zh-CN"/>
        </w:rPr>
        <w:t>Депфин</w:t>
      </w:r>
      <w:proofErr w:type="spellEnd"/>
      <w:r w:rsidR="00F34AD6" w:rsidRPr="00F34AD6">
        <w:rPr>
          <w:rFonts w:eastAsia="Times New Roman"/>
          <w:szCs w:val="28"/>
          <w:lang w:eastAsia="zh-CN"/>
        </w:rPr>
        <w:t xml:space="preserve"> </w:t>
      </w:r>
      <w:proofErr w:type="spellStart"/>
      <w:r w:rsidR="00F34AD6" w:rsidRPr="00F34AD6">
        <w:rPr>
          <w:rFonts w:eastAsia="Times New Roman"/>
          <w:szCs w:val="28"/>
          <w:lang w:eastAsia="zh-CN"/>
        </w:rPr>
        <w:t>Югорска</w:t>
      </w:r>
      <w:proofErr w:type="spellEnd"/>
      <w:r w:rsidR="00F34AD6" w:rsidRPr="00F34AD6">
        <w:rPr>
          <w:rFonts w:eastAsia="Times New Roman"/>
          <w:szCs w:val="28"/>
          <w:lang w:eastAsia="zh-CN"/>
        </w:rPr>
        <w:t xml:space="preserve"> (Муниципальное бюджетное общеобразовательное учреждение  Лицей им. Г.Ф. Атякшева (Лицей им. Г.Ф. </w:t>
      </w:r>
      <w:proofErr w:type="spellStart"/>
      <w:r w:rsidR="00F34AD6" w:rsidRPr="00F34AD6">
        <w:rPr>
          <w:rFonts w:eastAsia="Times New Roman"/>
          <w:szCs w:val="28"/>
          <w:lang w:eastAsia="zh-CN"/>
        </w:rPr>
        <w:t>Атякшева</w:t>
      </w:r>
      <w:proofErr w:type="spellEnd"/>
      <w:r w:rsidR="00F34AD6" w:rsidRPr="00F34AD6">
        <w:rPr>
          <w:rFonts w:eastAsia="Times New Roman"/>
          <w:szCs w:val="28"/>
          <w:lang w:eastAsia="zh-CN"/>
        </w:rPr>
        <w:t xml:space="preserve"> </w:t>
      </w:r>
      <w:proofErr w:type="spellStart"/>
      <w:r w:rsidR="00F34AD6" w:rsidRPr="00F34AD6">
        <w:rPr>
          <w:rFonts w:eastAsia="Times New Roman"/>
          <w:szCs w:val="28"/>
          <w:lang w:eastAsia="zh-CN"/>
        </w:rPr>
        <w:t>л.с</w:t>
      </w:r>
      <w:proofErr w:type="spellEnd"/>
      <w:r w:rsidR="00F34AD6" w:rsidRPr="00F34AD6">
        <w:rPr>
          <w:rFonts w:eastAsia="Times New Roman"/>
          <w:szCs w:val="28"/>
          <w:lang w:eastAsia="zh-CN"/>
        </w:rPr>
        <w:t>. 300.14.101.0))</w:t>
      </w:r>
    </w:p>
    <w:p w:rsidR="00F34AD6" w:rsidRPr="00F34AD6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proofErr w:type="gramStart"/>
      <w:r w:rsidRPr="00F34AD6">
        <w:rPr>
          <w:rFonts w:eastAsia="Times New Roman"/>
          <w:szCs w:val="28"/>
          <w:lang w:eastAsia="zh-CN"/>
        </w:rPr>
        <w:t>р</w:t>
      </w:r>
      <w:proofErr w:type="gramEnd"/>
      <w:r w:rsidRPr="00F34AD6">
        <w:rPr>
          <w:rFonts w:eastAsia="Times New Roman"/>
          <w:szCs w:val="28"/>
          <w:lang w:eastAsia="zh-CN"/>
        </w:rPr>
        <w:t>/</w:t>
      </w:r>
      <w:proofErr w:type="spellStart"/>
      <w:r w:rsidRPr="00F34AD6">
        <w:rPr>
          <w:rFonts w:eastAsia="Times New Roman"/>
          <w:szCs w:val="28"/>
          <w:lang w:eastAsia="zh-CN"/>
        </w:rPr>
        <w:t>сч</w:t>
      </w:r>
      <w:proofErr w:type="spellEnd"/>
      <w:r w:rsidRPr="00F34AD6">
        <w:rPr>
          <w:rFonts w:eastAsia="Times New Roman"/>
          <w:szCs w:val="28"/>
          <w:lang w:eastAsia="zh-CN"/>
        </w:rPr>
        <w:t xml:space="preserve"> 03234643718870008700</w:t>
      </w:r>
    </w:p>
    <w:p w:rsidR="00F34AD6" w:rsidRPr="00F34AD6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proofErr w:type="spellStart"/>
      <w:r w:rsidRPr="00F34AD6">
        <w:rPr>
          <w:rFonts w:eastAsia="Times New Roman"/>
          <w:szCs w:val="28"/>
          <w:lang w:eastAsia="zh-CN"/>
        </w:rPr>
        <w:t>кор</w:t>
      </w:r>
      <w:proofErr w:type="spellEnd"/>
      <w:r w:rsidRPr="00F34AD6">
        <w:rPr>
          <w:rFonts w:eastAsia="Times New Roman"/>
          <w:szCs w:val="28"/>
          <w:lang w:eastAsia="zh-CN"/>
        </w:rPr>
        <w:t>/</w:t>
      </w:r>
      <w:proofErr w:type="spellStart"/>
      <w:r w:rsidRPr="00F34AD6">
        <w:rPr>
          <w:rFonts w:eastAsia="Times New Roman"/>
          <w:szCs w:val="28"/>
          <w:lang w:eastAsia="zh-CN"/>
        </w:rPr>
        <w:t>сч</w:t>
      </w:r>
      <w:proofErr w:type="spellEnd"/>
      <w:r w:rsidRPr="00F34AD6">
        <w:rPr>
          <w:rFonts w:eastAsia="Times New Roman"/>
          <w:szCs w:val="28"/>
          <w:lang w:eastAsia="zh-CN"/>
        </w:rPr>
        <w:t xml:space="preserve"> 40102810245370000007</w:t>
      </w:r>
    </w:p>
    <w:p w:rsidR="00F34AD6" w:rsidRPr="00F34AD6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F34AD6">
        <w:rPr>
          <w:rFonts w:eastAsia="Times New Roman"/>
          <w:szCs w:val="28"/>
          <w:lang w:eastAsia="zh-CN"/>
        </w:rPr>
        <w:t>БИК 007162163</w:t>
      </w:r>
    </w:p>
    <w:p w:rsidR="00F34AD6" w:rsidRPr="00F34AD6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F34AD6">
        <w:rPr>
          <w:rFonts w:eastAsia="Times New Roman"/>
          <w:szCs w:val="28"/>
          <w:lang w:eastAsia="zh-CN"/>
        </w:rPr>
        <w:t>РКЦ ХАНТЫ-МАНСИЙСК//УФК по Ханты-Мансийскому автономному округу – Югре г. Ханты-Мансийск</w:t>
      </w:r>
    </w:p>
    <w:p w:rsidR="002C498B" w:rsidRPr="002C498B" w:rsidRDefault="00F34AD6" w:rsidP="00F34AD6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color w:val="000099"/>
          <w:szCs w:val="28"/>
          <w:lang w:eastAsia="zh-CN"/>
        </w:rPr>
      </w:pPr>
      <w:r w:rsidRPr="00F34AD6">
        <w:rPr>
          <w:rFonts w:eastAsia="Times New Roman"/>
          <w:szCs w:val="28"/>
          <w:lang w:eastAsia="zh-CN"/>
        </w:rPr>
        <w:t>Назначение платежа: «Обеспечение исполнения гражданско-правового договора по аукциону в электронной форме № _________________ на поставку интерактивных панелей»;</w:t>
      </w:r>
    </w:p>
    <w:p w:rsidR="002C498B" w:rsidRPr="002C498B" w:rsidRDefault="00CD0BE2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24</w:t>
      </w:r>
      <w:r w:rsidR="002C498B" w:rsidRPr="002C498B">
        <w:rPr>
          <w:rFonts w:eastAsia="Times New Roman"/>
          <w:szCs w:val="28"/>
          <w:lang w:eastAsia="zh-CN"/>
        </w:rPr>
        <w:t xml:space="preserve">. </w:t>
      </w:r>
      <w:bookmarkStart w:id="2" w:name="_Ref166350695"/>
      <w:r w:rsidR="002C498B" w:rsidRPr="002C498B">
        <w:rPr>
          <w:rFonts w:eastAsia="Times New Roman"/>
          <w:szCs w:val="28"/>
          <w:lang w:eastAsia="zh-CN"/>
        </w:rPr>
        <w:t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статьёй 35 Закона о контрактной системе: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учётом требований установленных постановлением Правительства Российской Федерации от 08.11.2013 № 1005 (с учётом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bookmarkEnd w:id="2"/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Закона о контрактной системе.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color w:val="000099"/>
          <w:szCs w:val="28"/>
          <w:lang w:eastAsia="zh-CN"/>
        </w:rPr>
      </w:pPr>
      <w:r w:rsidRPr="002C498B">
        <w:rPr>
          <w:rFonts w:eastAsia="Times New Roman"/>
          <w:color w:val="000099"/>
          <w:szCs w:val="28"/>
          <w:lang w:eastAsia="zh-CN"/>
        </w:rPr>
        <w:t xml:space="preserve">Размер обеспечения исполнения контракта составляет 5% от цены, по которой в соответствии с Законом о контрактной системе, будет заключён контракт. 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Положения об обеспечении исполнения контракта, включая положения о предоставлении такого обеспечения с учётом положений статьи 37 Закона о контрактной системе, об обеспечении гарантийных обязательств не применяются в случае: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1) заключения контракта с участником закупки, который является казённым учреждением;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2) осуществления закупки услуги по предоставлению кредита;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proofErr w:type="gramStart"/>
      <w:r w:rsidRPr="002C498B">
        <w:rPr>
          <w:rFonts w:eastAsia="Times New Roman"/>
          <w:szCs w:val="28"/>
          <w:lang w:eastAsia="zh-CN"/>
        </w:rPr>
        <w:t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учётом положений статьи 37 Закона о контрактной системе, в случае предоставления таким участником закупки информации, содержащейся в реестре контрактов, заключённых заказчиками, и подтверждающей исполнение таким участником (без учёта правопреемства) в</w:t>
      </w:r>
      <w:proofErr w:type="gramEnd"/>
      <w:r w:rsidRPr="002C498B">
        <w:rPr>
          <w:rFonts w:eastAsia="Times New Roman"/>
          <w:szCs w:val="28"/>
          <w:lang w:eastAsia="zh-CN"/>
        </w:rPr>
        <w:t xml:space="preserve"> течение трёх лет до даты подачи заявки на участие в закупке трёх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2C498B">
        <w:rPr>
          <w:rFonts w:eastAsia="Times New Roman"/>
          <w:szCs w:val="28"/>
          <w:lang w:eastAsia="zh-CN"/>
        </w:rPr>
        <w:t>менее начальной</w:t>
      </w:r>
      <w:proofErr w:type="gramEnd"/>
      <w:r w:rsidRPr="002C498B">
        <w:rPr>
          <w:rFonts w:eastAsia="Times New Roman"/>
          <w:szCs w:val="28"/>
          <w:lang w:eastAsia="zh-CN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proofErr w:type="gramStart"/>
      <w:r w:rsidRPr="002C498B">
        <w:rPr>
          <w:rFonts w:eastAsia="Times New Roman"/>
          <w:szCs w:val="28"/>
          <w:lang w:eastAsia="zh-CN"/>
        </w:rPr>
        <w:t xml:space="preserve"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</w:t>
      </w:r>
      <w:r w:rsidRPr="002C498B">
        <w:rPr>
          <w:rFonts w:eastAsia="Times New Roman"/>
          <w:szCs w:val="28"/>
          <w:lang w:eastAsia="zh-CN"/>
        </w:rPr>
        <w:lastRenderedPageBreak/>
        <w:t>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</w:t>
      </w:r>
      <w:proofErr w:type="gramEnd"/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1. Банковская гарантия должна быть безотзывной;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2.  Банковская гарантия должна содержать: 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2C498B">
        <w:rPr>
          <w:rFonts w:eastAsia="Times New Roman"/>
          <w:szCs w:val="28"/>
          <w:lang w:eastAsia="zh-CN"/>
        </w:rPr>
        <w:t>ств пр</w:t>
      </w:r>
      <w:proofErr w:type="gramEnd"/>
      <w:r w:rsidRPr="002C498B">
        <w:rPr>
          <w:rFonts w:eastAsia="Times New Roman"/>
          <w:szCs w:val="28"/>
          <w:lang w:eastAsia="zh-CN"/>
        </w:rPr>
        <w:t>инципалом в соответствии со статьёй 96 Закона о контрактной системе;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2) обязательства принципала, надлежащее исполнение которых обеспечивается банковской гарантией;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счёт,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6) срок действия банковской гарантии;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2C498B" w:rsidRPr="002C498B" w:rsidRDefault="002C498B" w:rsidP="002C498B">
      <w:pPr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jc w:val="both"/>
        <w:outlineLvl w:val="2"/>
        <w:rPr>
          <w:rFonts w:eastAsia="Times New Roman"/>
          <w:szCs w:val="28"/>
          <w:lang w:eastAsia="zh-CN"/>
        </w:rPr>
      </w:pPr>
      <w:r w:rsidRPr="002C498B">
        <w:rPr>
          <w:rFonts w:eastAsia="Times New Roman" w:cs="Arial"/>
          <w:bCs/>
          <w:szCs w:val="28"/>
          <w:lang w:eastAsia="zh-CN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2C498B" w:rsidRPr="002C498B" w:rsidRDefault="002C498B" w:rsidP="002C498B">
      <w:pPr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jc w:val="both"/>
        <w:outlineLvl w:val="2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размещённый в единой информационной системе.</w:t>
      </w:r>
    </w:p>
    <w:p w:rsidR="002C498B" w:rsidRPr="002C498B" w:rsidRDefault="002C498B" w:rsidP="002C498B">
      <w:pPr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jc w:val="both"/>
        <w:outlineLvl w:val="2"/>
        <w:rPr>
          <w:rFonts w:eastAsia="Times New Roman" w:cs="Arial"/>
          <w:b/>
          <w:bCs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Требования к обеспечению исполнения контракта, предоставляемому в виде денежных средств: </w:t>
      </w:r>
    </w:p>
    <w:p w:rsidR="002C498B" w:rsidRPr="002C498B" w:rsidRDefault="002C498B" w:rsidP="002C498B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- денежные средства, вносимые в обеспечение исполнения контракта, должны быть перечислены по следующим реквизитам: </w:t>
      </w:r>
    </w:p>
    <w:p w:rsidR="00F34AD6" w:rsidRPr="00F34AD6" w:rsidRDefault="002C498B" w:rsidP="00F34AD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bCs/>
          <w:lang w:eastAsia="zh-CN"/>
        </w:rPr>
      </w:pPr>
      <w:r w:rsidRPr="002C498B">
        <w:rPr>
          <w:rFonts w:eastAsia="Times New Roman"/>
          <w:bCs/>
          <w:lang w:eastAsia="zh-CN"/>
        </w:rPr>
        <w:t xml:space="preserve">Получатель: </w:t>
      </w:r>
      <w:proofErr w:type="spellStart"/>
      <w:r w:rsidR="00F34AD6" w:rsidRPr="00F34AD6">
        <w:rPr>
          <w:rFonts w:eastAsia="Times New Roman"/>
          <w:bCs/>
          <w:lang w:eastAsia="zh-CN"/>
        </w:rPr>
        <w:t>Депфин</w:t>
      </w:r>
      <w:proofErr w:type="spellEnd"/>
      <w:r w:rsidR="00F34AD6" w:rsidRPr="00F34AD6">
        <w:rPr>
          <w:rFonts w:eastAsia="Times New Roman"/>
          <w:bCs/>
          <w:lang w:eastAsia="zh-CN"/>
        </w:rPr>
        <w:t xml:space="preserve"> </w:t>
      </w:r>
      <w:proofErr w:type="spellStart"/>
      <w:r w:rsidR="00F34AD6" w:rsidRPr="00F34AD6">
        <w:rPr>
          <w:rFonts w:eastAsia="Times New Roman"/>
          <w:bCs/>
          <w:lang w:eastAsia="zh-CN"/>
        </w:rPr>
        <w:t>Югорска</w:t>
      </w:r>
      <w:proofErr w:type="spellEnd"/>
      <w:r w:rsidR="00F34AD6" w:rsidRPr="00F34AD6">
        <w:rPr>
          <w:rFonts w:eastAsia="Times New Roman"/>
          <w:bCs/>
          <w:lang w:eastAsia="zh-CN"/>
        </w:rPr>
        <w:t xml:space="preserve"> (Муниципальное бюджетное общеобразовательное учреждение  Лицей им. Г.Ф. Атякшева (Лицей им. Г.Ф. </w:t>
      </w:r>
      <w:proofErr w:type="spellStart"/>
      <w:r w:rsidR="00F34AD6" w:rsidRPr="00F34AD6">
        <w:rPr>
          <w:rFonts w:eastAsia="Times New Roman"/>
          <w:bCs/>
          <w:lang w:eastAsia="zh-CN"/>
        </w:rPr>
        <w:t>Атякшева</w:t>
      </w:r>
      <w:proofErr w:type="spellEnd"/>
      <w:r w:rsidR="00F34AD6" w:rsidRPr="00F34AD6">
        <w:rPr>
          <w:rFonts w:eastAsia="Times New Roman"/>
          <w:bCs/>
          <w:lang w:eastAsia="zh-CN"/>
        </w:rPr>
        <w:t xml:space="preserve"> </w:t>
      </w:r>
      <w:proofErr w:type="spellStart"/>
      <w:r w:rsidR="00F34AD6" w:rsidRPr="00F34AD6">
        <w:rPr>
          <w:rFonts w:eastAsia="Times New Roman"/>
          <w:bCs/>
          <w:lang w:eastAsia="zh-CN"/>
        </w:rPr>
        <w:t>л.с</w:t>
      </w:r>
      <w:proofErr w:type="spellEnd"/>
      <w:r w:rsidR="00F34AD6" w:rsidRPr="00F34AD6">
        <w:rPr>
          <w:rFonts w:eastAsia="Times New Roman"/>
          <w:bCs/>
          <w:lang w:eastAsia="zh-CN"/>
        </w:rPr>
        <w:t>. 300.14.101.0))</w:t>
      </w:r>
    </w:p>
    <w:p w:rsidR="00F34AD6" w:rsidRPr="00F34AD6" w:rsidRDefault="00F34AD6" w:rsidP="00F34AD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bCs/>
          <w:lang w:eastAsia="zh-CN"/>
        </w:rPr>
      </w:pPr>
      <w:proofErr w:type="gramStart"/>
      <w:r w:rsidRPr="00F34AD6">
        <w:rPr>
          <w:rFonts w:eastAsia="Times New Roman"/>
          <w:bCs/>
          <w:lang w:eastAsia="zh-CN"/>
        </w:rPr>
        <w:t>р</w:t>
      </w:r>
      <w:proofErr w:type="gramEnd"/>
      <w:r w:rsidRPr="00F34AD6">
        <w:rPr>
          <w:rFonts w:eastAsia="Times New Roman"/>
          <w:bCs/>
          <w:lang w:eastAsia="zh-CN"/>
        </w:rPr>
        <w:t>/</w:t>
      </w:r>
      <w:proofErr w:type="spellStart"/>
      <w:r w:rsidRPr="00F34AD6">
        <w:rPr>
          <w:rFonts w:eastAsia="Times New Roman"/>
          <w:bCs/>
          <w:lang w:eastAsia="zh-CN"/>
        </w:rPr>
        <w:t>сч</w:t>
      </w:r>
      <w:proofErr w:type="spellEnd"/>
      <w:r w:rsidRPr="00F34AD6">
        <w:rPr>
          <w:rFonts w:eastAsia="Times New Roman"/>
          <w:bCs/>
          <w:lang w:eastAsia="zh-CN"/>
        </w:rPr>
        <w:t xml:space="preserve"> 03234643718870008700</w:t>
      </w:r>
    </w:p>
    <w:p w:rsidR="00F34AD6" w:rsidRPr="00F34AD6" w:rsidRDefault="00F34AD6" w:rsidP="00F34AD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bCs/>
          <w:lang w:eastAsia="zh-CN"/>
        </w:rPr>
      </w:pPr>
      <w:proofErr w:type="spellStart"/>
      <w:r w:rsidRPr="00F34AD6">
        <w:rPr>
          <w:rFonts w:eastAsia="Times New Roman"/>
          <w:bCs/>
          <w:lang w:eastAsia="zh-CN"/>
        </w:rPr>
        <w:t>кор</w:t>
      </w:r>
      <w:proofErr w:type="spellEnd"/>
      <w:r w:rsidRPr="00F34AD6">
        <w:rPr>
          <w:rFonts w:eastAsia="Times New Roman"/>
          <w:bCs/>
          <w:lang w:eastAsia="zh-CN"/>
        </w:rPr>
        <w:t>/</w:t>
      </w:r>
      <w:proofErr w:type="spellStart"/>
      <w:r w:rsidRPr="00F34AD6">
        <w:rPr>
          <w:rFonts w:eastAsia="Times New Roman"/>
          <w:bCs/>
          <w:lang w:eastAsia="zh-CN"/>
        </w:rPr>
        <w:t>сч</w:t>
      </w:r>
      <w:proofErr w:type="spellEnd"/>
      <w:r w:rsidRPr="00F34AD6">
        <w:rPr>
          <w:rFonts w:eastAsia="Times New Roman"/>
          <w:bCs/>
          <w:lang w:eastAsia="zh-CN"/>
        </w:rPr>
        <w:t xml:space="preserve"> 40102810245370000007</w:t>
      </w:r>
    </w:p>
    <w:p w:rsidR="00F34AD6" w:rsidRPr="00F34AD6" w:rsidRDefault="00F34AD6" w:rsidP="00F34AD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bCs/>
          <w:lang w:eastAsia="zh-CN"/>
        </w:rPr>
      </w:pPr>
      <w:r w:rsidRPr="00F34AD6">
        <w:rPr>
          <w:rFonts w:eastAsia="Times New Roman"/>
          <w:bCs/>
          <w:lang w:eastAsia="zh-CN"/>
        </w:rPr>
        <w:t>БИК 007162163</w:t>
      </w:r>
    </w:p>
    <w:p w:rsidR="00F34AD6" w:rsidRPr="00F34AD6" w:rsidRDefault="00F34AD6" w:rsidP="00F34AD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bCs/>
          <w:lang w:eastAsia="zh-CN"/>
        </w:rPr>
      </w:pPr>
      <w:r w:rsidRPr="00F34AD6">
        <w:rPr>
          <w:rFonts w:eastAsia="Times New Roman"/>
          <w:bCs/>
          <w:lang w:eastAsia="zh-CN"/>
        </w:rPr>
        <w:t>РКЦ ХАНТЫ-МАНСИЙСК//УФК по Ханты-Мансийскому автономному округу – Югре г. Ханты-Мансийск</w:t>
      </w:r>
    </w:p>
    <w:p w:rsidR="002C498B" w:rsidRPr="002C498B" w:rsidRDefault="00F34AD6" w:rsidP="00F34AD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color w:val="000099"/>
          <w:szCs w:val="28"/>
          <w:lang w:eastAsia="zh-CN"/>
        </w:rPr>
      </w:pPr>
      <w:r w:rsidRPr="00F34AD6">
        <w:rPr>
          <w:rFonts w:eastAsia="Times New Roman"/>
          <w:bCs/>
          <w:lang w:eastAsia="zh-CN"/>
        </w:rPr>
        <w:t>Назначение платежа: «Обеспечение исполнения гражданско-правового договора по аукциону в электронной форме № _________________ на поставку интерактивных панелей»;</w:t>
      </w:r>
    </w:p>
    <w:bookmarkEnd w:id="0"/>
    <w:bookmarkEnd w:id="1"/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- факт внесения денежных средств в обеспечение исполнения контракта подтверждается платёжным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</w:t>
      </w:r>
      <w:r w:rsidRPr="002C498B">
        <w:rPr>
          <w:rFonts w:eastAsia="Times New Roman"/>
          <w:szCs w:val="28"/>
          <w:lang w:eastAsia="zh-CN"/>
        </w:rPr>
        <w:lastRenderedPageBreak/>
        <w:t>заключения контракта. В противном случае обеспечение исполнения контракта в виде денежных сре</w:t>
      </w:r>
      <w:proofErr w:type="gramStart"/>
      <w:r w:rsidRPr="002C498B">
        <w:rPr>
          <w:rFonts w:eastAsia="Times New Roman"/>
          <w:szCs w:val="28"/>
          <w:lang w:eastAsia="zh-CN"/>
        </w:rPr>
        <w:t>дств сч</w:t>
      </w:r>
      <w:proofErr w:type="gramEnd"/>
      <w:r w:rsidRPr="002C498B">
        <w:rPr>
          <w:rFonts w:eastAsia="Times New Roman"/>
          <w:szCs w:val="28"/>
          <w:lang w:eastAsia="zh-CN"/>
        </w:rPr>
        <w:t>итается непредставленным;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- денежные средства возвращаются поставщику (подрядчику, исполнителю) с которым заключён контракт, в соответствии с порядком, установленным в Проекте контракта. 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2C498B">
        <w:rPr>
          <w:rFonts w:eastAsia="Times New Roman"/>
          <w:szCs w:val="28"/>
          <w:lang w:eastAsia="zh-CN"/>
        </w:rPr>
        <w:t>,</w:t>
      </w:r>
      <w:proofErr w:type="gramEnd"/>
      <w:r w:rsidRPr="002C498B">
        <w:rPr>
          <w:rFonts w:eastAsia="Times New Roman"/>
          <w:szCs w:val="28"/>
          <w:lang w:eastAsia="zh-CN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2</w:t>
      </w:r>
      <w:r w:rsidR="00CD0BE2">
        <w:rPr>
          <w:rFonts w:eastAsia="Times New Roman"/>
          <w:szCs w:val="28"/>
          <w:lang w:eastAsia="zh-CN"/>
        </w:rPr>
        <w:t>5</w:t>
      </w:r>
      <w:r w:rsidRPr="002C498B">
        <w:rPr>
          <w:rFonts w:eastAsia="Times New Roman"/>
          <w:szCs w:val="28"/>
          <w:lang w:eastAsia="zh-CN"/>
        </w:rPr>
        <w:t xml:space="preserve">. </w:t>
      </w:r>
      <w:proofErr w:type="gramStart"/>
      <w:r w:rsidRPr="002C498B">
        <w:rPr>
          <w:rFonts w:eastAsia="Times New Roman"/>
          <w:szCs w:val="28"/>
          <w:lang w:eastAsia="zh-CN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статьёй 14 </w:t>
      </w:r>
      <w:r w:rsidRPr="002C498B">
        <w:rPr>
          <w:rFonts w:eastAsia="Times New Roman"/>
          <w:bCs/>
          <w:szCs w:val="28"/>
          <w:lang w:eastAsia="zh-CN"/>
        </w:rPr>
        <w:t>Закона о контрактной системе</w:t>
      </w:r>
      <w:r w:rsidRPr="002C498B">
        <w:rPr>
          <w:rFonts w:eastAsia="Times New Roman"/>
          <w:szCs w:val="28"/>
          <w:lang w:eastAsia="zh-CN"/>
        </w:rPr>
        <w:t xml:space="preserve">: </w:t>
      </w:r>
      <w:proofErr w:type="gramEnd"/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1) в соответствии с Постановлением Правительства РФ от 16.11.2015 № 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2C498B">
        <w:rPr>
          <w:rFonts w:eastAsia="Times New Roman"/>
          <w:szCs w:val="28"/>
          <w:u w:val="single"/>
          <w:lang w:eastAsia="zh-CN"/>
        </w:rPr>
        <w:t xml:space="preserve"> не установлено;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2) в соответствии с Постановлением Правительства РФ от 05.02.2015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2C498B">
        <w:rPr>
          <w:rFonts w:eastAsia="Times New Roman"/>
          <w:szCs w:val="28"/>
          <w:u w:val="single"/>
          <w:lang w:eastAsia="zh-CN"/>
        </w:rPr>
        <w:t>не установлено</w:t>
      </w:r>
      <w:r w:rsidRPr="002C498B">
        <w:rPr>
          <w:rFonts w:eastAsia="Times New Roman"/>
          <w:szCs w:val="28"/>
          <w:lang w:eastAsia="zh-CN"/>
        </w:rPr>
        <w:t>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3) в соответствии с Постановлением Правительства РФ от 30.11.2015 № 1289 «Об ограничениях и условиях допуска происходящих из иностранных государств лекарственных препаратов, включённых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2C498B">
        <w:rPr>
          <w:rFonts w:eastAsia="Times New Roman"/>
          <w:szCs w:val="28"/>
          <w:u w:val="single"/>
          <w:lang w:eastAsia="zh-CN"/>
        </w:rPr>
        <w:t>не установлено</w:t>
      </w:r>
      <w:r w:rsidRPr="002C498B">
        <w:rPr>
          <w:rFonts w:eastAsia="Times New Roman"/>
          <w:szCs w:val="28"/>
          <w:lang w:eastAsia="zh-CN"/>
        </w:rPr>
        <w:t>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4) в соответствии с Постановлением Правительства РФ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2C498B">
        <w:rPr>
          <w:rFonts w:eastAsia="Times New Roman"/>
          <w:szCs w:val="28"/>
          <w:u w:val="single"/>
          <w:lang w:eastAsia="zh-CN"/>
        </w:rPr>
        <w:t>не установлено</w:t>
      </w:r>
      <w:r w:rsidRPr="002C498B">
        <w:rPr>
          <w:rFonts w:eastAsia="Times New Roman"/>
          <w:szCs w:val="28"/>
          <w:lang w:eastAsia="zh-CN"/>
        </w:rPr>
        <w:t>;</w:t>
      </w:r>
    </w:p>
    <w:p w:rsidR="002C498B" w:rsidRPr="00262E10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u w:val="single"/>
          <w:lang w:eastAsia="zh-CN"/>
        </w:rPr>
      </w:pPr>
      <w:proofErr w:type="gramStart"/>
      <w:r w:rsidRPr="002C498B">
        <w:rPr>
          <w:rFonts w:eastAsia="Times New Roman"/>
          <w:szCs w:val="28"/>
          <w:lang w:eastAsia="zh-CN"/>
        </w:rPr>
        <w:t xml:space="preserve">5) в соответствии с Постановлением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</w:t>
      </w:r>
      <w:r w:rsidR="00F34AD6" w:rsidRPr="00262E10">
        <w:rPr>
          <w:rFonts w:eastAsia="Times New Roman"/>
          <w:szCs w:val="28"/>
          <w:lang w:eastAsia="zh-CN"/>
        </w:rPr>
        <w:t>не</w:t>
      </w:r>
      <w:r w:rsidR="00F34AD6" w:rsidRPr="00262E10">
        <w:rPr>
          <w:rFonts w:eastAsia="Times New Roman"/>
          <w:szCs w:val="28"/>
          <w:u w:val="single"/>
          <w:lang w:eastAsia="zh-CN"/>
        </w:rPr>
        <w:t xml:space="preserve"> установлено</w:t>
      </w:r>
      <w:r w:rsidRPr="00262E10">
        <w:rPr>
          <w:rFonts w:eastAsia="Times New Roman"/>
          <w:szCs w:val="28"/>
          <w:u w:val="single"/>
          <w:lang w:eastAsia="zh-CN"/>
        </w:rPr>
        <w:t>;</w:t>
      </w:r>
      <w:proofErr w:type="gramEnd"/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b/>
          <w:color w:val="C00000"/>
          <w:szCs w:val="28"/>
          <w:u w:val="single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6) в соответствии с приказом 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="0006410F" w:rsidRPr="0006410F">
        <w:rPr>
          <w:rFonts w:eastAsia="Times New Roman"/>
          <w:szCs w:val="28"/>
          <w:u w:val="single"/>
          <w:lang w:eastAsia="zh-CN"/>
        </w:rPr>
        <w:t xml:space="preserve">не </w:t>
      </w:r>
      <w:r w:rsidRPr="0006410F">
        <w:rPr>
          <w:rFonts w:eastAsia="Times New Roman"/>
          <w:szCs w:val="28"/>
          <w:u w:val="single"/>
          <w:lang w:eastAsia="zh-CN"/>
        </w:rPr>
        <w:t>установлено</w:t>
      </w:r>
      <w:r w:rsidRPr="0006410F">
        <w:rPr>
          <w:rFonts w:eastAsia="Times New Roman"/>
          <w:szCs w:val="28"/>
          <w:lang w:eastAsia="zh-CN"/>
        </w:rPr>
        <w:t>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bCs/>
          <w:kern w:val="1"/>
          <w:szCs w:val="28"/>
          <w:lang w:eastAsia="zh-CN"/>
        </w:rPr>
      </w:pPr>
      <w:r w:rsidRPr="002C498B">
        <w:rPr>
          <w:rFonts w:eastAsia="Times New Roman"/>
          <w:bCs/>
          <w:kern w:val="1"/>
          <w:szCs w:val="28"/>
          <w:lang w:eastAsia="zh-CN"/>
        </w:rPr>
        <w:t xml:space="preserve">7) в соответствии с Постановлением Правительства РФ от 21.12.2019 № 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</w:t>
      </w:r>
      <w:r w:rsidRPr="002C498B">
        <w:rPr>
          <w:rFonts w:eastAsia="Times New Roman"/>
          <w:bCs/>
          <w:kern w:val="1"/>
          <w:szCs w:val="28"/>
          <w:u w:val="single"/>
          <w:lang w:eastAsia="zh-CN"/>
        </w:rPr>
        <w:t>не установлено</w:t>
      </w:r>
      <w:r w:rsidRPr="002C498B">
        <w:rPr>
          <w:rFonts w:eastAsia="Times New Roman"/>
          <w:bCs/>
          <w:kern w:val="1"/>
          <w:szCs w:val="28"/>
          <w:lang w:eastAsia="zh-CN"/>
        </w:rPr>
        <w:t>;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bCs/>
          <w:kern w:val="1"/>
          <w:szCs w:val="28"/>
          <w:lang w:eastAsia="zh-CN"/>
        </w:rPr>
      </w:pPr>
      <w:proofErr w:type="gramStart"/>
      <w:r w:rsidRPr="002C498B">
        <w:rPr>
          <w:rFonts w:eastAsia="Times New Roman"/>
          <w:bCs/>
          <w:kern w:val="1"/>
          <w:szCs w:val="28"/>
          <w:lang w:eastAsia="zh-CN"/>
        </w:rPr>
        <w:t>8) в соответствии с П</w:t>
      </w:r>
      <w:bookmarkStart w:id="3" w:name="_GoBack"/>
      <w:bookmarkEnd w:id="3"/>
      <w:r w:rsidRPr="002C498B">
        <w:rPr>
          <w:rFonts w:eastAsia="Times New Roman"/>
          <w:bCs/>
          <w:kern w:val="1"/>
          <w:szCs w:val="28"/>
          <w:lang w:eastAsia="zh-CN"/>
        </w:rPr>
        <w:t xml:space="preserve">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 </w:t>
      </w:r>
      <w:bookmarkStart w:id="4" w:name="OLE_LINK3"/>
      <w:bookmarkStart w:id="5" w:name="OLE_LINK4"/>
      <w:bookmarkStart w:id="6" w:name="OLE_LINK5"/>
      <w:bookmarkStart w:id="7" w:name="OLE_LINK6"/>
      <w:r w:rsidRPr="00BA4566">
        <w:rPr>
          <w:rFonts w:eastAsia="Times New Roman"/>
          <w:b/>
          <w:bCs/>
          <w:kern w:val="1"/>
          <w:szCs w:val="28"/>
          <w:u w:val="single"/>
          <w:lang w:eastAsia="zh-CN"/>
        </w:rPr>
        <w:t>установлено</w:t>
      </w:r>
      <w:r w:rsidRPr="002C498B">
        <w:rPr>
          <w:rFonts w:eastAsia="Times New Roman"/>
          <w:bCs/>
          <w:kern w:val="1"/>
          <w:szCs w:val="28"/>
          <w:lang w:eastAsia="zh-CN"/>
        </w:rPr>
        <w:t>;</w:t>
      </w:r>
      <w:bookmarkEnd w:id="4"/>
      <w:bookmarkEnd w:id="5"/>
      <w:bookmarkEnd w:id="6"/>
      <w:bookmarkEnd w:id="7"/>
      <w:proofErr w:type="gramEnd"/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bCs/>
          <w:kern w:val="1"/>
          <w:szCs w:val="28"/>
          <w:u w:val="single"/>
          <w:lang w:eastAsia="zh-CN"/>
        </w:rPr>
      </w:pPr>
      <w:r w:rsidRPr="002C498B">
        <w:rPr>
          <w:rFonts w:eastAsia="Times New Roman"/>
          <w:bCs/>
          <w:kern w:val="1"/>
          <w:szCs w:val="28"/>
          <w:lang w:eastAsia="zh-CN"/>
        </w:rPr>
        <w:lastRenderedPageBreak/>
        <w:t>9) в соответствии с Постановлением Правительства РФ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</w:t>
      </w:r>
      <w:r w:rsidRPr="002C498B">
        <w:rPr>
          <w:rFonts w:eastAsia="Times New Roman"/>
          <w:bCs/>
          <w:kern w:val="1"/>
          <w:szCs w:val="28"/>
          <w:u w:val="single"/>
          <w:lang w:eastAsia="zh-CN"/>
        </w:rPr>
        <w:t xml:space="preserve"> не установлено.</w:t>
      </w: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lang w:eastAsia="zh-CN"/>
        </w:rPr>
      </w:pP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lang w:eastAsia="zh-CN"/>
        </w:rPr>
      </w:pPr>
    </w:p>
    <w:p w:rsidR="00262E10" w:rsidRPr="00940804" w:rsidRDefault="00262E10" w:rsidP="00262E10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Директор                         </w:t>
      </w:r>
      <w:r w:rsidRPr="00940804">
        <w:rPr>
          <w:rFonts w:eastAsia="Times New Roman"/>
          <w:sz w:val="22"/>
          <w:szCs w:val="22"/>
          <w:lang w:eastAsia="ru-RU"/>
        </w:rPr>
        <w:t xml:space="preserve">                                     </w:t>
      </w:r>
      <w:r>
        <w:rPr>
          <w:rFonts w:eastAsia="Times New Roman"/>
          <w:sz w:val="22"/>
          <w:szCs w:val="22"/>
          <w:lang w:eastAsia="ru-RU"/>
        </w:rPr>
        <w:t xml:space="preserve">                    </w:t>
      </w:r>
      <w:r w:rsidRPr="00940804">
        <w:rPr>
          <w:rFonts w:eastAsia="Times New Roman"/>
          <w:sz w:val="22"/>
          <w:szCs w:val="22"/>
          <w:lang w:eastAsia="ru-RU"/>
        </w:rPr>
        <w:t xml:space="preserve">                               Е.Ю.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940804">
        <w:rPr>
          <w:rFonts w:eastAsia="Times New Roman"/>
          <w:sz w:val="22"/>
          <w:szCs w:val="22"/>
          <w:lang w:eastAsia="ru-RU"/>
        </w:rPr>
        <w:t>Павлюк</w:t>
      </w: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lang w:eastAsia="zh-CN"/>
        </w:rPr>
      </w:pP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lang w:eastAsia="zh-CN"/>
        </w:rPr>
      </w:pP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u w:val="single"/>
          <w:lang w:eastAsia="zh-CN"/>
        </w:rPr>
      </w:pPr>
      <w:r w:rsidRPr="002C498B">
        <w:rPr>
          <w:rFonts w:eastAsia="Times New Roman"/>
          <w:szCs w:val="28"/>
          <w:u w:val="single"/>
          <w:lang w:eastAsia="zh-CN"/>
        </w:rPr>
        <w:t xml:space="preserve">Проверено: </w:t>
      </w: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 xml:space="preserve">Начальник отдела </w:t>
      </w:r>
      <w:proofErr w:type="gramStart"/>
      <w:r w:rsidRPr="002C498B">
        <w:rPr>
          <w:rFonts w:eastAsia="Times New Roman"/>
          <w:szCs w:val="28"/>
          <w:lang w:eastAsia="zh-CN"/>
        </w:rPr>
        <w:t>муниципальных</w:t>
      </w:r>
      <w:proofErr w:type="gramEnd"/>
      <w:r w:rsidRPr="002C498B">
        <w:rPr>
          <w:rFonts w:eastAsia="Times New Roman"/>
          <w:szCs w:val="28"/>
          <w:lang w:eastAsia="zh-CN"/>
        </w:rPr>
        <w:t xml:space="preserve"> </w:t>
      </w: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закупок Департамента экономического развития</w:t>
      </w:r>
    </w:p>
    <w:p w:rsidR="002C498B" w:rsidRPr="002C498B" w:rsidRDefault="002C498B" w:rsidP="002C498B">
      <w:pPr>
        <w:suppressAutoHyphens/>
        <w:spacing w:after="0" w:line="240" w:lineRule="auto"/>
        <w:jc w:val="both"/>
        <w:rPr>
          <w:rFonts w:eastAsia="Times New Roman"/>
          <w:szCs w:val="28"/>
          <w:lang w:eastAsia="zh-CN"/>
        </w:rPr>
      </w:pPr>
      <w:r w:rsidRPr="002C498B">
        <w:rPr>
          <w:rFonts w:eastAsia="Times New Roman"/>
          <w:szCs w:val="28"/>
          <w:lang w:eastAsia="zh-CN"/>
        </w:rPr>
        <w:t>и проектного управления</w:t>
      </w:r>
      <w:r w:rsidRPr="002C498B">
        <w:rPr>
          <w:rFonts w:eastAsia="Times New Roman"/>
          <w:szCs w:val="28"/>
          <w:lang w:eastAsia="zh-CN"/>
        </w:rPr>
        <w:tab/>
      </w:r>
      <w:r w:rsidRPr="002C498B">
        <w:rPr>
          <w:rFonts w:eastAsia="Times New Roman"/>
          <w:szCs w:val="28"/>
          <w:lang w:eastAsia="zh-CN"/>
        </w:rPr>
        <w:tab/>
      </w:r>
      <w:r w:rsidRPr="002C498B">
        <w:rPr>
          <w:rFonts w:eastAsia="Times New Roman"/>
          <w:szCs w:val="28"/>
          <w:lang w:eastAsia="zh-CN"/>
        </w:rPr>
        <w:tab/>
        <w:t xml:space="preserve">           </w:t>
      </w:r>
      <w:r w:rsidRPr="002C498B">
        <w:rPr>
          <w:rFonts w:eastAsia="Times New Roman"/>
          <w:szCs w:val="28"/>
          <w:lang w:eastAsia="zh-CN"/>
        </w:rPr>
        <w:tab/>
      </w:r>
      <w:r w:rsidRPr="002C498B">
        <w:rPr>
          <w:rFonts w:eastAsia="Times New Roman"/>
          <w:szCs w:val="28"/>
          <w:lang w:eastAsia="zh-CN"/>
        </w:rPr>
        <w:tab/>
      </w:r>
      <w:r w:rsidRPr="002C498B">
        <w:rPr>
          <w:rFonts w:eastAsia="Times New Roman"/>
          <w:szCs w:val="28"/>
          <w:lang w:eastAsia="zh-CN"/>
        </w:rPr>
        <w:tab/>
      </w:r>
      <w:r w:rsidRPr="002C498B">
        <w:rPr>
          <w:rFonts w:eastAsia="Times New Roman"/>
          <w:szCs w:val="28"/>
          <w:lang w:eastAsia="zh-CN"/>
        </w:rPr>
        <w:tab/>
      </w:r>
      <w:r w:rsidRPr="002C498B">
        <w:rPr>
          <w:rFonts w:eastAsia="Times New Roman"/>
          <w:szCs w:val="28"/>
          <w:lang w:eastAsia="zh-CN"/>
        </w:rPr>
        <w:tab/>
        <w:t>Н.Б. Захарова</w:t>
      </w:r>
    </w:p>
    <w:p w:rsidR="002C498B" w:rsidRPr="002C498B" w:rsidRDefault="002C498B" w:rsidP="002C498B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</w:pPr>
    </w:p>
    <w:p w:rsidR="003D0FC9" w:rsidRDefault="003D0FC9"/>
    <w:p w:rsidR="007E4062" w:rsidRDefault="007E4062" w:rsidP="007E4062">
      <w:pPr>
        <w:pageBreakBefore/>
        <w:widowControl w:val="0"/>
        <w:autoSpaceDE w:val="0"/>
        <w:autoSpaceDN w:val="0"/>
        <w:adjustRightInd w:val="0"/>
        <w:spacing w:after="0" w:line="240" w:lineRule="auto"/>
        <w:ind w:left="7088" w:right="-108"/>
        <w:jc w:val="right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lastRenderedPageBreak/>
        <w:t xml:space="preserve">Приложение № 1 </w:t>
      </w: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ind w:left="7088" w:right="-108"/>
        <w:jc w:val="right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к извещению </w:t>
      </w: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Техническое задание </w:t>
      </w: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lang w:eastAsia="ru-RU"/>
        </w:rPr>
        <w:t xml:space="preserve">на поставку </w:t>
      </w:r>
      <w:r>
        <w:rPr>
          <w:rFonts w:eastAsia="Times New Roman"/>
          <w:b/>
          <w:bCs/>
          <w:noProof/>
          <w:lang w:eastAsia="ru-RU"/>
        </w:rPr>
        <w:t>интерактивных панелей</w:t>
      </w:r>
      <w:r>
        <w:rPr>
          <w:rFonts w:eastAsia="Times New Roman"/>
          <w:b/>
          <w:lang w:eastAsia="ru-RU"/>
        </w:rPr>
        <w:t>.</w:t>
      </w: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ru-RU"/>
        </w:rPr>
      </w:pP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noProof/>
          <w:lang w:eastAsia="ru-RU"/>
        </w:rPr>
      </w:pP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Описание объекта закупки:</w:t>
      </w: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</w:p>
    <w:tbl>
      <w:tblPr>
        <w:tblW w:w="8100" w:type="dxa"/>
        <w:jc w:val="center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41"/>
        <w:gridCol w:w="992"/>
        <w:gridCol w:w="992"/>
      </w:tblGrid>
      <w:tr w:rsidR="007E4062" w:rsidTr="007E4062">
        <w:trPr>
          <w:trHeight w:val="28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62" w:rsidRDefault="007E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62" w:rsidRDefault="007E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62" w:rsidRDefault="007E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62" w:rsidRDefault="007E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Кол-во </w:t>
            </w:r>
          </w:p>
        </w:tc>
      </w:tr>
      <w:tr w:rsidR="007E4062" w:rsidTr="007E4062">
        <w:trPr>
          <w:trHeight w:val="36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62" w:rsidRDefault="007E4062" w:rsidP="004613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62" w:rsidRDefault="007E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Интерактивная панель Код КТРУ: 26.20.13.000-00000002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062" w:rsidRDefault="007E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062" w:rsidRDefault="007E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</w:p>
    <w:p w:rsidR="007E4062" w:rsidRDefault="007E4062" w:rsidP="007E4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noProof/>
          <w:lang w:eastAsia="ru-RU"/>
        </w:rPr>
      </w:pPr>
      <w:r>
        <w:rPr>
          <w:rFonts w:eastAsia="Times New Roman"/>
          <w:b/>
          <w:bCs/>
          <w:lang w:eastAsia="ru-RU"/>
        </w:rPr>
        <w:t>Функциональные, технические и качественные характеристики, эксплуатационные характеристики объекта закупки, максимальные и (или) минимальные значения показателей, а также значения показателей, которые не могут изменяться</w:t>
      </w:r>
    </w:p>
    <w:p w:rsidR="007E4062" w:rsidRDefault="007E4062" w:rsidP="007E4062">
      <w:pPr>
        <w:rPr>
          <w:rFonts w:ascii="Times New Roman" w:hAnsi="Times New Roman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679"/>
        <w:gridCol w:w="3329"/>
        <w:gridCol w:w="3413"/>
      </w:tblGrid>
      <w:tr w:rsidR="007E4062" w:rsidTr="007E4062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панель</w:t>
            </w:r>
          </w:p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(КТРУ 26.20.13.000-00000002)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эксплуатации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помещении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диагонали, дюйм (25,4 мм)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75  и  &lt; 80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экрана по горизонтали, пиксель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3000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экрана по вертикали, пиксель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2100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разрешения 3840х2160 пикселей (при 60 Гц)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Яркость экрана, кд/м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400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Статическая контрастность экрана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≥1200:1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подсветки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светодиодная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сенсорной технологии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Инфракрасная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накопителя встроенного вычислительного блока, Гигабайт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32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оперативной памяти встроенного вычислительного блока, Гигабайт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стилусов для работы с панелью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Безбатарейный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Безвентиляторное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охлаждение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использования ладони в качестве инструмента стирания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подключения к сети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беспроводным способом (</w:t>
            </w:r>
            <w:proofErr w:type="spellStart"/>
            <w:r>
              <w:rPr>
                <w:rFonts w:ascii="Times New Roman" w:hAnsi="Times New Roman" w:cs="Times New Roman"/>
              </w:rPr>
              <w:t>Wi-Fi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подключения к сети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проводным способом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удаленного включения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удаленного управления и мониторинга через RS-232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отклика матрицы экрана (от серого к </w:t>
            </w:r>
            <w:proofErr w:type="gramStart"/>
            <w:r>
              <w:rPr>
                <w:rFonts w:ascii="Times New Roman" w:hAnsi="Times New Roman" w:cs="Times New Roman"/>
              </w:rPr>
              <w:t>серому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мс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отклика сенсора касания, </w:t>
            </w:r>
            <w:proofErr w:type="spellStart"/>
            <w:r>
              <w:rPr>
                <w:rFonts w:ascii="Times New Roman" w:hAnsi="Times New Roman" w:cs="Times New Roman"/>
              </w:rPr>
              <w:t>мс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10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сенсора касания, миллиметр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1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Встроенные функции распознавания объектов касания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Высота срабатывания сенсора от поверхности экрана, миллиметр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2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HDMI входов на лицевой панели для подключения внешних устройств,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1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встроенных портов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подключения дополнительных устройств,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входов </w:t>
            </w:r>
            <w:proofErr w:type="spellStart"/>
            <w:r>
              <w:rPr>
                <w:rFonts w:ascii="Times New Roman" w:hAnsi="Times New Roman" w:cs="Times New Roman"/>
              </w:rPr>
              <w:t>аудиосигнала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линейного уровня,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1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входов </w:t>
            </w:r>
            <w:proofErr w:type="spellStart"/>
            <w:r>
              <w:rPr>
                <w:rFonts w:ascii="Times New Roman" w:hAnsi="Times New Roman" w:cs="Times New Roman"/>
              </w:rPr>
              <w:t>аудиосигнала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микрофонного уровня,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1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выходов </w:t>
            </w:r>
            <w:proofErr w:type="spellStart"/>
            <w:r>
              <w:rPr>
                <w:rFonts w:ascii="Times New Roman" w:hAnsi="Times New Roman" w:cs="Times New Roman"/>
              </w:rPr>
              <w:t>аудиосигнала</w:t>
            </w:r>
            <w:proofErr w:type="spellEnd"/>
            <w:r>
              <w:rPr>
                <w:rFonts w:ascii="Times New Roman" w:hAnsi="Times New Roman" w:cs="Times New Roman"/>
              </w:rPr>
              <w:t>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2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портов USB 3.0,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4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свободных портов USB 2.0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 A,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свободных портов USB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на лицевой панели,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стилусов в комплекте поставки,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2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точек касания, штука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антибликового защитного стекла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встроенного вычислительного блока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встроенной акустической системы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закаленного защитного стекла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интегрированного датчика освещенности для автоматической коррекции яркости подсветки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крепления в комплекте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пульта дистанционного управления в комплекте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слота на корпусе для установки дополнительного вычислительного блока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твердотельного накопителя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>
              <w:rPr>
                <w:rFonts w:ascii="Times New Roman" w:hAnsi="Times New Roman" w:cs="Times New Roman"/>
              </w:rPr>
              <w:t>Android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>
              <w:rPr>
                <w:rFonts w:ascii="Times New Roman" w:hAnsi="Times New Roman" w:cs="Times New Roman"/>
              </w:rPr>
              <w:t>MacOS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7E4062" w:rsidTr="007E4062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>
              <w:rPr>
                <w:rFonts w:ascii="Times New Roman" w:hAnsi="Times New Roman" w:cs="Times New Roman"/>
              </w:rPr>
              <w:t>iOS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2" w:rsidRDefault="007E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</w:tbl>
    <w:p w:rsidR="007E4062" w:rsidRDefault="007E4062" w:rsidP="007E4062">
      <w:pPr>
        <w:spacing w:after="0"/>
        <w:rPr>
          <w:rFonts w:ascii="Times New Roman" w:hAnsi="Times New Roman"/>
          <w:sz w:val="22"/>
          <w:szCs w:val="22"/>
        </w:rPr>
      </w:pPr>
    </w:p>
    <w:p w:rsidR="007E4062" w:rsidRDefault="007E4062" w:rsidP="007E4062">
      <w:pPr>
        <w:rPr>
          <w:rFonts w:ascii="Times New Roman" w:hAnsi="Times New Roman"/>
        </w:rPr>
      </w:pPr>
    </w:p>
    <w:p w:rsidR="007E4062" w:rsidRDefault="007E4062"/>
    <w:sectPr w:rsidR="007E4062" w:rsidSect="00B56AF9">
      <w:footerReference w:type="default" r:id="rId8"/>
      <w:pgSz w:w="11906" w:h="16838" w:code="9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C2" w:rsidRDefault="00B66EC2" w:rsidP="002C498B">
      <w:pPr>
        <w:spacing w:after="0" w:line="240" w:lineRule="auto"/>
      </w:pPr>
      <w:r>
        <w:separator/>
      </w:r>
    </w:p>
  </w:endnote>
  <w:endnote w:type="continuationSeparator" w:id="0">
    <w:p w:rsidR="00B66EC2" w:rsidRDefault="00B66EC2" w:rsidP="002C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663111"/>
      <w:docPartObj>
        <w:docPartGallery w:val="Page Numbers (Bottom of Page)"/>
        <w:docPartUnique/>
      </w:docPartObj>
    </w:sdtPr>
    <w:sdtEndPr/>
    <w:sdtContent>
      <w:p w:rsidR="00B56AF9" w:rsidRDefault="00E715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10F">
          <w:rPr>
            <w:noProof/>
          </w:rPr>
          <w:t>7</w:t>
        </w:r>
        <w:r>
          <w:fldChar w:fldCharType="end"/>
        </w:r>
      </w:p>
    </w:sdtContent>
  </w:sdt>
  <w:p w:rsidR="00B56AF9" w:rsidRDefault="000641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C2" w:rsidRDefault="00B66EC2" w:rsidP="002C498B">
      <w:pPr>
        <w:spacing w:after="0" w:line="240" w:lineRule="auto"/>
      </w:pPr>
      <w:r>
        <w:separator/>
      </w:r>
    </w:p>
  </w:footnote>
  <w:footnote w:type="continuationSeparator" w:id="0">
    <w:p w:rsidR="00B66EC2" w:rsidRDefault="00B66EC2" w:rsidP="002C498B">
      <w:pPr>
        <w:spacing w:after="0" w:line="240" w:lineRule="auto"/>
      </w:pPr>
      <w:r>
        <w:continuationSeparator/>
      </w:r>
    </w:p>
  </w:footnote>
  <w:footnote w:id="1">
    <w:p w:rsidR="002C498B" w:rsidRPr="004D1289" w:rsidRDefault="002C498B" w:rsidP="002C498B">
      <w:pPr>
        <w:pStyle w:val="a3"/>
        <w:rPr>
          <w:i/>
          <w:sz w:val="18"/>
        </w:rPr>
      </w:pPr>
      <w:r w:rsidRPr="004D1289">
        <w:rPr>
          <w:rStyle w:val="a5"/>
          <w:sz w:val="18"/>
        </w:rPr>
        <w:footnoteRef/>
      </w:r>
      <w:r w:rsidRPr="004D1289">
        <w:rPr>
          <w:sz w:val="18"/>
        </w:rPr>
        <w:t xml:space="preserve"> 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фильма.</w:t>
      </w:r>
    </w:p>
  </w:footnote>
  <w:footnote w:id="2">
    <w:p w:rsidR="002C498B" w:rsidRPr="004D1289" w:rsidRDefault="002C498B" w:rsidP="002C498B">
      <w:pPr>
        <w:pStyle w:val="a3"/>
        <w:rPr>
          <w:sz w:val="18"/>
        </w:rPr>
      </w:pPr>
      <w:r w:rsidRPr="004D1289">
        <w:rPr>
          <w:rStyle w:val="a6"/>
          <w:sz w:val="18"/>
        </w:rPr>
        <w:footnoteRef/>
      </w:r>
      <w:r w:rsidRPr="004D1289">
        <w:rPr>
          <w:sz w:val="18"/>
        </w:rPr>
        <w:t xml:space="preserve"> В случаях, предусмотренных статьёй 30 Закона о контрактной системе.</w:t>
      </w:r>
    </w:p>
  </w:footnote>
  <w:footnote w:id="3">
    <w:p w:rsidR="002C498B" w:rsidRPr="004D1289" w:rsidRDefault="002C498B" w:rsidP="002C498B">
      <w:pPr>
        <w:pStyle w:val="a3"/>
        <w:rPr>
          <w:sz w:val="18"/>
        </w:rPr>
      </w:pPr>
      <w:r w:rsidRPr="004D1289">
        <w:rPr>
          <w:rStyle w:val="a6"/>
          <w:sz w:val="18"/>
        </w:rPr>
        <w:footnoteRef/>
      </w:r>
      <w:r w:rsidRPr="004D1289">
        <w:rPr>
          <w:sz w:val="18"/>
        </w:rPr>
        <w:t xml:space="preserve"> Заказчик обязан предоставлять преимущества учреждениям и предприятиям уголовно-исполнительной системы в соответствии с утверждёнными Правительством Российской Федерации перечнями товаров, работ, услуг.</w:t>
      </w:r>
    </w:p>
  </w:footnote>
  <w:footnote w:id="4">
    <w:p w:rsidR="002C498B" w:rsidRPr="004D1289" w:rsidRDefault="002C498B" w:rsidP="002C498B">
      <w:pPr>
        <w:pStyle w:val="a3"/>
        <w:rPr>
          <w:sz w:val="18"/>
        </w:rPr>
      </w:pPr>
      <w:r w:rsidRPr="004D1289">
        <w:rPr>
          <w:rStyle w:val="a6"/>
          <w:sz w:val="18"/>
        </w:rPr>
        <w:footnoteRef/>
      </w:r>
      <w:r w:rsidRPr="004D1289">
        <w:rPr>
          <w:sz w:val="18"/>
        </w:rPr>
        <w:t xml:space="preserve">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6A58"/>
    <w:multiLevelType w:val="hybridMultilevel"/>
    <w:tmpl w:val="0394A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CA"/>
    <w:rsid w:val="0006410F"/>
    <w:rsid w:val="000E1BDC"/>
    <w:rsid w:val="001907E6"/>
    <w:rsid w:val="002541CA"/>
    <w:rsid w:val="00262E10"/>
    <w:rsid w:val="002C498B"/>
    <w:rsid w:val="0034683C"/>
    <w:rsid w:val="0035559F"/>
    <w:rsid w:val="003D0FC9"/>
    <w:rsid w:val="004A7B92"/>
    <w:rsid w:val="00723763"/>
    <w:rsid w:val="007E4062"/>
    <w:rsid w:val="00B66EC2"/>
    <w:rsid w:val="00BA4566"/>
    <w:rsid w:val="00CA318F"/>
    <w:rsid w:val="00CD0BE2"/>
    <w:rsid w:val="00D069C0"/>
    <w:rsid w:val="00E71566"/>
    <w:rsid w:val="00F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49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498B"/>
    <w:rPr>
      <w:sz w:val="20"/>
      <w:szCs w:val="20"/>
    </w:rPr>
  </w:style>
  <w:style w:type="character" w:customStyle="1" w:styleId="a5">
    <w:name w:val="Символ сноски"/>
    <w:rsid w:val="002C498B"/>
    <w:rPr>
      <w:rFonts w:ascii="Times New Roman" w:hAnsi="Times New Roman" w:cs="Times New Roman" w:hint="default"/>
      <w:vertAlign w:val="superscript"/>
    </w:rPr>
  </w:style>
  <w:style w:type="character" w:styleId="a6">
    <w:name w:val="footnote reference"/>
    <w:uiPriority w:val="99"/>
    <w:rsid w:val="002C498B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2C49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2C498B"/>
    <w:rPr>
      <w:rFonts w:ascii="Times New Roman" w:eastAsia="Times New Roman" w:hAnsi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6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2E1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E40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49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498B"/>
    <w:rPr>
      <w:sz w:val="20"/>
      <w:szCs w:val="20"/>
    </w:rPr>
  </w:style>
  <w:style w:type="character" w:customStyle="1" w:styleId="a5">
    <w:name w:val="Символ сноски"/>
    <w:rsid w:val="002C498B"/>
    <w:rPr>
      <w:rFonts w:ascii="Times New Roman" w:hAnsi="Times New Roman" w:cs="Times New Roman" w:hint="default"/>
      <w:vertAlign w:val="superscript"/>
    </w:rPr>
  </w:style>
  <w:style w:type="character" w:styleId="a6">
    <w:name w:val="footnote reference"/>
    <w:uiPriority w:val="99"/>
    <w:rsid w:val="002C498B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2C49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2C498B"/>
    <w:rPr>
      <w:rFonts w:ascii="Times New Roman" w:eastAsia="Times New Roman" w:hAnsi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6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2E1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E40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4053</Words>
  <Characters>23104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Захарова Наталья Борисовна</cp:lastModifiedBy>
  <cp:revision>11</cp:revision>
  <cp:lastPrinted>2021-09-24T05:06:00Z</cp:lastPrinted>
  <dcterms:created xsi:type="dcterms:W3CDTF">2021-08-26T10:56:00Z</dcterms:created>
  <dcterms:modified xsi:type="dcterms:W3CDTF">2021-09-27T05:50:00Z</dcterms:modified>
</cp:coreProperties>
</file>