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Pr="005E6E98" w:rsidRDefault="00773D7E" w:rsidP="001335BA">
      <w:pPr>
        <w:pStyle w:val="ConsPlusNormal"/>
        <w:widowControl/>
        <w:ind w:firstLine="0"/>
        <w:jc w:val="center"/>
        <w:outlineLvl w:val="0"/>
        <w:rPr>
          <w:rFonts w:ascii="PT Astra Serif" w:hAnsi="PT Astra Serif" w:cs="Times New Roman"/>
          <w:b/>
          <w:sz w:val="24"/>
          <w:szCs w:val="24"/>
        </w:rPr>
      </w:pPr>
    </w:p>
    <w:p w:rsidR="00773D7E" w:rsidRPr="005E6E98" w:rsidRDefault="00773D7E" w:rsidP="001335BA">
      <w:pPr>
        <w:pStyle w:val="ConsPlusNormal"/>
        <w:widowControl/>
        <w:ind w:firstLine="0"/>
        <w:jc w:val="center"/>
        <w:outlineLvl w:val="0"/>
        <w:rPr>
          <w:rFonts w:ascii="PT Astra Serif" w:hAnsi="PT Astra Serif" w:cs="Times New Roman"/>
          <w:b/>
          <w:sz w:val="24"/>
          <w:szCs w:val="24"/>
        </w:rPr>
      </w:pPr>
    </w:p>
    <w:p w:rsidR="00D13459" w:rsidRDefault="001335BA" w:rsidP="001335BA">
      <w:pPr>
        <w:pStyle w:val="ConsPlusNormal"/>
        <w:widowControl/>
        <w:ind w:firstLine="0"/>
        <w:jc w:val="center"/>
        <w:outlineLvl w:val="0"/>
        <w:rPr>
          <w:rFonts w:ascii="PT Astra Serif" w:hAnsi="PT Astra Serif" w:cs="Times New Roman"/>
          <w:b/>
          <w:sz w:val="24"/>
          <w:szCs w:val="24"/>
        </w:rPr>
      </w:pPr>
      <w:r w:rsidRPr="005E6E98">
        <w:rPr>
          <w:rFonts w:ascii="PT Astra Serif" w:hAnsi="PT Astra Serif" w:cs="Times New Roman"/>
          <w:b/>
          <w:sz w:val="24"/>
          <w:szCs w:val="24"/>
        </w:rPr>
        <w:t xml:space="preserve">ИЗВЕЩЕНИЕ О ВНЕСЕНИИ ИЗМЕНЕНИЙ В ДОКУМЕНТАЦИЮ И </w:t>
      </w:r>
    </w:p>
    <w:p w:rsidR="001335BA" w:rsidRPr="005E6E98" w:rsidRDefault="001335BA" w:rsidP="001335BA">
      <w:pPr>
        <w:pStyle w:val="ConsPlusNormal"/>
        <w:widowControl/>
        <w:ind w:firstLine="0"/>
        <w:jc w:val="center"/>
        <w:outlineLvl w:val="0"/>
        <w:rPr>
          <w:rFonts w:ascii="PT Astra Serif" w:hAnsi="PT Astra Serif" w:cs="Times New Roman"/>
          <w:b/>
          <w:sz w:val="24"/>
          <w:szCs w:val="24"/>
        </w:rPr>
      </w:pPr>
      <w:r w:rsidRPr="005E6E98">
        <w:rPr>
          <w:rFonts w:ascii="PT Astra Serif" w:hAnsi="PT Astra Serif" w:cs="Times New Roman"/>
          <w:b/>
          <w:sz w:val="24"/>
          <w:szCs w:val="24"/>
        </w:rPr>
        <w:t xml:space="preserve">ИЗВЕЩЕНИЕ ОБ АУКЦИОНЕ В ЭЛЕКТРОННОЙ ФОРМЕ </w:t>
      </w:r>
    </w:p>
    <w:p w:rsidR="001335BA" w:rsidRPr="005E6E98" w:rsidRDefault="00652916" w:rsidP="00570D13">
      <w:pPr>
        <w:tabs>
          <w:tab w:val="left" w:pos="9923"/>
        </w:tabs>
        <w:ind w:right="-2"/>
        <w:jc w:val="center"/>
        <w:rPr>
          <w:rFonts w:ascii="PT Astra Serif" w:hAnsi="PT Astra Serif"/>
        </w:rPr>
      </w:pPr>
      <w:r w:rsidRPr="005E6E98">
        <w:rPr>
          <w:rFonts w:ascii="PT Astra Serif" w:hAnsi="PT Astra Serif"/>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5E6E98" w:rsidRPr="005E6E98">
        <w:rPr>
          <w:rFonts w:ascii="PT Astra Serif" w:hAnsi="PT Astra Serif"/>
        </w:rPr>
        <w:t>на поставку средств вычислительной техники и запасных частей</w:t>
      </w:r>
    </w:p>
    <w:p w:rsidR="00A10AA0" w:rsidRPr="005E6E98" w:rsidRDefault="00A10AA0" w:rsidP="008C5E64">
      <w:pPr>
        <w:tabs>
          <w:tab w:val="left" w:pos="4111"/>
        </w:tabs>
        <w:ind w:right="5244"/>
        <w:jc w:val="both"/>
        <w:rPr>
          <w:rFonts w:ascii="PT Astra Serif" w:hAnsi="PT Astra Serif"/>
        </w:rPr>
      </w:pPr>
    </w:p>
    <w:p w:rsidR="00495DAD" w:rsidRPr="005E6E98" w:rsidRDefault="00495DAD" w:rsidP="00495DAD">
      <w:pPr>
        <w:rPr>
          <w:rFonts w:ascii="PT Astra Serif" w:hAnsi="PT Astra Serif"/>
        </w:rPr>
      </w:pPr>
    </w:p>
    <w:p w:rsidR="00652916" w:rsidRPr="005E6E98" w:rsidRDefault="00652916" w:rsidP="00652916">
      <w:pPr>
        <w:tabs>
          <w:tab w:val="left" w:pos="9923"/>
        </w:tabs>
        <w:ind w:right="-2" w:firstLine="567"/>
        <w:jc w:val="both"/>
        <w:rPr>
          <w:rFonts w:ascii="PT Astra Serif" w:hAnsi="PT Astra Serif"/>
        </w:rPr>
      </w:pPr>
      <w:r w:rsidRPr="005E6E98">
        <w:rPr>
          <w:rFonts w:ascii="PT Astra Serif" w:hAnsi="PT Astra Serif"/>
        </w:rPr>
        <w:t xml:space="preserve">1. Внести в документацию и извещение об аукционе в электронной форме </w:t>
      </w:r>
      <w:r w:rsidR="005E6E98" w:rsidRPr="005E6E98">
        <w:rPr>
          <w:rFonts w:ascii="PT Astra Serif" w:hAnsi="PT Astra Serif"/>
        </w:rPr>
        <w:t>№ 0187300005819000002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 и запасных частей</w:t>
      </w:r>
      <w:r w:rsidRPr="005E6E98">
        <w:rPr>
          <w:rFonts w:ascii="PT Astra Serif" w:hAnsi="PT Astra Serif"/>
        </w:rPr>
        <w:t xml:space="preserve"> следующие изменения:</w:t>
      </w:r>
    </w:p>
    <w:p w:rsidR="005E6E98" w:rsidRPr="005E6E98" w:rsidRDefault="005E6E98" w:rsidP="005E6E98">
      <w:pPr>
        <w:tabs>
          <w:tab w:val="left" w:pos="9923"/>
        </w:tabs>
        <w:ind w:right="-2" w:firstLine="567"/>
        <w:jc w:val="both"/>
        <w:rPr>
          <w:rFonts w:ascii="PT Astra Serif" w:hAnsi="PT Astra Serif"/>
        </w:rPr>
      </w:pPr>
      <w:r w:rsidRPr="005E6E98">
        <w:rPr>
          <w:rFonts w:ascii="PT Astra Serif" w:hAnsi="PT Astra Serif"/>
        </w:rPr>
        <w:t xml:space="preserve">1.1. В Извещении: </w:t>
      </w:r>
    </w:p>
    <w:p w:rsidR="005E6E98" w:rsidRPr="005E6E98" w:rsidRDefault="005E6E98" w:rsidP="005E6E98">
      <w:pPr>
        <w:ind w:left="567"/>
        <w:contextualSpacing/>
        <w:rPr>
          <w:rFonts w:ascii="PT Astra Serif" w:hAnsi="PT Astra Serif"/>
        </w:rPr>
      </w:pPr>
      <w:r w:rsidRPr="005E6E98">
        <w:rPr>
          <w:rFonts w:ascii="PT Astra Serif" w:hAnsi="PT Astra Serif"/>
        </w:rPr>
        <w:t>1.1.1. Строку 3 таблицы пункта 5 изложить в новой редакции:</w:t>
      </w:r>
    </w:p>
    <w:p w:rsidR="005E6E98" w:rsidRPr="005E6E98" w:rsidRDefault="005E6E98" w:rsidP="005E6E98">
      <w:pPr>
        <w:ind w:firstLine="567"/>
        <w:contextualSpacing/>
        <w:jc w:val="both"/>
        <w:rPr>
          <w:rFonts w:ascii="PT Astra Serif" w:hAnsi="PT Astra Serif"/>
        </w:rPr>
      </w:pPr>
      <w:r w:rsidRPr="005E6E98">
        <w:rPr>
          <w:rFonts w:ascii="PT Astra Serif" w:hAnsi="PT Astra Serif"/>
        </w:rPr>
        <w:t>«</w:t>
      </w:r>
    </w:p>
    <w:tbl>
      <w:tblPr>
        <w:tblW w:w="9923" w:type="dxa"/>
        <w:tblInd w:w="108" w:type="dxa"/>
        <w:tblLayout w:type="fixed"/>
        <w:tblLook w:val="0000" w:firstRow="0" w:lastRow="0" w:firstColumn="0" w:lastColumn="0" w:noHBand="0" w:noVBand="0"/>
      </w:tblPr>
      <w:tblGrid>
        <w:gridCol w:w="426"/>
        <w:gridCol w:w="1417"/>
        <w:gridCol w:w="1134"/>
        <w:gridCol w:w="3544"/>
        <w:gridCol w:w="567"/>
        <w:gridCol w:w="567"/>
        <w:gridCol w:w="992"/>
        <w:gridCol w:w="1276"/>
      </w:tblGrid>
      <w:tr w:rsidR="005E6E98" w:rsidRPr="005E6E98" w:rsidTr="008009A4">
        <w:trPr>
          <w:trHeight w:val="787"/>
        </w:trPr>
        <w:tc>
          <w:tcPr>
            <w:tcW w:w="426"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suppressAutoHyphens/>
              <w:snapToGrid w:val="0"/>
              <w:jc w:val="center"/>
              <w:rPr>
                <w:rFonts w:ascii="PT Astra Serif" w:hAnsi="PT Astra Serif"/>
                <w:color w:val="000000"/>
                <w:sz w:val="22"/>
                <w:szCs w:val="22"/>
                <w:lang w:eastAsia="ar-SA"/>
              </w:rPr>
            </w:pPr>
            <w:r w:rsidRPr="005E6E98">
              <w:rPr>
                <w:rFonts w:ascii="PT Astra Serif" w:hAnsi="PT Astra Serif"/>
                <w:color w:val="000000"/>
                <w:sz w:val="22"/>
                <w:szCs w:val="22"/>
                <w:lang w:eastAsia="ar-SA"/>
              </w:rPr>
              <w:t>3</w:t>
            </w:r>
          </w:p>
        </w:tc>
        <w:tc>
          <w:tcPr>
            <w:tcW w:w="1417"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autoSpaceDE w:val="0"/>
              <w:autoSpaceDN w:val="0"/>
              <w:adjustRightInd w:val="0"/>
              <w:rPr>
                <w:rFonts w:ascii="PT Astra Serif" w:hAnsi="PT Astra Serif"/>
                <w:sz w:val="22"/>
                <w:szCs w:val="20"/>
              </w:rPr>
            </w:pPr>
            <w:r w:rsidRPr="005E6E98">
              <w:rPr>
                <w:rFonts w:ascii="PT Astra Serif" w:hAnsi="PT Astra Serif"/>
                <w:sz w:val="22"/>
                <w:szCs w:val="20"/>
              </w:rPr>
              <w:t>26.20.40.190</w:t>
            </w:r>
          </w:p>
        </w:tc>
        <w:tc>
          <w:tcPr>
            <w:tcW w:w="1134"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autoSpaceDE w:val="0"/>
              <w:autoSpaceDN w:val="0"/>
              <w:adjustRightInd w:val="0"/>
              <w:rPr>
                <w:rFonts w:ascii="PT Astra Serif" w:hAnsi="PT Astra Serif"/>
                <w:sz w:val="22"/>
                <w:szCs w:val="20"/>
              </w:rPr>
            </w:pPr>
            <w:r w:rsidRPr="005E6E98">
              <w:rPr>
                <w:rFonts w:ascii="PT Astra Serif" w:hAnsi="PT Astra Serif"/>
                <w:sz w:val="22"/>
                <w:szCs w:val="20"/>
              </w:rPr>
              <w:t>Материнская плата</w:t>
            </w:r>
          </w:p>
        </w:tc>
        <w:tc>
          <w:tcPr>
            <w:tcW w:w="3544"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Материнская плата с разъёмом LGA 1150 для настольных компьютеров.</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Характеристики устройства:</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процессорный разъём LGA 1150;</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наличие не менее 2 слотов оперативной памяти DDR3;</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производительность сетевого контроллера не менее 1 Гбит/с;</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xml:space="preserve">- наличие интегрированного видеоконтроллера с разъёмами DVI, VGA (допускается использование переходника </w:t>
            </w:r>
            <w:r w:rsidRPr="005E6E98">
              <w:rPr>
                <w:rFonts w:ascii="PT Astra Serif" w:hAnsi="PT Astra Serif"/>
                <w:sz w:val="18"/>
                <w:szCs w:val="16"/>
                <w:lang w:val="en-US"/>
              </w:rPr>
              <w:t>DVI</w:t>
            </w:r>
            <w:r w:rsidRPr="005E6E98">
              <w:rPr>
                <w:rFonts w:ascii="PT Astra Serif" w:hAnsi="PT Astra Serif"/>
                <w:sz w:val="18"/>
                <w:szCs w:val="16"/>
              </w:rPr>
              <w:t>-&gt;</w:t>
            </w:r>
            <w:r w:rsidRPr="005E6E98">
              <w:rPr>
                <w:rFonts w:ascii="PT Astra Serif" w:hAnsi="PT Astra Serif"/>
                <w:sz w:val="18"/>
                <w:szCs w:val="16"/>
                <w:lang w:val="en-US"/>
              </w:rPr>
              <w:t>VGA</w:t>
            </w:r>
            <w:r w:rsidRPr="005E6E98">
              <w:rPr>
                <w:rFonts w:ascii="PT Astra Serif" w:hAnsi="PT Astra Serif"/>
                <w:sz w:val="18"/>
                <w:szCs w:val="16"/>
              </w:rPr>
              <w:t xml:space="preserve"> для подключения монитора с интерфейсом </w:t>
            </w:r>
            <w:r w:rsidRPr="005E6E98">
              <w:rPr>
                <w:rFonts w:ascii="PT Astra Serif" w:hAnsi="PT Astra Serif"/>
                <w:sz w:val="18"/>
                <w:szCs w:val="16"/>
                <w:lang w:val="en-US"/>
              </w:rPr>
              <w:t>VGA</w:t>
            </w:r>
            <w:r w:rsidRPr="005E6E98">
              <w:rPr>
                <w:rFonts w:ascii="PT Astra Serif" w:hAnsi="PT Astra Serif"/>
                <w:sz w:val="18"/>
                <w:szCs w:val="16"/>
              </w:rPr>
              <w:t>);</w:t>
            </w:r>
          </w:p>
          <w:p w:rsidR="005E6E98" w:rsidRPr="005E6E98" w:rsidRDefault="005E6E98" w:rsidP="005E6E98">
            <w:pPr>
              <w:rPr>
                <w:rFonts w:ascii="PT Astra Serif" w:hAnsi="PT Astra Serif"/>
                <w:sz w:val="18"/>
                <w:szCs w:val="16"/>
              </w:rPr>
            </w:pPr>
            <w:r w:rsidRPr="005E6E98">
              <w:rPr>
                <w:rFonts w:ascii="PT Astra Serif" w:hAnsi="PT Astra Serif"/>
                <w:sz w:val="18"/>
                <w:szCs w:val="16"/>
              </w:rPr>
              <w:t xml:space="preserve">- наличие выходов </w:t>
            </w:r>
            <w:proofErr w:type="spellStart"/>
            <w:r w:rsidRPr="005E6E98">
              <w:rPr>
                <w:rFonts w:ascii="PT Astra Serif" w:hAnsi="PT Astra Serif"/>
                <w:sz w:val="18"/>
                <w:szCs w:val="16"/>
              </w:rPr>
              <w:t>audio</w:t>
            </w:r>
            <w:proofErr w:type="spellEnd"/>
            <w:r w:rsidRPr="005E6E98">
              <w:rPr>
                <w:rFonts w:ascii="PT Astra Serif" w:hAnsi="PT Astra Serif"/>
                <w:sz w:val="18"/>
                <w:szCs w:val="16"/>
              </w:rPr>
              <w:t>, поддержка интерфейсов SATA 3.0, USB 3.0;</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xml:space="preserve">- форм-фактор ATX или </w:t>
            </w:r>
            <w:proofErr w:type="spellStart"/>
            <w:r w:rsidRPr="005E6E98">
              <w:rPr>
                <w:rFonts w:ascii="PT Astra Serif" w:hAnsi="PT Astra Serif"/>
                <w:sz w:val="18"/>
                <w:szCs w:val="16"/>
              </w:rPr>
              <w:t>microATX</w:t>
            </w:r>
            <w:proofErr w:type="spellEnd"/>
            <w:r w:rsidRPr="005E6E98">
              <w:rPr>
                <w:rFonts w:ascii="PT Astra Serif" w:hAnsi="PT Astra Serif"/>
                <w:sz w:val="18"/>
                <w:szCs w:val="16"/>
              </w:rPr>
              <w:t xml:space="preserve">; </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совместимость материнской платы с программно-аппаратным комплексом "Соболь" 3,0;</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xml:space="preserve">- наличие на материнской плате следующих разъёмов: PCI </w:t>
            </w:r>
            <w:proofErr w:type="spellStart"/>
            <w:r w:rsidRPr="005E6E98">
              <w:rPr>
                <w:rFonts w:ascii="PT Astra Serif" w:hAnsi="PT Astra Serif"/>
                <w:sz w:val="18"/>
                <w:szCs w:val="16"/>
              </w:rPr>
              <w:t>Express</w:t>
            </w:r>
            <w:proofErr w:type="spellEnd"/>
            <w:r w:rsidRPr="005E6E98">
              <w:rPr>
                <w:rFonts w:ascii="PT Astra Serif" w:hAnsi="PT Astra Serif"/>
                <w:sz w:val="18"/>
                <w:szCs w:val="16"/>
              </w:rPr>
              <w:t xml:space="preserve"> 1x– не менее 1 </w:t>
            </w:r>
            <w:proofErr w:type="spellStart"/>
            <w:r w:rsidRPr="005E6E98">
              <w:rPr>
                <w:rFonts w:ascii="PT Astra Serif" w:hAnsi="PT Astra Serif"/>
                <w:sz w:val="18"/>
                <w:szCs w:val="16"/>
              </w:rPr>
              <w:t>шт</w:t>
            </w:r>
            <w:proofErr w:type="spellEnd"/>
            <w:r w:rsidRPr="005E6E98">
              <w:rPr>
                <w:rFonts w:ascii="PT Astra Serif" w:hAnsi="PT Astra Serif"/>
                <w:sz w:val="18"/>
                <w:szCs w:val="16"/>
              </w:rPr>
              <w:t xml:space="preserve">, PCI </w:t>
            </w:r>
            <w:proofErr w:type="spellStart"/>
            <w:r w:rsidRPr="005E6E98">
              <w:rPr>
                <w:rFonts w:ascii="PT Astra Serif" w:hAnsi="PT Astra Serif"/>
                <w:sz w:val="18"/>
                <w:szCs w:val="16"/>
              </w:rPr>
              <w:t>Express</w:t>
            </w:r>
            <w:proofErr w:type="spellEnd"/>
            <w:r w:rsidRPr="005E6E98">
              <w:rPr>
                <w:rFonts w:ascii="PT Astra Serif" w:hAnsi="PT Astra Serif"/>
                <w:sz w:val="18"/>
                <w:szCs w:val="16"/>
              </w:rPr>
              <w:t xml:space="preserve"> 16x – не менее 1 </w:t>
            </w:r>
            <w:proofErr w:type="spellStart"/>
            <w:r w:rsidRPr="005E6E98">
              <w:rPr>
                <w:rFonts w:ascii="PT Astra Serif" w:hAnsi="PT Astra Serif"/>
                <w:sz w:val="18"/>
                <w:szCs w:val="16"/>
              </w:rPr>
              <w:t>шт</w:t>
            </w:r>
            <w:proofErr w:type="spellEnd"/>
            <w:r w:rsidRPr="005E6E98">
              <w:rPr>
                <w:rFonts w:ascii="PT Astra Serif" w:hAnsi="PT Astra Serif"/>
                <w:sz w:val="18"/>
                <w:szCs w:val="16"/>
              </w:rPr>
              <w:t xml:space="preserve">, PCI – не менее 1 </w:t>
            </w:r>
            <w:proofErr w:type="spellStart"/>
            <w:r w:rsidRPr="005E6E98">
              <w:rPr>
                <w:rFonts w:ascii="PT Astra Serif" w:hAnsi="PT Astra Serif"/>
                <w:sz w:val="18"/>
                <w:szCs w:val="16"/>
              </w:rPr>
              <w:t>шт</w:t>
            </w:r>
            <w:proofErr w:type="spellEnd"/>
            <w:r w:rsidRPr="005E6E98">
              <w:rPr>
                <w:rFonts w:ascii="PT Astra Serif" w:hAnsi="PT Astra Serif"/>
                <w:sz w:val="18"/>
                <w:szCs w:val="16"/>
              </w:rPr>
              <w:t>;</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количество портов USB - не менее 6.</w:t>
            </w:r>
          </w:p>
        </w:tc>
        <w:tc>
          <w:tcPr>
            <w:tcW w:w="567"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autoSpaceDE w:val="0"/>
              <w:autoSpaceDN w:val="0"/>
              <w:adjustRightInd w:val="0"/>
              <w:jc w:val="center"/>
              <w:rPr>
                <w:rFonts w:ascii="PT Astra Serif" w:hAnsi="PT Astra Serif"/>
                <w:sz w:val="20"/>
                <w:szCs w:val="20"/>
              </w:rPr>
            </w:pPr>
            <w:proofErr w:type="spellStart"/>
            <w:r w:rsidRPr="005E6E98">
              <w:rPr>
                <w:rFonts w:ascii="PT Astra Serif" w:hAnsi="PT Astra Serif"/>
                <w:sz w:val="20"/>
                <w:szCs w:val="20"/>
              </w:rPr>
              <w:t>шт</w:t>
            </w:r>
            <w:proofErr w:type="spellEnd"/>
          </w:p>
        </w:tc>
        <w:tc>
          <w:tcPr>
            <w:tcW w:w="567"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autoSpaceDE w:val="0"/>
              <w:autoSpaceDN w:val="0"/>
              <w:adjustRightInd w:val="0"/>
              <w:jc w:val="center"/>
              <w:rPr>
                <w:rFonts w:ascii="PT Astra Serif" w:hAnsi="PT Astra Serif"/>
                <w:sz w:val="20"/>
                <w:szCs w:val="20"/>
              </w:rPr>
            </w:pPr>
            <w:r w:rsidRPr="005E6E98">
              <w:rPr>
                <w:rFonts w:ascii="PT Astra Serif" w:hAnsi="PT Astra Serif"/>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autoSpaceDE w:val="0"/>
              <w:jc w:val="center"/>
              <w:rPr>
                <w:rFonts w:ascii="PT Astra Serif" w:hAnsi="PT Astra Serif"/>
                <w:sz w:val="20"/>
                <w:szCs w:val="20"/>
              </w:rPr>
            </w:pPr>
            <w:r w:rsidRPr="005E6E98">
              <w:rPr>
                <w:rFonts w:ascii="PT Astra Serif" w:hAnsi="PT Astra Serif"/>
                <w:sz w:val="20"/>
                <w:szCs w:val="20"/>
              </w:rPr>
              <w:t>4 578,00</w:t>
            </w:r>
          </w:p>
        </w:tc>
        <w:tc>
          <w:tcPr>
            <w:tcW w:w="1276"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autoSpaceDE w:val="0"/>
              <w:jc w:val="center"/>
              <w:rPr>
                <w:rFonts w:ascii="PT Astra Serif" w:hAnsi="PT Astra Serif"/>
                <w:sz w:val="20"/>
                <w:szCs w:val="20"/>
              </w:rPr>
            </w:pPr>
            <w:r w:rsidRPr="005E6E98">
              <w:rPr>
                <w:rFonts w:ascii="PT Astra Serif" w:hAnsi="PT Astra Serif"/>
                <w:sz w:val="20"/>
                <w:szCs w:val="20"/>
              </w:rPr>
              <w:t>18 </w:t>
            </w:r>
            <w:r w:rsidRPr="005E6E98">
              <w:rPr>
                <w:rFonts w:ascii="PT Astra Serif" w:hAnsi="PT Astra Serif"/>
                <w:sz w:val="20"/>
                <w:szCs w:val="20"/>
                <w:lang w:val="en-US"/>
              </w:rPr>
              <w:t>3</w:t>
            </w:r>
            <w:r w:rsidRPr="005E6E98">
              <w:rPr>
                <w:rFonts w:ascii="PT Astra Serif" w:hAnsi="PT Astra Serif"/>
                <w:sz w:val="20"/>
                <w:szCs w:val="20"/>
              </w:rPr>
              <w:t>12,00</w:t>
            </w:r>
          </w:p>
        </w:tc>
      </w:tr>
    </w:tbl>
    <w:p w:rsidR="005E6E98" w:rsidRPr="005E6E98" w:rsidRDefault="005E6E98" w:rsidP="005E6E98">
      <w:pPr>
        <w:ind w:firstLine="567"/>
        <w:contextualSpacing/>
        <w:jc w:val="both"/>
        <w:rPr>
          <w:rFonts w:ascii="PT Astra Serif" w:hAnsi="PT Astra Serif"/>
        </w:rPr>
      </w:pPr>
      <w:r w:rsidRPr="005E6E98">
        <w:rPr>
          <w:rFonts w:ascii="PT Astra Serif" w:hAnsi="PT Astra Serif"/>
        </w:rPr>
        <w:t xml:space="preserve"> ».</w:t>
      </w:r>
    </w:p>
    <w:p w:rsidR="005E6E98" w:rsidRPr="005E6E98" w:rsidRDefault="005E6E98" w:rsidP="005E6E98">
      <w:pPr>
        <w:ind w:left="567"/>
        <w:contextualSpacing/>
        <w:rPr>
          <w:rFonts w:ascii="PT Astra Serif" w:hAnsi="PT Astra Serif"/>
        </w:rPr>
      </w:pPr>
      <w:r w:rsidRPr="005E6E98">
        <w:rPr>
          <w:rFonts w:ascii="PT Astra Serif" w:hAnsi="PT Astra Serif"/>
        </w:rPr>
        <w:t>1.1.2. В пункте 16 слова «04» марта 2019 года» заменить словами «11» марта 2019 года».</w:t>
      </w:r>
    </w:p>
    <w:p w:rsidR="005E6E98" w:rsidRPr="005E6E98" w:rsidRDefault="005E6E98" w:rsidP="005E6E98">
      <w:pPr>
        <w:ind w:left="567"/>
        <w:contextualSpacing/>
        <w:rPr>
          <w:rFonts w:ascii="PT Astra Serif" w:hAnsi="PT Astra Serif"/>
        </w:rPr>
      </w:pPr>
      <w:r w:rsidRPr="005E6E98">
        <w:rPr>
          <w:rFonts w:ascii="PT Astra Serif" w:hAnsi="PT Astra Serif"/>
        </w:rPr>
        <w:t>1.1.3. В пункте 18 слова «05» марта 2019 года» заменить словами «12» марта 2019 года».</w:t>
      </w:r>
    </w:p>
    <w:p w:rsidR="005E6E98" w:rsidRPr="005E6E98" w:rsidRDefault="005E6E98" w:rsidP="005E6E98">
      <w:pPr>
        <w:ind w:left="567"/>
        <w:contextualSpacing/>
        <w:rPr>
          <w:rFonts w:ascii="PT Astra Serif" w:hAnsi="PT Astra Serif"/>
          <w:highlight w:val="yellow"/>
        </w:rPr>
      </w:pPr>
      <w:r w:rsidRPr="005E6E98">
        <w:rPr>
          <w:rFonts w:ascii="PT Astra Serif" w:hAnsi="PT Astra Serif"/>
        </w:rPr>
        <w:t>1.1.4. В пункте 19 слова «11» марта 2019 года» заменить словами «15» марта 2019 года».</w:t>
      </w:r>
    </w:p>
    <w:p w:rsidR="005E6E98" w:rsidRPr="005E6E98" w:rsidRDefault="005E6E98" w:rsidP="005E6E98">
      <w:pPr>
        <w:ind w:left="567"/>
        <w:contextualSpacing/>
        <w:rPr>
          <w:rFonts w:ascii="PT Astra Serif" w:hAnsi="PT Astra Serif"/>
        </w:rPr>
      </w:pPr>
      <w:r w:rsidRPr="005E6E98">
        <w:rPr>
          <w:rFonts w:ascii="PT Astra Serif" w:hAnsi="PT Astra Serif"/>
        </w:rPr>
        <w:t>1.2. В Документации:</w:t>
      </w:r>
    </w:p>
    <w:p w:rsidR="005E6E98" w:rsidRPr="005E6E98" w:rsidRDefault="005E6E98" w:rsidP="005E6E98">
      <w:pPr>
        <w:ind w:firstLine="567"/>
        <w:contextualSpacing/>
        <w:jc w:val="both"/>
        <w:rPr>
          <w:rFonts w:ascii="PT Astra Serif" w:hAnsi="PT Astra Serif"/>
        </w:rPr>
      </w:pPr>
      <w:r w:rsidRPr="005E6E98">
        <w:rPr>
          <w:rFonts w:ascii="PT Astra Serif" w:hAnsi="PT Astra Serif"/>
        </w:rPr>
        <w:t xml:space="preserve">1.2.1. В пункте 19 слова «дата </w:t>
      </w:r>
      <w:proofErr w:type="gramStart"/>
      <w:r w:rsidRPr="005E6E98">
        <w:rPr>
          <w:rFonts w:ascii="PT Astra Serif" w:hAnsi="PT Astra Serif"/>
        </w:rPr>
        <w:t>окончания предоставления разъяснений положений документации</w:t>
      </w:r>
      <w:proofErr w:type="gramEnd"/>
      <w:r w:rsidRPr="005E6E98">
        <w:rPr>
          <w:rFonts w:ascii="PT Astra Serif" w:hAnsi="PT Astra Serif"/>
        </w:rPr>
        <w:t xml:space="preserve"> об аукционе «02» марта 2019 года» заменить словами «дата окончания предоставления разъяснений положений документации об аукционе «</w:t>
      </w:r>
      <w:r w:rsidR="00C47DF3">
        <w:rPr>
          <w:rFonts w:ascii="PT Astra Serif" w:hAnsi="PT Astra Serif"/>
        </w:rPr>
        <w:t>09</w:t>
      </w:r>
      <w:bookmarkStart w:id="0" w:name="_GoBack"/>
      <w:bookmarkEnd w:id="0"/>
      <w:r w:rsidRPr="005E6E98">
        <w:rPr>
          <w:rFonts w:ascii="PT Astra Serif" w:hAnsi="PT Astra Serif"/>
        </w:rPr>
        <w:t>» марта 2019 года».</w:t>
      </w:r>
    </w:p>
    <w:p w:rsidR="005E6E98" w:rsidRPr="005E6E98" w:rsidRDefault="005E6E98" w:rsidP="005E6E98">
      <w:pPr>
        <w:ind w:left="567"/>
        <w:contextualSpacing/>
        <w:rPr>
          <w:rFonts w:ascii="PT Astra Serif" w:hAnsi="PT Astra Serif"/>
        </w:rPr>
      </w:pPr>
      <w:r w:rsidRPr="005E6E98">
        <w:rPr>
          <w:rFonts w:ascii="PT Astra Serif" w:hAnsi="PT Astra Serif"/>
        </w:rPr>
        <w:t>1.2.2. В пункте 20 слова «04» марта 2019 года» заменить словами «11» марта 2019 года».</w:t>
      </w:r>
    </w:p>
    <w:p w:rsidR="005E6E98" w:rsidRPr="005E6E98" w:rsidRDefault="005E6E98" w:rsidP="005E6E98">
      <w:pPr>
        <w:ind w:left="567"/>
        <w:contextualSpacing/>
        <w:rPr>
          <w:rFonts w:ascii="PT Astra Serif" w:hAnsi="PT Astra Serif"/>
        </w:rPr>
      </w:pPr>
      <w:r w:rsidRPr="005E6E98">
        <w:rPr>
          <w:rFonts w:ascii="PT Astra Serif" w:hAnsi="PT Astra Serif"/>
        </w:rPr>
        <w:t>1.2.3. В пункте 21 слова «05» марта 2019 года» заменить словами «12» марта 2019 года».</w:t>
      </w:r>
    </w:p>
    <w:p w:rsidR="005E6E98" w:rsidRPr="005E6E98" w:rsidRDefault="005E6E98" w:rsidP="005E6E98">
      <w:pPr>
        <w:ind w:left="567"/>
        <w:contextualSpacing/>
        <w:rPr>
          <w:rFonts w:ascii="PT Astra Serif" w:hAnsi="PT Astra Serif"/>
        </w:rPr>
      </w:pPr>
      <w:r w:rsidRPr="005E6E98">
        <w:rPr>
          <w:rFonts w:ascii="PT Astra Serif" w:hAnsi="PT Astra Serif"/>
        </w:rPr>
        <w:t>1.2.4. В пункте 22 слова «11» марта 2019 года» заменить словами «15» марта 2019 года».</w:t>
      </w:r>
    </w:p>
    <w:p w:rsidR="005E6E98" w:rsidRPr="005E6E98" w:rsidRDefault="005E6E98" w:rsidP="005E6E98">
      <w:pPr>
        <w:ind w:firstLine="567"/>
        <w:contextualSpacing/>
        <w:rPr>
          <w:rFonts w:ascii="PT Astra Serif" w:hAnsi="PT Astra Serif"/>
        </w:rPr>
      </w:pPr>
      <w:r w:rsidRPr="005E6E98">
        <w:rPr>
          <w:rFonts w:ascii="PT Astra Serif" w:hAnsi="PT Astra Serif"/>
        </w:rPr>
        <w:t xml:space="preserve">1.2.5. Строку 3 таблицы «Перечень товаров и объем поставки» части </w:t>
      </w:r>
      <w:r w:rsidRPr="005E6E98">
        <w:rPr>
          <w:rFonts w:ascii="PT Astra Serif" w:hAnsi="PT Astra Serif"/>
          <w:lang w:val="en-US"/>
        </w:rPr>
        <w:t>II</w:t>
      </w:r>
      <w:r w:rsidRPr="005E6E98">
        <w:rPr>
          <w:rFonts w:ascii="PT Astra Serif" w:hAnsi="PT Astra Serif"/>
        </w:rPr>
        <w:t xml:space="preserve"> «Техническое задание» изложить в новой редакции:</w:t>
      </w:r>
    </w:p>
    <w:p w:rsidR="005E6E98" w:rsidRPr="005E6E98" w:rsidRDefault="005E6E98" w:rsidP="005E6E98">
      <w:pPr>
        <w:ind w:firstLine="567"/>
        <w:contextualSpacing/>
        <w:jc w:val="both"/>
        <w:rPr>
          <w:rFonts w:ascii="PT Astra Serif" w:hAnsi="PT Astra Serif"/>
        </w:rPr>
      </w:pPr>
      <w:r w:rsidRPr="005E6E98">
        <w:rPr>
          <w:rFonts w:ascii="PT Astra Serif" w:hAnsi="PT Astra Serif"/>
        </w:rPr>
        <w:t>«</w:t>
      </w:r>
    </w:p>
    <w:tbl>
      <w:tblPr>
        <w:tblW w:w="9923" w:type="dxa"/>
        <w:tblInd w:w="108" w:type="dxa"/>
        <w:tblLayout w:type="fixed"/>
        <w:tblLook w:val="0000" w:firstRow="0" w:lastRow="0" w:firstColumn="0" w:lastColumn="0" w:noHBand="0" w:noVBand="0"/>
      </w:tblPr>
      <w:tblGrid>
        <w:gridCol w:w="552"/>
        <w:gridCol w:w="1433"/>
        <w:gridCol w:w="1134"/>
        <w:gridCol w:w="5334"/>
        <w:gridCol w:w="735"/>
        <w:gridCol w:w="735"/>
      </w:tblGrid>
      <w:tr w:rsidR="005E6E98" w:rsidRPr="005E6E98" w:rsidTr="008009A4">
        <w:trPr>
          <w:trHeight w:val="787"/>
        </w:trPr>
        <w:tc>
          <w:tcPr>
            <w:tcW w:w="552"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suppressAutoHyphens/>
              <w:snapToGrid w:val="0"/>
              <w:jc w:val="center"/>
              <w:rPr>
                <w:rFonts w:ascii="PT Astra Serif" w:hAnsi="PT Astra Serif"/>
                <w:color w:val="000000"/>
                <w:sz w:val="22"/>
                <w:szCs w:val="22"/>
                <w:lang w:eastAsia="ar-SA"/>
              </w:rPr>
            </w:pPr>
            <w:r w:rsidRPr="005E6E98">
              <w:rPr>
                <w:rFonts w:ascii="PT Astra Serif" w:hAnsi="PT Astra Serif"/>
                <w:color w:val="000000"/>
                <w:sz w:val="22"/>
                <w:szCs w:val="22"/>
                <w:lang w:eastAsia="ar-SA"/>
              </w:rPr>
              <w:t>3</w:t>
            </w:r>
          </w:p>
        </w:tc>
        <w:tc>
          <w:tcPr>
            <w:tcW w:w="1433"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autoSpaceDE w:val="0"/>
              <w:autoSpaceDN w:val="0"/>
              <w:adjustRightInd w:val="0"/>
              <w:rPr>
                <w:rFonts w:ascii="PT Astra Serif" w:hAnsi="PT Astra Serif"/>
                <w:sz w:val="22"/>
                <w:szCs w:val="20"/>
              </w:rPr>
            </w:pPr>
            <w:r w:rsidRPr="005E6E98">
              <w:rPr>
                <w:rFonts w:ascii="PT Astra Serif" w:hAnsi="PT Astra Serif"/>
                <w:sz w:val="22"/>
                <w:szCs w:val="20"/>
              </w:rPr>
              <w:t>26.20.40.190</w:t>
            </w:r>
          </w:p>
        </w:tc>
        <w:tc>
          <w:tcPr>
            <w:tcW w:w="1134"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autoSpaceDE w:val="0"/>
              <w:autoSpaceDN w:val="0"/>
              <w:adjustRightInd w:val="0"/>
              <w:rPr>
                <w:rFonts w:ascii="PT Astra Serif" w:hAnsi="PT Astra Serif"/>
                <w:sz w:val="22"/>
                <w:szCs w:val="20"/>
              </w:rPr>
            </w:pPr>
            <w:r w:rsidRPr="005E6E98">
              <w:rPr>
                <w:rFonts w:ascii="PT Astra Serif" w:hAnsi="PT Astra Serif"/>
                <w:sz w:val="22"/>
                <w:szCs w:val="20"/>
              </w:rPr>
              <w:t>Материнская плата</w:t>
            </w:r>
          </w:p>
        </w:tc>
        <w:tc>
          <w:tcPr>
            <w:tcW w:w="5334"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Материнская плата с разъёмом LGA 1150 для настольных компьютеров.</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Характеристики устройства:</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процессорный разъём LGA 1150;</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наличие не менее 2 слотов оперативной памяти DDR3;</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производительность сетевого контроллера не менее 1 Гбит/с;</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xml:space="preserve">- наличие интегрированного видеоконтроллера с разъёмами DVI, VGA (допускается использование переходника </w:t>
            </w:r>
            <w:r w:rsidRPr="005E6E98">
              <w:rPr>
                <w:rFonts w:ascii="PT Astra Serif" w:hAnsi="PT Astra Serif"/>
                <w:sz w:val="18"/>
                <w:szCs w:val="16"/>
                <w:lang w:val="en-US"/>
              </w:rPr>
              <w:t>DVI</w:t>
            </w:r>
            <w:r w:rsidRPr="005E6E98">
              <w:rPr>
                <w:rFonts w:ascii="PT Astra Serif" w:hAnsi="PT Astra Serif"/>
                <w:sz w:val="18"/>
                <w:szCs w:val="16"/>
              </w:rPr>
              <w:t>-&gt;</w:t>
            </w:r>
            <w:r w:rsidRPr="005E6E98">
              <w:rPr>
                <w:rFonts w:ascii="PT Astra Serif" w:hAnsi="PT Astra Serif"/>
                <w:sz w:val="18"/>
                <w:szCs w:val="16"/>
                <w:lang w:val="en-US"/>
              </w:rPr>
              <w:t>VGA</w:t>
            </w:r>
            <w:r w:rsidRPr="005E6E98">
              <w:rPr>
                <w:rFonts w:ascii="PT Astra Serif" w:hAnsi="PT Astra Serif"/>
                <w:sz w:val="18"/>
                <w:szCs w:val="16"/>
              </w:rPr>
              <w:t xml:space="preserve"> для подключения монитора с интерфейсом </w:t>
            </w:r>
            <w:r w:rsidRPr="005E6E98">
              <w:rPr>
                <w:rFonts w:ascii="PT Astra Serif" w:hAnsi="PT Astra Serif"/>
                <w:sz w:val="18"/>
                <w:szCs w:val="16"/>
                <w:lang w:val="en-US"/>
              </w:rPr>
              <w:t>VGA</w:t>
            </w:r>
            <w:r w:rsidRPr="005E6E98">
              <w:rPr>
                <w:rFonts w:ascii="PT Astra Serif" w:hAnsi="PT Astra Serif"/>
                <w:sz w:val="18"/>
                <w:szCs w:val="16"/>
              </w:rPr>
              <w:t>);</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xml:space="preserve">- наличие выходов </w:t>
            </w:r>
            <w:proofErr w:type="spellStart"/>
            <w:r w:rsidRPr="005E6E98">
              <w:rPr>
                <w:rFonts w:ascii="PT Astra Serif" w:hAnsi="PT Astra Serif"/>
                <w:sz w:val="18"/>
                <w:szCs w:val="16"/>
              </w:rPr>
              <w:t>audio</w:t>
            </w:r>
            <w:proofErr w:type="spellEnd"/>
            <w:r w:rsidRPr="005E6E98">
              <w:rPr>
                <w:rFonts w:ascii="PT Astra Serif" w:hAnsi="PT Astra Serif"/>
                <w:sz w:val="18"/>
                <w:szCs w:val="16"/>
              </w:rPr>
              <w:t>, поддержка интерфейсов SATA 3.0, USB 3.0;</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xml:space="preserve">- форм-фактор ATX или </w:t>
            </w:r>
            <w:proofErr w:type="spellStart"/>
            <w:r w:rsidRPr="005E6E98">
              <w:rPr>
                <w:rFonts w:ascii="PT Astra Serif" w:hAnsi="PT Astra Serif"/>
                <w:sz w:val="18"/>
                <w:szCs w:val="16"/>
              </w:rPr>
              <w:t>microATX</w:t>
            </w:r>
            <w:proofErr w:type="spellEnd"/>
            <w:r w:rsidRPr="005E6E98">
              <w:rPr>
                <w:rFonts w:ascii="PT Astra Serif" w:hAnsi="PT Astra Serif"/>
                <w:sz w:val="18"/>
                <w:szCs w:val="16"/>
              </w:rPr>
              <w:t xml:space="preserve">; </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lastRenderedPageBreak/>
              <w:t>- совместимость материнской платы с программно-аппаратным комплексом "Соболь" 3,0;</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xml:space="preserve">- наличие на материнской плате следующих разъёмов: PCI </w:t>
            </w:r>
            <w:proofErr w:type="spellStart"/>
            <w:r w:rsidRPr="005E6E98">
              <w:rPr>
                <w:rFonts w:ascii="PT Astra Serif" w:hAnsi="PT Astra Serif"/>
                <w:sz w:val="18"/>
                <w:szCs w:val="16"/>
              </w:rPr>
              <w:t>Express</w:t>
            </w:r>
            <w:proofErr w:type="spellEnd"/>
            <w:r w:rsidRPr="005E6E98">
              <w:rPr>
                <w:rFonts w:ascii="PT Astra Serif" w:hAnsi="PT Astra Serif"/>
                <w:sz w:val="18"/>
                <w:szCs w:val="16"/>
              </w:rPr>
              <w:t xml:space="preserve"> 1x– не менее 1 </w:t>
            </w:r>
            <w:proofErr w:type="spellStart"/>
            <w:r w:rsidRPr="005E6E98">
              <w:rPr>
                <w:rFonts w:ascii="PT Astra Serif" w:hAnsi="PT Astra Serif"/>
                <w:sz w:val="18"/>
                <w:szCs w:val="16"/>
              </w:rPr>
              <w:t>шт</w:t>
            </w:r>
            <w:proofErr w:type="spellEnd"/>
            <w:r w:rsidRPr="005E6E98">
              <w:rPr>
                <w:rFonts w:ascii="PT Astra Serif" w:hAnsi="PT Astra Serif"/>
                <w:sz w:val="18"/>
                <w:szCs w:val="16"/>
              </w:rPr>
              <w:t xml:space="preserve">, PCI </w:t>
            </w:r>
            <w:proofErr w:type="spellStart"/>
            <w:r w:rsidRPr="005E6E98">
              <w:rPr>
                <w:rFonts w:ascii="PT Astra Serif" w:hAnsi="PT Astra Serif"/>
                <w:sz w:val="18"/>
                <w:szCs w:val="16"/>
              </w:rPr>
              <w:t>Express</w:t>
            </w:r>
            <w:proofErr w:type="spellEnd"/>
            <w:r w:rsidRPr="005E6E98">
              <w:rPr>
                <w:rFonts w:ascii="PT Astra Serif" w:hAnsi="PT Astra Serif"/>
                <w:sz w:val="18"/>
                <w:szCs w:val="16"/>
              </w:rPr>
              <w:t xml:space="preserve"> 16x – не менее 1 </w:t>
            </w:r>
            <w:proofErr w:type="spellStart"/>
            <w:r w:rsidRPr="005E6E98">
              <w:rPr>
                <w:rFonts w:ascii="PT Astra Serif" w:hAnsi="PT Astra Serif"/>
                <w:sz w:val="18"/>
                <w:szCs w:val="16"/>
              </w:rPr>
              <w:t>шт</w:t>
            </w:r>
            <w:proofErr w:type="spellEnd"/>
            <w:r w:rsidRPr="005E6E98">
              <w:rPr>
                <w:rFonts w:ascii="PT Astra Serif" w:hAnsi="PT Astra Serif"/>
                <w:sz w:val="18"/>
                <w:szCs w:val="16"/>
              </w:rPr>
              <w:t xml:space="preserve">, PCI – не менее 1 </w:t>
            </w:r>
            <w:proofErr w:type="spellStart"/>
            <w:r w:rsidRPr="005E6E98">
              <w:rPr>
                <w:rFonts w:ascii="PT Astra Serif" w:hAnsi="PT Astra Serif"/>
                <w:sz w:val="18"/>
                <w:szCs w:val="16"/>
              </w:rPr>
              <w:t>шт</w:t>
            </w:r>
            <w:proofErr w:type="spellEnd"/>
            <w:r w:rsidRPr="005E6E98">
              <w:rPr>
                <w:rFonts w:ascii="PT Astra Serif" w:hAnsi="PT Astra Serif"/>
                <w:sz w:val="18"/>
                <w:szCs w:val="16"/>
              </w:rPr>
              <w:t>;</w:t>
            </w:r>
          </w:p>
          <w:p w:rsidR="005E6E98" w:rsidRPr="005E6E98" w:rsidRDefault="005E6E98" w:rsidP="005E6E98">
            <w:pPr>
              <w:jc w:val="both"/>
              <w:rPr>
                <w:rFonts w:ascii="PT Astra Serif" w:hAnsi="PT Astra Serif"/>
                <w:sz w:val="18"/>
                <w:szCs w:val="16"/>
              </w:rPr>
            </w:pPr>
            <w:r w:rsidRPr="005E6E98">
              <w:rPr>
                <w:rFonts w:ascii="PT Astra Serif" w:hAnsi="PT Astra Serif"/>
                <w:sz w:val="18"/>
                <w:szCs w:val="16"/>
              </w:rPr>
              <w:t>- количество портов USB - не менее 6.</w:t>
            </w:r>
          </w:p>
        </w:tc>
        <w:tc>
          <w:tcPr>
            <w:tcW w:w="735"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autoSpaceDE w:val="0"/>
              <w:autoSpaceDN w:val="0"/>
              <w:adjustRightInd w:val="0"/>
              <w:jc w:val="center"/>
              <w:rPr>
                <w:rFonts w:ascii="PT Astra Serif" w:hAnsi="PT Astra Serif"/>
                <w:sz w:val="20"/>
                <w:szCs w:val="20"/>
              </w:rPr>
            </w:pPr>
            <w:proofErr w:type="spellStart"/>
            <w:r w:rsidRPr="005E6E98">
              <w:rPr>
                <w:rFonts w:ascii="PT Astra Serif" w:hAnsi="PT Astra Serif"/>
                <w:sz w:val="20"/>
                <w:szCs w:val="20"/>
              </w:rPr>
              <w:lastRenderedPageBreak/>
              <w:t>шт</w:t>
            </w:r>
            <w:proofErr w:type="spellEnd"/>
          </w:p>
        </w:tc>
        <w:tc>
          <w:tcPr>
            <w:tcW w:w="735" w:type="dxa"/>
            <w:tcBorders>
              <w:top w:val="single" w:sz="4" w:space="0" w:color="auto"/>
              <w:left w:val="single" w:sz="4" w:space="0" w:color="auto"/>
              <w:bottom w:val="single" w:sz="4" w:space="0" w:color="auto"/>
              <w:right w:val="single" w:sz="4" w:space="0" w:color="auto"/>
            </w:tcBorders>
          </w:tcPr>
          <w:p w:rsidR="005E6E98" w:rsidRPr="005E6E98" w:rsidRDefault="005E6E98" w:rsidP="005E6E98">
            <w:pPr>
              <w:autoSpaceDE w:val="0"/>
              <w:autoSpaceDN w:val="0"/>
              <w:adjustRightInd w:val="0"/>
              <w:jc w:val="center"/>
              <w:rPr>
                <w:rFonts w:ascii="PT Astra Serif" w:hAnsi="PT Astra Serif"/>
                <w:sz w:val="20"/>
                <w:szCs w:val="20"/>
              </w:rPr>
            </w:pPr>
            <w:r w:rsidRPr="005E6E98">
              <w:rPr>
                <w:rFonts w:ascii="PT Astra Serif" w:hAnsi="PT Astra Serif"/>
                <w:sz w:val="20"/>
                <w:szCs w:val="20"/>
              </w:rPr>
              <w:t>4</w:t>
            </w:r>
          </w:p>
        </w:tc>
      </w:tr>
    </w:tbl>
    <w:p w:rsidR="005E6E98" w:rsidRPr="005E6E98" w:rsidRDefault="005E6E98" w:rsidP="005E6E98">
      <w:pPr>
        <w:ind w:firstLine="567"/>
        <w:contextualSpacing/>
        <w:jc w:val="both"/>
        <w:rPr>
          <w:rFonts w:ascii="PT Astra Serif" w:hAnsi="PT Astra Serif"/>
        </w:rPr>
      </w:pPr>
      <w:r w:rsidRPr="005E6E98">
        <w:rPr>
          <w:rFonts w:ascii="PT Astra Serif" w:hAnsi="PT Astra Serif"/>
        </w:rPr>
        <w:lastRenderedPageBreak/>
        <w:t xml:space="preserve"> ».</w:t>
      </w:r>
    </w:p>
    <w:p w:rsidR="00D62347" w:rsidRPr="005E6E98" w:rsidRDefault="005E6E98" w:rsidP="005E6E98">
      <w:pPr>
        <w:ind w:firstLine="567"/>
        <w:contextualSpacing/>
        <w:jc w:val="both"/>
        <w:rPr>
          <w:rFonts w:ascii="PT Astra Serif" w:hAnsi="PT Astra Serif"/>
        </w:rPr>
      </w:pPr>
      <w:r w:rsidRPr="005E6E98">
        <w:rPr>
          <w:rFonts w:ascii="PT Astra Serif" w:hAnsi="PT Astra Serif"/>
        </w:rPr>
        <w:t xml:space="preserve">1.2.6. Часть </w:t>
      </w:r>
      <w:r w:rsidRPr="005E6E98">
        <w:rPr>
          <w:rFonts w:ascii="PT Astra Serif" w:hAnsi="PT Astra Serif"/>
          <w:lang w:val="en-US"/>
        </w:rPr>
        <w:t>IV</w:t>
      </w:r>
      <w:r w:rsidRPr="005E6E98">
        <w:rPr>
          <w:rFonts w:ascii="PT Astra Serif" w:hAnsi="PT Astra Serif"/>
        </w:rPr>
        <w:t xml:space="preserve"> «Обоснование начальной (максимальной) цены контракта» изложить в новой редакции (приложение).</w:t>
      </w:r>
    </w:p>
    <w:tbl>
      <w:tblPr>
        <w:tblW w:w="9571" w:type="dxa"/>
        <w:tblInd w:w="108" w:type="dxa"/>
        <w:tblLook w:val="0000" w:firstRow="0" w:lastRow="0" w:firstColumn="0" w:lastColumn="0" w:noHBand="0" w:noVBand="0"/>
      </w:tblPr>
      <w:tblGrid>
        <w:gridCol w:w="4785"/>
        <w:gridCol w:w="4786"/>
      </w:tblGrid>
      <w:tr w:rsidR="00773D7E" w:rsidRPr="005E6E98" w:rsidTr="00562F23">
        <w:tc>
          <w:tcPr>
            <w:tcW w:w="4785" w:type="dxa"/>
          </w:tcPr>
          <w:p w:rsidR="00773D7E" w:rsidRPr="005E6E98" w:rsidRDefault="00773D7E" w:rsidP="005A41D8">
            <w:pPr>
              <w:pStyle w:val="ConsPlusNormal"/>
              <w:widowControl/>
              <w:ind w:firstLine="0"/>
              <w:jc w:val="both"/>
              <w:rPr>
                <w:rFonts w:ascii="PT Astra Serif" w:hAnsi="PT Astra Serif" w:cs="Times New Roman"/>
                <w:sz w:val="24"/>
                <w:szCs w:val="24"/>
              </w:rPr>
            </w:pPr>
          </w:p>
        </w:tc>
        <w:tc>
          <w:tcPr>
            <w:tcW w:w="4786" w:type="dxa"/>
          </w:tcPr>
          <w:p w:rsidR="00773D7E" w:rsidRPr="005E6E98" w:rsidRDefault="00773D7E" w:rsidP="005A41D8">
            <w:pPr>
              <w:pStyle w:val="ConsPlusNormal"/>
              <w:widowControl/>
              <w:ind w:firstLine="0"/>
              <w:jc w:val="both"/>
              <w:rPr>
                <w:rFonts w:ascii="PT Astra Serif" w:hAnsi="PT Astra Serif" w:cs="Times New Roman"/>
                <w:sz w:val="24"/>
                <w:szCs w:val="24"/>
              </w:rPr>
            </w:pPr>
          </w:p>
        </w:tc>
      </w:tr>
    </w:tbl>
    <w:p w:rsidR="000C185B" w:rsidRPr="005E6E98" w:rsidRDefault="000C185B" w:rsidP="000C185B">
      <w:pPr>
        <w:ind w:firstLine="567"/>
        <w:jc w:val="both"/>
        <w:rPr>
          <w:rFonts w:ascii="PT Astra Serif" w:hAnsi="PT Astra Serif"/>
        </w:rPr>
      </w:pPr>
    </w:p>
    <w:p w:rsidR="00A10AA0" w:rsidRPr="005E6E98" w:rsidRDefault="00A10AA0" w:rsidP="00843057">
      <w:pPr>
        <w:jc w:val="both"/>
        <w:rPr>
          <w:rFonts w:ascii="PT Astra Serif" w:hAnsi="PT Astra Serif"/>
        </w:rPr>
      </w:pPr>
    </w:p>
    <w:p w:rsidR="00314523" w:rsidRDefault="00314523" w:rsidP="00314523">
      <w:pPr>
        <w:pStyle w:val="31"/>
        <w:spacing w:after="0"/>
        <w:ind w:left="0"/>
        <w:rPr>
          <w:rFonts w:ascii="PT Astra Serif" w:hAnsi="PT Astra Serif"/>
          <w:b/>
          <w:sz w:val="24"/>
          <w:szCs w:val="24"/>
        </w:rPr>
      </w:pPr>
      <w:r>
        <w:rPr>
          <w:rFonts w:ascii="PT Astra Serif" w:hAnsi="PT Astra Serif"/>
          <w:b/>
          <w:sz w:val="24"/>
          <w:szCs w:val="24"/>
        </w:rPr>
        <w:t>Первый заместитель г</w:t>
      </w:r>
      <w:r w:rsidRPr="00961753">
        <w:rPr>
          <w:rFonts w:ascii="PT Astra Serif" w:hAnsi="PT Astra Serif"/>
          <w:b/>
          <w:sz w:val="24"/>
          <w:szCs w:val="24"/>
        </w:rPr>
        <w:t>лав</w:t>
      </w:r>
      <w:r>
        <w:rPr>
          <w:rFonts w:ascii="PT Astra Serif" w:hAnsi="PT Astra Serif"/>
          <w:b/>
          <w:sz w:val="24"/>
          <w:szCs w:val="24"/>
        </w:rPr>
        <w:t>ы</w:t>
      </w:r>
      <w:r w:rsidRPr="00961753">
        <w:rPr>
          <w:rFonts w:ascii="PT Astra Serif" w:hAnsi="PT Astra Serif"/>
          <w:b/>
          <w:sz w:val="24"/>
          <w:szCs w:val="24"/>
        </w:rPr>
        <w:t xml:space="preserve"> города</w:t>
      </w:r>
      <w:r>
        <w:rPr>
          <w:rFonts w:ascii="PT Astra Serif" w:hAnsi="PT Astra Serif"/>
          <w:b/>
          <w:sz w:val="24"/>
          <w:szCs w:val="24"/>
        </w:rPr>
        <w:t xml:space="preserve"> – </w:t>
      </w:r>
    </w:p>
    <w:p w:rsidR="00314523" w:rsidRDefault="00314523" w:rsidP="00314523">
      <w:pPr>
        <w:pStyle w:val="31"/>
        <w:spacing w:after="0"/>
        <w:ind w:left="0"/>
        <w:rPr>
          <w:rFonts w:ascii="PT Astra Serif" w:hAnsi="PT Astra Serif"/>
          <w:b/>
          <w:sz w:val="24"/>
          <w:szCs w:val="24"/>
        </w:rPr>
      </w:pPr>
      <w:r>
        <w:rPr>
          <w:rFonts w:ascii="PT Astra Serif" w:hAnsi="PT Astra Serif"/>
          <w:b/>
          <w:sz w:val="24"/>
          <w:szCs w:val="24"/>
        </w:rPr>
        <w:t xml:space="preserve">Директор департамента муниципальной </w:t>
      </w:r>
    </w:p>
    <w:p w:rsidR="00314523" w:rsidRPr="00961753" w:rsidRDefault="00314523" w:rsidP="00314523">
      <w:pPr>
        <w:pStyle w:val="31"/>
        <w:spacing w:after="0"/>
        <w:ind w:left="0"/>
        <w:rPr>
          <w:rFonts w:ascii="PT Astra Serif" w:hAnsi="PT Astra Serif"/>
        </w:rPr>
      </w:pPr>
      <w:r>
        <w:rPr>
          <w:rFonts w:ascii="PT Astra Serif" w:hAnsi="PT Astra Serif"/>
          <w:b/>
          <w:sz w:val="24"/>
          <w:szCs w:val="24"/>
        </w:rPr>
        <w:t>собственности и градостроительства</w:t>
      </w:r>
      <w:r w:rsidRPr="00961753">
        <w:rPr>
          <w:rFonts w:ascii="PT Astra Serif" w:hAnsi="PT Astra Serif"/>
          <w:b/>
          <w:sz w:val="24"/>
          <w:szCs w:val="24"/>
        </w:rPr>
        <w:tab/>
      </w:r>
      <w:r w:rsidRPr="00961753">
        <w:rPr>
          <w:rFonts w:ascii="PT Astra Serif" w:hAnsi="PT Astra Serif"/>
          <w:b/>
          <w:sz w:val="24"/>
          <w:szCs w:val="24"/>
        </w:rPr>
        <w:tab/>
      </w:r>
      <w:r w:rsidRPr="00961753">
        <w:rPr>
          <w:rFonts w:ascii="PT Astra Serif" w:hAnsi="PT Astra Serif"/>
          <w:b/>
          <w:sz w:val="24"/>
          <w:szCs w:val="24"/>
        </w:rPr>
        <w:tab/>
      </w:r>
      <w:r w:rsidRPr="00961753">
        <w:rPr>
          <w:rFonts w:ascii="PT Astra Serif" w:hAnsi="PT Astra Serif"/>
          <w:b/>
          <w:sz w:val="24"/>
          <w:szCs w:val="24"/>
        </w:rPr>
        <w:tab/>
      </w:r>
      <w:r w:rsidRPr="00961753">
        <w:rPr>
          <w:rFonts w:ascii="PT Astra Serif" w:hAnsi="PT Astra Serif"/>
          <w:b/>
          <w:sz w:val="24"/>
          <w:szCs w:val="24"/>
        </w:rPr>
        <w:tab/>
        <w:t xml:space="preserve">         </w:t>
      </w:r>
      <w:r>
        <w:rPr>
          <w:rFonts w:ascii="PT Astra Serif" w:hAnsi="PT Astra Serif"/>
          <w:b/>
          <w:sz w:val="24"/>
          <w:szCs w:val="24"/>
        </w:rPr>
        <w:tab/>
      </w:r>
      <w:r>
        <w:rPr>
          <w:rFonts w:ascii="PT Astra Serif" w:hAnsi="PT Astra Serif"/>
          <w:b/>
          <w:sz w:val="24"/>
          <w:szCs w:val="24"/>
        </w:rPr>
        <w:tab/>
        <w:t>С.Д. Голин</w:t>
      </w:r>
    </w:p>
    <w:p w:rsidR="00D13459" w:rsidRPr="00367C19" w:rsidRDefault="00D13459" w:rsidP="00314523">
      <w:pPr>
        <w:jc w:val="both"/>
        <w:rPr>
          <w:b/>
          <w:bCs/>
          <w:szCs w:val="29"/>
        </w:rPr>
      </w:pPr>
    </w:p>
    <w:sectPr w:rsidR="00D13459" w:rsidRPr="00367C19" w:rsidSect="00652916">
      <w:pgSz w:w="11906" w:h="16838" w:code="9"/>
      <w:pgMar w:top="39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7"/>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5"/>
  </w:num>
  <w:num w:numId="15">
    <w:abstractNumId w:val="16"/>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823AD"/>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404D"/>
    <w:rsid w:val="0030574F"/>
    <w:rsid w:val="00306BB3"/>
    <w:rsid w:val="00311512"/>
    <w:rsid w:val="00314523"/>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63EC"/>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D4B5A"/>
    <w:rsid w:val="005E6E98"/>
    <w:rsid w:val="005F0253"/>
    <w:rsid w:val="005F0EBE"/>
    <w:rsid w:val="005F5242"/>
    <w:rsid w:val="005F76B0"/>
    <w:rsid w:val="006369C2"/>
    <w:rsid w:val="006519B2"/>
    <w:rsid w:val="00652916"/>
    <w:rsid w:val="00653CD9"/>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67226"/>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145B"/>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47DF3"/>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13459"/>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customStyle="1" w:styleId="31">
    <w:name w:val="Основной текст с отступом 31"/>
    <w:basedOn w:val="a"/>
    <w:qFormat/>
    <w:rsid w:val="00314523"/>
    <w:pPr>
      <w:suppressAutoHyphens/>
      <w:spacing w:after="120"/>
      <w:ind w:left="283"/>
    </w:pPr>
    <w:rPr>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customStyle="1" w:styleId="31">
    <w:name w:val="Основной текст с отступом 31"/>
    <w:basedOn w:val="a"/>
    <w:qFormat/>
    <w:rsid w:val="00314523"/>
    <w:pPr>
      <w:suppressAutoHyphens/>
      <w:spacing w:after="120"/>
      <w:ind w:left="283"/>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04BF8-44B3-4BD2-976F-D9B4A1DF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Захарова Наталья Борисовна</cp:lastModifiedBy>
  <cp:revision>19</cp:revision>
  <cp:lastPrinted>2019-02-28T09:09:00Z</cp:lastPrinted>
  <dcterms:created xsi:type="dcterms:W3CDTF">2015-04-07T05:03:00Z</dcterms:created>
  <dcterms:modified xsi:type="dcterms:W3CDTF">2019-02-28T09:44:00Z</dcterms:modified>
</cp:coreProperties>
</file>