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6F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BC526F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BC526F" w:rsidRPr="00693C9C" w:rsidRDefault="00BC526F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BC526F" w:rsidRPr="00427772" w:rsidRDefault="00BC526F" w:rsidP="006B3B8D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427772">
        <w:rPr>
          <w:rFonts w:ascii="PT Astra Serif" w:hAnsi="PT Astra Serif"/>
        </w:rPr>
        <w:t>1. Место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поставки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товара:</w:t>
      </w:r>
      <w:r w:rsidRPr="00427772">
        <w:rPr>
          <w:rFonts w:ascii="PT Astra Serif" w:hAnsi="PT Astra Serif"/>
          <w:spacing w:val="-2"/>
        </w:rPr>
        <w:t xml:space="preserve"> </w:t>
      </w:r>
      <w:proofErr w:type="gramStart"/>
      <w:r w:rsidRPr="00427772">
        <w:rPr>
          <w:rFonts w:ascii="PT Astra Serif" w:hAnsi="PT Astra Serif"/>
        </w:rPr>
        <w:t>Ханты-Мансийский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автономный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округ</w:t>
      </w:r>
      <w:r w:rsidRPr="00427772">
        <w:rPr>
          <w:rFonts w:ascii="PT Astra Serif" w:hAnsi="PT Astra Serif"/>
          <w:spacing w:val="3"/>
        </w:rPr>
        <w:t xml:space="preserve"> </w:t>
      </w:r>
      <w:r w:rsidRPr="00427772">
        <w:rPr>
          <w:rFonts w:ascii="PT Astra Serif" w:hAnsi="PT Astra Serif"/>
        </w:rPr>
        <w:t>-</w:t>
      </w:r>
      <w:r w:rsidRPr="00427772">
        <w:rPr>
          <w:rFonts w:ascii="PT Astra Serif" w:hAnsi="PT Astra Serif"/>
          <w:spacing w:val="-4"/>
        </w:rPr>
        <w:t xml:space="preserve"> </w:t>
      </w:r>
      <w:r w:rsidRPr="00427772">
        <w:rPr>
          <w:rFonts w:ascii="PT Astra Serif" w:hAnsi="PT Astra Serif"/>
        </w:rPr>
        <w:t>Югра,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г.</w:t>
      </w:r>
      <w:r w:rsidRPr="00427772">
        <w:rPr>
          <w:rFonts w:ascii="PT Astra Serif" w:hAnsi="PT Astra Serif"/>
          <w:spacing w:val="-3"/>
        </w:rPr>
        <w:t xml:space="preserve"> </w:t>
      </w:r>
      <w:proofErr w:type="spellStart"/>
      <w:r w:rsidRPr="00427772">
        <w:rPr>
          <w:rFonts w:ascii="PT Astra Serif" w:hAnsi="PT Astra Serif"/>
        </w:rPr>
        <w:t>Югорск</w:t>
      </w:r>
      <w:proofErr w:type="spellEnd"/>
      <w:r w:rsidRPr="00427772">
        <w:rPr>
          <w:rFonts w:ascii="PT Astra Serif" w:hAnsi="PT Astra Serif"/>
        </w:rPr>
        <w:t>,</w:t>
      </w:r>
      <w:r w:rsidRPr="00427772">
        <w:rPr>
          <w:rFonts w:ascii="PT Astra Serif" w:hAnsi="PT Astra Serif"/>
          <w:spacing w:val="-1"/>
        </w:rPr>
        <w:t xml:space="preserve"> </w:t>
      </w:r>
      <w:r w:rsidRPr="00427772">
        <w:rPr>
          <w:rFonts w:ascii="PT Astra Serif" w:hAnsi="PT Astra Serif"/>
        </w:rPr>
        <w:t>ул.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Железнодорожная,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д.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43/1.</w:t>
      </w:r>
      <w:proofErr w:type="gramEnd"/>
    </w:p>
    <w:p w:rsidR="00BC526F" w:rsidRPr="00427772" w:rsidRDefault="00BC526F" w:rsidP="006B3B8D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427772">
        <w:rPr>
          <w:rFonts w:ascii="PT Astra Serif" w:hAnsi="PT Astra Serif"/>
        </w:rPr>
        <w:t>2. Сроки</w:t>
      </w:r>
      <w:r w:rsidRPr="00427772">
        <w:rPr>
          <w:rFonts w:ascii="PT Astra Serif" w:hAnsi="PT Astra Serif"/>
          <w:spacing w:val="-5"/>
        </w:rPr>
        <w:t xml:space="preserve"> </w:t>
      </w:r>
      <w:r w:rsidRPr="00427772">
        <w:rPr>
          <w:rFonts w:ascii="PT Astra Serif" w:hAnsi="PT Astra Serif"/>
        </w:rPr>
        <w:t>поставки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товара: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с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момента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заключения</w:t>
      </w:r>
      <w:r w:rsidRPr="00427772">
        <w:rPr>
          <w:rFonts w:ascii="PT Astra Serif" w:hAnsi="PT Astra Serif"/>
          <w:spacing w:val="-2"/>
        </w:rPr>
        <w:t xml:space="preserve"> </w:t>
      </w:r>
      <w:r w:rsidRPr="00427772">
        <w:rPr>
          <w:rFonts w:ascii="PT Astra Serif" w:hAnsi="PT Astra Serif"/>
        </w:rPr>
        <w:t>муниципального</w:t>
      </w:r>
      <w:r w:rsidRPr="00427772">
        <w:rPr>
          <w:rFonts w:ascii="PT Astra Serif" w:hAnsi="PT Astra Serif"/>
          <w:spacing w:val="-3"/>
        </w:rPr>
        <w:t xml:space="preserve"> </w:t>
      </w:r>
      <w:r w:rsidRPr="00427772">
        <w:rPr>
          <w:rFonts w:ascii="PT Astra Serif" w:hAnsi="PT Astra Serif"/>
        </w:rPr>
        <w:t>контракта</w:t>
      </w:r>
      <w:r w:rsidRPr="00427772">
        <w:rPr>
          <w:rFonts w:ascii="PT Astra Serif" w:hAnsi="PT Astra Serif"/>
          <w:spacing w:val="-2"/>
        </w:rPr>
        <w:t xml:space="preserve"> по 30.09.2023</w:t>
      </w:r>
      <w:r w:rsidRPr="00427772">
        <w:rPr>
          <w:rFonts w:ascii="PT Astra Serif" w:hAnsi="PT Astra Serif"/>
        </w:rPr>
        <w:t>.</w:t>
      </w:r>
    </w:p>
    <w:p w:rsidR="00BC526F" w:rsidRPr="00427772" w:rsidRDefault="00BC526F" w:rsidP="006B3B8D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427772">
        <w:rPr>
          <w:rFonts w:ascii="PT Astra Serif" w:hAnsi="PT Astra Serif"/>
        </w:rPr>
        <w:t>3.</w:t>
      </w:r>
      <w:r w:rsidR="00D4557C">
        <w:rPr>
          <w:rFonts w:ascii="PT Astra Serif" w:hAnsi="PT Astra Serif"/>
        </w:rPr>
        <w:t xml:space="preserve"> </w:t>
      </w:r>
      <w:r w:rsidRPr="00427772">
        <w:rPr>
          <w:rFonts w:ascii="PT Astra Serif" w:hAnsi="PT Astra Serif"/>
        </w:rPr>
        <w:t>Требования к гарантии производителя товара: Гарантийный срок Поставщика на оборудование – не менее двенадцати месяцев.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Гарантийный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срок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начинается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с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момента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подписания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Заказчиком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документа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о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приёмке,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предусмотренного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муниципальным</w:t>
      </w:r>
      <w:r w:rsidRPr="00427772">
        <w:rPr>
          <w:rFonts w:ascii="PT Astra Serif" w:hAnsi="PT Astra Serif"/>
          <w:spacing w:val="1"/>
        </w:rPr>
        <w:t xml:space="preserve"> </w:t>
      </w:r>
      <w:r w:rsidRPr="00427772">
        <w:rPr>
          <w:rFonts w:ascii="PT Astra Serif" w:hAnsi="PT Astra Serif"/>
        </w:rPr>
        <w:t>контрактом.</w:t>
      </w:r>
    </w:p>
    <w:p w:rsidR="00047F94" w:rsidRPr="00451C7B" w:rsidRDefault="00D4557C" w:rsidP="00047F94">
      <w:pPr>
        <w:ind w:left="142" w:right="-143" w:firstLine="425"/>
        <w:rPr>
          <w:lang w:eastAsia="ar-SA"/>
        </w:rPr>
      </w:pPr>
      <w:r>
        <w:rPr>
          <w:rFonts w:ascii="PT Astra Serif" w:hAnsi="PT Astra Serif"/>
        </w:rPr>
        <w:t>4</w:t>
      </w:r>
      <w:r w:rsidR="00047F94" w:rsidRPr="00047F94">
        <w:rPr>
          <w:rFonts w:ascii="PT Astra Serif" w:hAnsi="PT Astra Serif"/>
        </w:rPr>
        <w:t>.</w:t>
      </w:r>
      <w:r w:rsidR="00047F94">
        <w:rPr>
          <w:rFonts w:ascii="PT Astra Serif" w:hAnsi="PT Astra Serif"/>
          <w:b/>
        </w:rPr>
        <w:t xml:space="preserve"> </w:t>
      </w:r>
      <w:r w:rsidR="00047F94" w:rsidRPr="00451C7B">
        <w:rPr>
          <w:lang w:eastAsia="ar-SA"/>
        </w:rPr>
        <w:t>Вся продукция должна быть новой.</w:t>
      </w:r>
    </w:p>
    <w:p w:rsidR="00047F94" w:rsidRPr="00451C7B" w:rsidRDefault="00047F94" w:rsidP="00047F94">
      <w:pPr>
        <w:suppressAutoHyphens/>
        <w:ind w:firstLine="567"/>
        <w:rPr>
          <w:lang w:eastAsia="ar-SA"/>
        </w:rPr>
      </w:pPr>
      <w:r w:rsidRPr="00451C7B">
        <w:rPr>
          <w:lang w:eastAsia="ar-SA"/>
        </w:rPr>
        <w:t>До отгрузки продукции Заказчику Поставщик предоставляет в адрес Заказчика образец оборудования в виде одной секции, для проверки соответствия поставляемой продукции требованиям технического задания.</w:t>
      </w:r>
    </w:p>
    <w:p w:rsidR="00047F94" w:rsidRPr="00451C7B" w:rsidRDefault="00047F94" w:rsidP="00047F94">
      <w:pPr>
        <w:suppressAutoHyphens/>
        <w:ind w:firstLine="567"/>
        <w:rPr>
          <w:lang w:eastAsia="ar-SA"/>
        </w:rPr>
      </w:pPr>
      <w:proofErr w:type="gramStart"/>
      <w:r w:rsidRPr="00451C7B">
        <w:rPr>
          <w:lang w:eastAsia="ar-SA"/>
        </w:rPr>
        <w:t>В случае обнаружения несоответствия образца поставляемой продукции настоящему техническому заданию поставщик обязан заменить продукцию на соответствующую настоящим техническим требованиям в течение 10 (Десяти) календарных дней с момента (даты) получения уведомления от Заказчика.</w:t>
      </w:r>
      <w:proofErr w:type="gramEnd"/>
    </w:p>
    <w:p w:rsidR="00047F94" w:rsidRDefault="00047F94" w:rsidP="00047F94">
      <w:pPr>
        <w:suppressAutoHyphens/>
        <w:ind w:firstLine="567"/>
        <w:rPr>
          <w:lang w:eastAsia="ar-SA"/>
        </w:rPr>
      </w:pPr>
      <w:r w:rsidRPr="00451C7B">
        <w:rPr>
          <w:lang w:eastAsia="ar-SA"/>
        </w:rPr>
        <w:t>Цена должна включать в себя все затраты по изготовлению, поставке, подъему и монтажу оборудования в помещениях Заказчика.</w:t>
      </w:r>
    </w:p>
    <w:p w:rsidR="00950439" w:rsidRDefault="00950439" w:rsidP="00047F94">
      <w:pPr>
        <w:suppressAutoHyphens/>
        <w:ind w:firstLine="567"/>
        <w:rPr>
          <w:lang w:eastAsia="ar-SA"/>
        </w:rPr>
      </w:pPr>
    </w:p>
    <w:p w:rsidR="00950439" w:rsidRPr="006B3B8D" w:rsidRDefault="00950439" w:rsidP="00950439">
      <w:pPr>
        <w:ind w:right="-143" w:firstLine="284"/>
        <w:rPr>
          <w:b/>
        </w:rPr>
      </w:pPr>
      <w:r w:rsidRPr="006B3B8D">
        <w:rPr>
          <w:b/>
        </w:rPr>
        <w:t>Наименование, перечень, количество поставляемого товара:</w:t>
      </w:r>
    </w:p>
    <w:p w:rsidR="00950439" w:rsidRPr="003C7BBE" w:rsidRDefault="00950439" w:rsidP="00950439">
      <w:pPr>
        <w:ind w:right="-851" w:firstLine="284"/>
        <w:rPr>
          <w:rFonts w:ascii="PT Astra Serif" w:hAnsi="PT Astra Serif"/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X="103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67"/>
        <w:gridCol w:w="1602"/>
        <w:gridCol w:w="1983"/>
        <w:gridCol w:w="2309"/>
        <w:gridCol w:w="2050"/>
      </w:tblGrid>
      <w:tr w:rsidR="00A25D5C" w:rsidRPr="003C7BBE" w:rsidTr="005B1865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D5C" w:rsidRPr="003C7BBE" w:rsidRDefault="00A25D5C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A25D5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Количество, штук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58634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характеристики по КТРУ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58634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Значение характеристики по КТРУ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3C7BBE" w:rsidRDefault="00A25D5C" w:rsidP="0058634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Единица измерения характеристики по КТРУ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A25D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Стеллаж складской металлический</w:t>
            </w:r>
          </w:p>
          <w:p w:rsidR="00A25D5C" w:rsidRPr="003C7BBE" w:rsidRDefault="00A25D5C" w:rsidP="00A25D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(позиция КТРУ 31.09.11.120-00000006)</w:t>
            </w: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A25D5C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Вид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Полочный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Тип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Двусторонний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3B51CD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Максимальная нагрузка на полку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50 и &lt; 100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Наличие ребер жесткости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Наличие перфорации на вертикальной стойке (раме)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3B51CD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Шаг перфорации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≥ 20мм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Соединение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Болтовое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секций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полок в секции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F223A4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 xml:space="preserve">≥ 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Высота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A37930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F223A4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≥ 2500 и &lt; 3000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A37930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Длина секции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756D4F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1600 и &lt; 1</w:t>
            </w:r>
            <w:r w:rsidR="00A25D5C" w:rsidRPr="00A379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800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A25D5C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3C7BBE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3C7BBE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A37930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A37930" w:rsidRDefault="00A25D5C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Глубина секции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A37930" w:rsidRDefault="00A25D5C" w:rsidP="0049548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A379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600 и &lt; 700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A37930" w:rsidRDefault="00A25D5C" w:rsidP="0049548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3B51CD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Максимальная нагрузка на раму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C61DF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1500 и &lt; 2000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3B51CD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Тип установки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Мобильный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B51CD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1CD" w:rsidRPr="003C7BBE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1CD" w:rsidRPr="003C7BBE" w:rsidRDefault="003B51CD" w:rsidP="003B51C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B51CD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Дополнительные характеристики: 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Конструкция –</w:t>
            </w:r>
            <w:r w:rsidRPr="00BC526F">
              <w:rPr>
                <w:rFonts w:ascii="PT Astra Serif" w:hAnsi="PT Astra Serif"/>
              </w:rPr>
              <w:t xml:space="preserve"> двухсторонняя</w:t>
            </w:r>
            <w:r>
              <w:rPr>
                <w:rFonts w:ascii="PT Astra Serif" w:hAnsi="PT Astra Serif"/>
              </w:rPr>
              <w:t>,</w:t>
            </w:r>
            <w:r w:rsidRPr="00BC526F">
              <w:rPr>
                <w:rFonts w:ascii="PT Astra Serif" w:hAnsi="PT Astra Serif"/>
              </w:rPr>
              <w:t xml:space="preserve"> предназначена для хранения.</w:t>
            </w:r>
          </w:p>
          <w:p w:rsidR="003B51CD" w:rsidRDefault="003B51CD" w:rsidP="003B51CD">
            <w:pPr>
              <w:pStyle w:val="a3"/>
              <w:tabs>
                <w:tab w:val="left" w:pos="7184"/>
              </w:tabs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BC526F">
              <w:rPr>
                <w:rFonts w:ascii="PT Astra Serif" w:hAnsi="PT Astra Serif"/>
              </w:rPr>
              <w:t>редставля</w:t>
            </w:r>
            <w:r>
              <w:rPr>
                <w:rFonts w:ascii="PT Astra Serif" w:hAnsi="PT Astra Serif"/>
              </w:rPr>
              <w:t>е</w:t>
            </w:r>
            <w:r w:rsidRPr="00BC526F">
              <w:rPr>
                <w:rFonts w:ascii="PT Astra Serif" w:hAnsi="PT Astra Serif"/>
              </w:rPr>
              <w:t xml:space="preserve">т собой сборно-разборную конструкцию. </w:t>
            </w:r>
          </w:p>
          <w:p w:rsidR="003B51CD" w:rsidRPr="00BC526F" w:rsidRDefault="003B51CD" w:rsidP="003B51CD">
            <w:pPr>
              <w:pStyle w:val="a3"/>
              <w:tabs>
                <w:tab w:val="left" w:pos="7184"/>
              </w:tabs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Особенность конструкции позволяет формировать многосекционные</w:t>
            </w:r>
            <w:r w:rsidRPr="00BC526F">
              <w:rPr>
                <w:rFonts w:ascii="PT Astra Serif" w:hAnsi="PT Astra Serif"/>
              </w:rPr>
              <w:t> секции любой длины. Конструкция состо</w:t>
            </w:r>
            <w:r>
              <w:rPr>
                <w:rFonts w:ascii="PT Astra Serif" w:hAnsi="PT Astra Serif"/>
              </w:rPr>
              <w:t>и</w:t>
            </w:r>
            <w:r w:rsidRPr="00BC526F"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 xml:space="preserve"> из сплошных боковин и </w:t>
            </w:r>
            <w:r w:rsidRPr="00BC526F">
              <w:rPr>
                <w:rFonts w:ascii="PT Astra Serif" w:hAnsi="PT Astra Serif"/>
              </w:rPr>
              <w:t xml:space="preserve">из сплошных горизонтальных панелей, (клипс, подпятников и крестовин жесткости). </w:t>
            </w:r>
            <w:r>
              <w:rPr>
                <w:rFonts w:ascii="PT Astra Serif" w:hAnsi="PT Astra Serif"/>
              </w:rPr>
              <w:t>Вся надстройка изготовлена из холоднокатаной листовой</w:t>
            </w:r>
            <w:r w:rsidRPr="00BC526F">
              <w:rPr>
                <w:rFonts w:ascii="PT Astra Serif" w:hAnsi="PT Astra Serif"/>
              </w:rPr>
              <w:t xml:space="preserve"> стали толщиной не менее 0,7 мм и не более 0,9 мм.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Fonts w:ascii="PT Astra Serif" w:hAnsi="PT Astra Serif"/>
                <w:b/>
              </w:rPr>
              <w:t xml:space="preserve">В состав должны входить: </w:t>
            </w:r>
            <w:r w:rsidRPr="00BC526F">
              <w:rPr>
                <w:rFonts w:ascii="PT Astra Serif" w:hAnsi="PT Astra Serif"/>
                <w:b/>
              </w:rPr>
              <w:br/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t>Стопорный механизм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Механизм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фиксации изготовлен из конструктивной стали и представля</w:t>
            </w:r>
            <w:r>
              <w:rPr>
                <w:rStyle w:val="a5"/>
                <w:rFonts w:ascii="PT Astra Serif" w:hAnsi="PT Astra Serif"/>
                <w:i w:val="0"/>
              </w:rPr>
              <w:t>ет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собой комплект пластин и направляющих, способных при установке механизма в положение фиксации удерживать передвижной блок общим весом ≥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 xml:space="preserve">5000 кг 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от перемещения в обе стороны. </w:t>
            </w:r>
            <w:r w:rsidRPr="00BC526F">
              <w:rPr>
                <w:rStyle w:val="a5"/>
                <w:rFonts w:ascii="PT Astra Serif" w:hAnsi="PT Astra Serif"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Декоративные накладки</w:t>
            </w:r>
            <w:proofErr w:type="gramStart"/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i w:val="0"/>
              </w:rPr>
              <w:t>Д</w:t>
            </w:r>
            <w:proofErr w:type="gram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ля обеспечения безопасности редукторный механизм перемещения закрыт гладкой декоративной накладкой. Декоративная накладка одновременно закрывает как механизм перемещения, так и лицевые боковины по всей высоте. Накладки выполнены из стали толщиной не менее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1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>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Крепеж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i w:val="0"/>
              </w:rPr>
              <w:t>Крепление панелей к стойкам осуществляется при помощи клипс, позволяющих перемещать панель без использования инструментов. Во избежание повреждения материалов клипсы не выступают за пределы габаритных размеров панелей.</w:t>
            </w:r>
          </w:p>
          <w:p w:rsidR="003B51CD" w:rsidRPr="00BC526F" w:rsidRDefault="003B51CD" w:rsidP="003B51CD">
            <w:pPr>
              <w:pStyle w:val="20"/>
              <w:tabs>
                <w:tab w:val="num" w:pos="720"/>
                <w:tab w:val="num" w:pos="900"/>
              </w:tabs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b/>
                <w:i w:val="0"/>
              </w:rPr>
            </w:pPr>
            <w:r w:rsidRPr="00BC526F">
              <w:rPr>
                <w:rStyle w:val="a5"/>
                <w:rFonts w:ascii="PT Astra Serif" w:hAnsi="PT Astra Serif" w:cs="Times New Roman"/>
                <w:b/>
                <w:i w:val="0"/>
              </w:rPr>
              <w:t>Направляющие блока</w:t>
            </w:r>
          </w:p>
          <w:p w:rsidR="003B51CD" w:rsidRPr="00BC526F" w:rsidRDefault="003B51CD" w:rsidP="003B51CD">
            <w:pPr>
              <w:pStyle w:val="20"/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i w:val="0"/>
              </w:rPr>
            </w:pPr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Конструкция рельса обеспечивает </w:t>
            </w:r>
            <w:proofErr w:type="spellStart"/>
            <w:r w:rsidRPr="00BC526F">
              <w:rPr>
                <w:rStyle w:val="a5"/>
                <w:rFonts w:ascii="PT Astra Serif" w:hAnsi="PT Astra Serif" w:cs="Times New Roman"/>
                <w:i w:val="0"/>
              </w:rPr>
              <w:t>безболтовое</w:t>
            </w:r>
            <w:proofErr w:type="spellEnd"/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 и без заклепок объединение и взаимную фиксацию рельса. Расстояние </w:t>
            </w:r>
            <w:proofErr w:type="gramStart"/>
            <w:r w:rsidRPr="00BC526F">
              <w:rPr>
                <w:rStyle w:val="a5"/>
                <w:rFonts w:ascii="PT Astra Serif" w:hAnsi="PT Astra Serif" w:cs="Times New Roman"/>
                <w:i w:val="0"/>
              </w:rPr>
              <w:t>между</w:t>
            </w:r>
            <w:proofErr w:type="gramEnd"/>
            <w:r>
              <w:rPr>
                <w:rStyle w:val="a5"/>
                <w:rFonts w:ascii="PT Astra Serif" w:hAnsi="PT Astra Serif" w:cs="Times New Roman"/>
                <w:i w:val="0"/>
              </w:rPr>
              <w:t xml:space="preserve"> </w:t>
            </w:r>
            <w:proofErr w:type="gramStart"/>
            <w:r w:rsidRPr="00BC526F">
              <w:rPr>
                <w:rStyle w:val="a5"/>
                <w:rFonts w:ascii="PT Astra Serif" w:hAnsi="PT Astra Serif" w:cs="Times New Roman"/>
                <w:i w:val="0"/>
              </w:rPr>
              <w:t>рельс</w:t>
            </w:r>
            <w:proofErr w:type="gramEnd"/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 определяется длиной панели. Рельсы расположены под каждой стойкой.</w:t>
            </w:r>
          </w:p>
          <w:p w:rsidR="003B51CD" w:rsidRPr="00BC526F" w:rsidRDefault="003B51CD" w:rsidP="003B51CD">
            <w:pPr>
              <w:pStyle w:val="20"/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i w:val="0"/>
              </w:rPr>
            </w:pPr>
            <w:r>
              <w:rPr>
                <w:rStyle w:val="a5"/>
                <w:rFonts w:ascii="PT Astra Serif" w:hAnsi="PT Astra Serif" w:cs="Times New Roman"/>
                <w:i w:val="0"/>
              </w:rPr>
              <w:t>Ш</w:t>
            </w:r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ирина основания – </w:t>
            </w:r>
            <w:r>
              <w:rPr>
                <w:rStyle w:val="a5"/>
                <w:rFonts w:ascii="PT Astra Serif" w:hAnsi="PT Astra Serif" w:cs="Times New Roman"/>
                <w:i w:val="0"/>
              </w:rPr>
              <w:t xml:space="preserve">не менее 99 и не более </w:t>
            </w:r>
            <w:r w:rsidRPr="00BC526F">
              <w:rPr>
                <w:rStyle w:val="a5"/>
                <w:rFonts w:ascii="PT Astra Serif" w:hAnsi="PT Astra Serif" w:cs="Times New Roman"/>
                <w:i w:val="0"/>
              </w:rPr>
              <w:t>10</w:t>
            </w:r>
            <w:r>
              <w:rPr>
                <w:rStyle w:val="a5"/>
                <w:rFonts w:ascii="PT Astra Serif" w:hAnsi="PT Astra Serif" w:cs="Times New Roman"/>
                <w:i w:val="0"/>
              </w:rPr>
              <w:t>1</w:t>
            </w:r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 мм, высота не выше 21 мм.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Ширина пазов рельсов под реборду колеса имеет размер не менее 8 и не более 10 мм. Рельс име</w:t>
            </w:r>
            <w:r>
              <w:rPr>
                <w:rStyle w:val="a5"/>
                <w:rFonts w:ascii="PT Astra Serif" w:hAnsi="PT Astra Serif"/>
                <w:i w:val="0"/>
              </w:rPr>
              <w:t>е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т</w:t>
            </w:r>
            <w:r>
              <w:rPr>
                <w:rStyle w:val="a5"/>
                <w:rFonts w:ascii="PT Astra Serif" w:hAnsi="PT Astra Serif"/>
                <w:i w:val="0"/>
              </w:rPr>
              <w:t xml:space="preserve"> пазы для движения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антиопрокидывателя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который исключает наклон или опрокидывание блока. Материал направляющих рельсов </w:t>
            </w:r>
            <w:r>
              <w:rPr>
                <w:rStyle w:val="a5"/>
                <w:rFonts w:ascii="PT Astra Serif" w:hAnsi="PT Astra Serif"/>
                <w:i w:val="0"/>
              </w:rPr>
              <w:t xml:space="preserve">- 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сплав алюминия. </w:t>
            </w:r>
          </w:p>
          <w:p w:rsidR="003B51CD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Каретка</w:t>
            </w:r>
          </w:p>
          <w:p w:rsidR="003408F8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Материал – сталь, покрытие – полимер. 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Высота каретки с направляющими и колесами – </w:t>
            </w:r>
            <w:r>
              <w:rPr>
                <w:rStyle w:val="a5"/>
                <w:rFonts w:ascii="PT Astra Serif" w:hAnsi="PT Astra Serif"/>
                <w:i w:val="0"/>
              </w:rPr>
              <w:t xml:space="preserve">не менее 132 и </w:t>
            </w:r>
            <w:r w:rsidRPr="00BC526F">
              <w:rPr>
                <w:rStyle w:val="a5"/>
                <w:rFonts w:ascii="PT Astra Serif" w:hAnsi="PT Astra Serif"/>
                <w:i w:val="0"/>
              </w:rPr>
              <w:t>не более 133 мм.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Все ролики име</w:t>
            </w:r>
            <w:r>
              <w:rPr>
                <w:rStyle w:val="a5"/>
                <w:rFonts w:ascii="PT Astra Serif" w:hAnsi="PT Astra Serif"/>
                <w:i w:val="0"/>
              </w:rPr>
              <w:t>ют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центральную реборду.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Конструкции каретки </w:t>
            </w:r>
            <w:r>
              <w:rPr>
                <w:rStyle w:val="a5"/>
                <w:rFonts w:ascii="PT Astra Serif" w:hAnsi="PT Astra Serif"/>
                <w:i w:val="0"/>
              </w:rPr>
              <w:t xml:space="preserve">– 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разборны</w:t>
            </w:r>
            <w:r>
              <w:rPr>
                <w:rStyle w:val="a5"/>
                <w:rFonts w:ascii="PT Astra Serif" w:hAnsi="PT Astra Serif"/>
                <w:i w:val="0"/>
              </w:rPr>
              <w:t>е,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для обеспечения возможности модернизации (переноса в другое помещение) с использованием в новых схемах монтажа 100% деталей ранее установлен</w:t>
            </w:r>
            <w:r>
              <w:rPr>
                <w:rStyle w:val="a5"/>
                <w:rFonts w:ascii="PT Astra Serif" w:hAnsi="PT Astra Serif"/>
                <w:i w:val="0"/>
              </w:rPr>
              <w:t>ных систем. Конструкция не сварная.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База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Материал мобильной базы – сталь марки СТ-3, покрытие –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lastRenderedPageBreak/>
              <w:t>химостойкая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полиуретановая, антикоррозионная эмаль. 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Под каждой боковой стойкой находятся каретки с колесами и рельс. </w:t>
            </w:r>
          </w:p>
          <w:p w:rsidR="003B51CD" w:rsidRPr="00437204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Конструкции мобильной базы и каркаса разборные для обеспечения возможности </w:t>
            </w:r>
            <w:r w:rsidRPr="00437204">
              <w:rPr>
                <w:rStyle w:val="a5"/>
                <w:rFonts w:ascii="PT Astra Serif" w:hAnsi="PT Astra Serif"/>
                <w:i w:val="0"/>
              </w:rPr>
              <w:t>модернизации (переноса в другое помещение) с использованием в новых схемах монтажа 100% деталей ранее установленных систем.</w:t>
            </w:r>
          </w:p>
          <w:p w:rsidR="003B51CD" w:rsidRPr="00437204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437204">
              <w:rPr>
                <w:rStyle w:val="a5"/>
                <w:rFonts w:ascii="PT Astra Serif" w:hAnsi="PT Astra Serif"/>
                <w:i w:val="0"/>
              </w:rPr>
              <w:t>Привод обеспечивает усилие в соотношении 1:3000.</w:t>
            </w:r>
          </w:p>
          <w:p w:rsidR="003B51CD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437204">
              <w:rPr>
                <w:rStyle w:val="a5"/>
                <w:rFonts w:ascii="PT Astra Serif" w:hAnsi="PT Astra Serif"/>
                <w:i w:val="0"/>
              </w:rPr>
              <w:t xml:space="preserve">Конструкция подшипниковых опор валов мобильной базы необслуживаемая, во избежание помех в работе. </w:t>
            </w:r>
          </w:p>
          <w:p w:rsidR="003B51CD" w:rsidRPr="00437204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437204">
              <w:rPr>
                <w:rStyle w:val="a5"/>
                <w:rFonts w:ascii="PT Astra Serif" w:hAnsi="PT Astra Serif"/>
                <w:b/>
                <w:i w:val="0"/>
              </w:rPr>
              <w:t>Колеса</w:t>
            </w:r>
            <w:r w:rsidRPr="00437204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437204">
              <w:rPr>
                <w:rStyle w:val="a5"/>
                <w:rFonts w:ascii="PT Astra Serif" w:hAnsi="PT Astra Serif"/>
                <w:i w:val="0"/>
              </w:rPr>
              <w:t>Реборда колеса имеет форму трапеции, сужающейся кверху. Ширина реборда у основания –</w:t>
            </w:r>
            <w:r w:rsidRPr="00437204">
              <w:rPr>
                <w:rFonts w:ascii="PT Astra Serif" w:hAnsi="PT Astra Serif"/>
                <w:shd w:val="clear" w:color="auto" w:fill="FFFFFF"/>
              </w:rPr>
              <w:t xml:space="preserve"> ≥</w:t>
            </w:r>
            <w:r w:rsidRPr="00437204">
              <w:rPr>
                <w:rStyle w:val="a5"/>
                <w:rFonts w:ascii="PT Astra Serif" w:hAnsi="PT Astra Serif"/>
                <w:i w:val="0"/>
              </w:rPr>
              <w:t xml:space="preserve">6,5 мм, у вершины –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437204">
                <w:rPr>
                  <w:rStyle w:val="a5"/>
                  <w:rFonts w:ascii="PT Astra Serif" w:hAnsi="PT Astra Serif"/>
                  <w:i w:val="0"/>
                </w:rPr>
                <w:t>5 мм</w:t>
              </w:r>
            </w:smartTag>
            <w:r w:rsidRPr="00437204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3B51CD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437204">
              <w:rPr>
                <w:rStyle w:val="a5"/>
                <w:rFonts w:ascii="PT Astra Serif" w:hAnsi="PT Astra Serif"/>
                <w:i w:val="0"/>
              </w:rPr>
              <w:t xml:space="preserve">Ширина колеса – не менее 28 и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437204">
                <w:rPr>
                  <w:rStyle w:val="a5"/>
                  <w:rFonts w:ascii="PT Astra Serif" w:hAnsi="PT Astra Serif"/>
                  <w:i w:val="0"/>
                </w:rPr>
                <w:t>32 мм</w:t>
              </w:r>
            </w:smartTag>
            <w:r w:rsidRPr="00437204">
              <w:rPr>
                <w:rStyle w:val="a5"/>
                <w:rFonts w:ascii="PT Astra Serif" w:hAnsi="PT Astra Serif"/>
                <w:i w:val="0"/>
              </w:rPr>
              <w:t xml:space="preserve">, диаметр – не менее 70 и не более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437204">
                <w:rPr>
                  <w:rStyle w:val="a5"/>
                  <w:rFonts w:ascii="PT Astra Serif" w:hAnsi="PT Astra Serif"/>
                  <w:i w:val="0"/>
                </w:rPr>
                <w:t>80 мм</w:t>
              </w:r>
            </w:smartTag>
            <w:r w:rsidRPr="00437204">
              <w:rPr>
                <w:rStyle w:val="a5"/>
                <w:rFonts w:ascii="PT Astra Serif" w:hAnsi="PT Astra Serif"/>
                <w:i w:val="0"/>
              </w:rPr>
              <w:t xml:space="preserve">. Колесо литое выполнено из материала – </w:t>
            </w:r>
            <w:proofErr w:type="spellStart"/>
            <w:r w:rsidRPr="00437204">
              <w:rPr>
                <w:rStyle w:val="a5"/>
                <w:rFonts w:ascii="PT Astra Serif" w:hAnsi="PT Astra Serif"/>
                <w:i w:val="0"/>
              </w:rPr>
              <w:t>полиацеталь</w:t>
            </w:r>
            <w:proofErr w:type="spellEnd"/>
            <w:r w:rsidRPr="00437204">
              <w:rPr>
                <w:rStyle w:val="a5"/>
                <w:rFonts w:ascii="PT Astra Serif" w:hAnsi="PT Astra Serif"/>
                <w:i w:val="0"/>
              </w:rPr>
              <w:t>.</w:t>
            </w:r>
          </w:p>
          <w:p w:rsidR="003B51CD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Панели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proofErr w:type="spellStart"/>
            <w:proofErr w:type="gramStart"/>
            <w:r w:rsidRPr="00BC526F">
              <w:rPr>
                <w:rStyle w:val="a5"/>
                <w:rFonts w:ascii="PT Astra Serif" w:hAnsi="PT Astra Serif"/>
                <w:i w:val="0"/>
              </w:rPr>
              <w:t>Панели</w:t>
            </w:r>
            <w:proofErr w:type="spellEnd"/>
            <w:proofErr w:type="gram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устанавливаются на быстросъемный клип для обеспечения возможности перестановки без использования какого-либо инструмента. Панели вплотную прилегают к стойкам без образования щелей. Панели выдерживают равномерную нагрузку </w:t>
            </w:r>
            <w:r w:rsidR="00A96795">
              <w:rPr>
                <w:rStyle w:val="a5"/>
                <w:rFonts w:ascii="PT Astra Serif" w:hAnsi="PT Astra Serif"/>
                <w:i w:val="0"/>
              </w:rPr>
              <w:t xml:space="preserve">не менее 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80 кг без изменения геометрических форм (прогиба, деформации и т.д.). Имеется верхняя нерабочая панель. Материал панели – сталь с покрытием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химостойкой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полиуретановой, антикоррозионной эмалью. Толщина – не менее 0,7 мм и не более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0,9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. Высота панели с ребром жесткости –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32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 для обеспечения требуемого рабочего пространства между панелями. Покрытие панели гладкое</w:t>
            </w:r>
            <w:r>
              <w:rPr>
                <w:rStyle w:val="a5"/>
                <w:rFonts w:ascii="PT Astra Serif" w:hAnsi="PT Astra Serif"/>
                <w:i w:val="0"/>
              </w:rPr>
              <w:t>.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Панели имеют не менее трех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гибов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в продольной плоскости и два в поперечной для обеспечения жесткости. Размеры панелей строго 750×300 мм. Количество рабочих панелей: 7+1 (крышка от пыли). Расстояние между панелями не менее 345 мм.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Стойки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Стойка имеет два продольных ребра жесткости с не менее чем 3-мя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гибами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без использования сварки. Материал – </w:t>
            </w:r>
            <w:proofErr w:type="gramStart"/>
            <w:r w:rsidRPr="00BC526F">
              <w:rPr>
                <w:rStyle w:val="a5"/>
                <w:rFonts w:ascii="PT Astra Serif" w:hAnsi="PT Astra Serif"/>
                <w:i w:val="0"/>
              </w:rPr>
              <w:t>сталь</w:t>
            </w:r>
            <w:proofErr w:type="gram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окрашенная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химостойкой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полиуретановой, антикоррозионной эмалью. Толщина стали не менее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0,7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3B51CD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Стойка сплошная цельнокатаная по всей высоте с перфорационными отверстиями для установки панелей. Шаг перфорации – не более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25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. Конструкция стойки препятствует </w:t>
            </w:r>
            <w:r>
              <w:rPr>
                <w:rStyle w:val="a5"/>
                <w:rFonts w:ascii="PT Astra Serif" w:hAnsi="PT Astra Serif"/>
                <w:i w:val="0"/>
              </w:rPr>
              <w:t xml:space="preserve"> 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падению документов между соседними секциями и в боковой проход. Стойки и полки образовывают ячейки раскладки, закрытые с боков, сверху и снизу. Сечение стойки в виде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двутавра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>. Стойки с лицевой стороны закрыва</w:t>
            </w:r>
            <w:r>
              <w:rPr>
                <w:rStyle w:val="a5"/>
                <w:rFonts w:ascii="PT Astra Serif" w:hAnsi="PT Astra Serif"/>
                <w:i w:val="0"/>
              </w:rPr>
              <w:t>ю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тся декоративными накладками во всю высоту стойки.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Система вращения и стопор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Части блока передвигаются при помощи цепного механического привода, обеспечивающего легкость </w:t>
            </w:r>
            <w:r w:rsidRPr="00BC526F">
              <w:rPr>
                <w:rStyle w:val="a5"/>
                <w:rFonts w:ascii="PT Astra Serif" w:hAnsi="PT Astra Serif"/>
                <w:i w:val="0"/>
              </w:rPr>
              <w:lastRenderedPageBreak/>
              <w:t xml:space="preserve">перемещения (имеет редукторы). Для перемещения конструкции с полезной нагрузкой более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5000 кг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 усилие на рукоятку привода (штурвала) не превыша</w:t>
            </w:r>
            <w:r>
              <w:rPr>
                <w:rStyle w:val="a5"/>
                <w:rFonts w:ascii="PT Astra Serif" w:hAnsi="PT Astra Serif"/>
                <w:i w:val="0"/>
              </w:rPr>
              <w:t>ет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6 кг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1,6 кг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>.</w:t>
            </w:r>
          </w:p>
          <w:p w:rsidR="003B51CD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Механизмы перемещения, штурвалы, стопора, декоративные накладки устанавлива</w:t>
            </w:r>
            <w:r>
              <w:rPr>
                <w:rStyle w:val="a5"/>
                <w:rFonts w:ascii="PT Astra Serif" w:hAnsi="PT Astra Serif"/>
                <w:i w:val="0"/>
              </w:rPr>
              <w:t>ю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тся</w:t>
            </w:r>
            <w:r>
              <w:rPr>
                <w:rStyle w:val="a5"/>
                <w:rFonts w:ascii="PT Astra Serif" w:hAnsi="PT Astra Serif"/>
                <w:i w:val="0"/>
              </w:rPr>
              <w:t xml:space="preserve"> 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со стороны главного прохода. 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Жесткость и устойчивость блока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продольная жесткость оборудования </w:t>
            </w:r>
            <w:r>
              <w:rPr>
                <w:rStyle w:val="a5"/>
                <w:rFonts w:ascii="PT Astra Serif" w:hAnsi="PT Astra Serif"/>
                <w:i w:val="0"/>
              </w:rPr>
              <w:t>о</w:t>
            </w:r>
            <w:r w:rsidRPr="00BC526F">
              <w:rPr>
                <w:rStyle w:val="a5"/>
                <w:rFonts w:ascii="PT Astra Serif" w:hAnsi="PT Astra Serif"/>
                <w:i w:val="0"/>
              </w:rPr>
              <w:t>беспечива</w:t>
            </w:r>
            <w:r>
              <w:rPr>
                <w:rStyle w:val="a5"/>
                <w:rFonts w:ascii="PT Astra Serif" w:hAnsi="PT Astra Serif"/>
                <w:i w:val="0"/>
              </w:rPr>
              <w:t>ет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ся с помощью специальных стяжек толщиной не менее 1,5 </w:t>
            </w:r>
            <w:r>
              <w:rPr>
                <w:rStyle w:val="a5"/>
                <w:rFonts w:ascii="PT Astra Serif" w:hAnsi="PT Astra Serif"/>
                <w:i w:val="0"/>
              </w:rPr>
              <w:t xml:space="preserve">и не более 1,6 </w:t>
            </w:r>
            <w:r w:rsidRPr="00BC526F">
              <w:rPr>
                <w:rStyle w:val="a5"/>
                <w:rFonts w:ascii="PT Astra Serif" w:hAnsi="PT Astra Serif"/>
                <w:i w:val="0"/>
              </w:rPr>
              <w:t>мм в количестве 2 крестов на секцию.</w:t>
            </w:r>
          </w:p>
          <w:p w:rsidR="003B51CD" w:rsidRPr="00BC526F" w:rsidRDefault="003B51CD" w:rsidP="003B51CD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Конструкция поставля</w:t>
            </w:r>
            <w:r>
              <w:rPr>
                <w:rStyle w:val="a5"/>
                <w:rFonts w:ascii="PT Astra Serif" w:hAnsi="PT Astra Serif"/>
                <w:i w:val="0"/>
              </w:rPr>
              <w:t>е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тся в разобранном виде.</w:t>
            </w:r>
          </w:p>
          <w:p w:rsidR="003B51CD" w:rsidRPr="003C7BBE" w:rsidRDefault="003B51CD" w:rsidP="003B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56"/>
              <w:rPr>
                <w:rFonts w:ascii="PT Astra Serif" w:hAnsi="PT Astra Serif"/>
                <w:sz w:val="22"/>
                <w:szCs w:val="22"/>
              </w:rPr>
            </w:pPr>
            <w:r w:rsidRPr="006E3C9A">
              <w:rPr>
                <w:rStyle w:val="a5"/>
                <w:rFonts w:ascii="PT Astra Serif" w:hAnsi="PT Astra Serif"/>
                <w:i w:val="0"/>
              </w:rPr>
              <w:t>Конструкция должна быть сертифицирована, иметь сертификат соответствия, отвечать всем требованиям безопасности, предусмотренным для данного вида товара.</w:t>
            </w:r>
          </w:p>
        </w:tc>
      </w:tr>
      <w:tr w:rsidR="005B1865" w:rsidRPr="003C7BBE" w:rsidTr="00782DDE">
        <w:trPr>
          <w:trHeight w:val="20"/>
        </w:trPr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3C7BBE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8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Стеллаж складской металлический</w:t>
            </w:r>
          </w:p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(позиция КТРУ 31.09.11.120-00000006)</w:t>
            </w: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782DDE" w:rsidP="00782DD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Вид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Полочный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Тип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AD29D2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Односторонний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Максимальная нагрузка на полку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50 и &lt; 100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Наличие ребер жесткости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Наличие перфорации на вертикальной стойке (раме)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Шаг перфорации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≥ 20мм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Соединение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Болтовое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секций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782DDE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полок в секции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 xml:space="preserve">≥ 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Высота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F223A4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≥ 2500 и &lt; 3000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Длина секции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AD29D2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1600 и &lt; 1</w:t>
            </w:r>
            <w:bookmarkStart w:id="0" w:name="_GoBack"/>
            <w:bookmarkEnd w:id="0"/>
            <w:r w:rsidR="005B1865" w:rsidRPr="00A379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800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BF66B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2424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A37930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Глубина секции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A37930" w:rsidRDefault="005B1865" w:rsidP="00782DD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A379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≥ </w:t>
            </w:r>
            <w:r w:rsidR="00782DD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  <w:r w:rsidRPr="00A379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00 и &lt; </w:t>
            </w:r>
            <w:r w:rsidR="00782DD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4</w:t>
            </w:r>
            <w:r w:rsidRPr="00A37930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A37930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Максимальная нагрузка на раму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C61DFE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1500 и &lt; 2000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37930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5B1865" w:rsidRPr="003C7BBE" w:rsidTr="005B186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Тип установки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782DDE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Стационарный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7B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5B1865" w:rsidRPr="003C7BBE" w:rsidTr="003C28FC">
        <w:trPr>
          <w:trHeight w:val="51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Дополнительные характеристики: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Конструкция –</w:t>
            </w:r>
            <w:r w:rsidRPr="00BC526F">
              <w:rPr>
                <w:rFonts w:ascii="PT Astra Serif" w:hAnsi="PT Astra Serif"/>
              </w:rPr>
              <w:t xml:space="preserve"> односторонняя</w:t>
            </w:r>
            <w:r>
              <w:rPr>
                <w:rFonts w:ascii="PT Astra Serif" w:hAnsi="PT Astra Serif"/>
              </w:rPr>
              <w:t>,</w:t>
            </w:r>
            <w:r w:rsidRPr="00BC526F">
              <w:rPr>
                <w:rFonts w:ascii="PT Astra Serif" w:hAnsi="PT Astra Serif"/>
              </w:rPr>
              <w:t xml:space="preserve"> предназначена для </w:t>
            </w:r>
            <w:r>
              <w:rPr>
                <w:rFonts w:ascii="PT Astra Serif" w:hAnsi="PT Astra Serif"/>
              </w:rPr>
              <w:t>хранения</w:t>
            </w:r>
            <w:r w:rsidRPr="00BC526F">
              <w:rPr>
                <w:rFonts w:ascii="PT Astra Serif" w:hAnsi="PT Astra Serif"/>
              </w:rPr>
              <w:t>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BC526F">
              <w:rPr>
                <w:rFonts w:ascii="PT Astra Serif" w:hAnsi="PT Astra Serif"/>
              </w:rPr>
              <w:t>редставля</w:t>
            </w:r>
            <w:r>
              <w:rPr>
                <w:rFonts w:ascii="PT Astra Serif" w:hAnsi="PT Astra Serif"/>
              </w:rPr>
              <w:t>е</w:t>
            </w:r>
            <w:r w:rsidRPr="00BC526F">
              <w:rPr>
                <w:rFonts w:ascii="PT Astra Serif" w:hAnsi="PT Astra Serif"/>
              </w:rPr>
              <w:t>т собой сборно-разборную конструкцию. Особенность конструкции позволя</w:t>
            </w:r>
            <w:r>
              <w:rPr>
                <w:rFonts w:ascii="PT Astra Serif" w:hAnsi="PT Astra Serif"/>
              </w:rPr>
              <w:t>е</w:t>
            </w:r>
            <w:r w:rsidRPr="00BC526F">
              <w:rPr>
                <w:rFonts w:ascii="PT Astra Serif" w:hAnsi="PT Astra Serif"/>
              </w:rPr>
              <w:t>т формировать многосекционные секции 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Fonts w:ascii="PT Astra Serif" w:hAnsi="PT Astra Serif"/>
              </w:rPr>
            </w:pPr>
            <w:r w:rsidRPr="00BC526F">
              <w:rPr>
                <w:rFonts w:ascii="PT Astra Serif" w:hAnsi="PT Astra Serif"/>
              </w:rPr>
              <w:t>любой длины. Конструкция состо</w:t>
            </w:r>
            <w:r>
              <w:rPr>
                <w:rFonts w:ascii="PT Astra Serif" w:hAnsi="PT Astra Serif"/>
              </w:rPr>
              <w:t>и</w:t>
            </w:r>
            <w:r w:rsidRPr="00BC526F">
              <w:rPr>
                <w:rFonts w:ascii="PT Astra Serif" w:hAnsi="PT Astra Serif"/>
              </w:rPr>
              <w:t>т из сплошных боковин</w:t>
            </w:r>
            <w:r>
              <w:rPr>
                <w:rFonts w:ascii="PT Astra Serif" w:hAnsi="PT Astra Serif"/>
              </w:rPr>
              <w:t xml:space="preserve"> и</w:t>
            </w:r>
            <w:r w:rsidRPr="00BC526F">
              <w:rPr>
                <w:rFonts w:ascii="PT Astra Serif" w:hAnsi="PT Astra Serif"/>
              </w:rPr>
              <w:t xml:space="preserve"> из сплошных горизонтальных панелей, (клипс, подпятников и крестовин жесткости). Вся надстройка изготовлена из </w:t>
            </w:r>
            <w:proofErr w:type="spellStart"/>
            <w:r>
              <w:rPr>
                <w:rFonts w:ascii="PT Astra Serif" w:hAnsi="PT Astra Serif"/>
              </w:rPr>
              <w:t>холоднокатоной</w:t>
            </w:r>
            <w:proofErr w:type="spellEnd"/>
            <w:r>
              <w:rPr>
                <w:rFonts w:ascii="PT Astra Serif" w:hAnsi="PT Astra Serif"/>
              </w:rPr>
              <w:t xml:space="preserve"> листовой</w:t>
            </w:r>
            <w:r w:rsidRPr="00BC526F">
              <w:rPr>
                <w:rFonts w:ascii="PT Astra Serif" w:hAnsi="PT Astra Serif"/>
              </w:rPr>
              <w:t xml:space="preserve"> стали толщиной не менее 0,7 мм и не более 0,9 мм.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Fonts w:ascii="PT Astra Serif" w:hAnsi="PT Astra Serif"/>
                <w:b/>
              </w:rPr>
              <w:t>В состав вход</w:t>
            </w:r>
            <w:r>
              <w:rPr>
                <w:rFonts w:ascii="PT Astra Serif" w:hAnsi="PT Astra Serif"/>
                <w:b/>
              </w:rPr>
              <w:t>я</w:t>
            </w:r>
            <w:r w:rsidRPr="00BC526F">
              <w:rPr>
                <w:rFonts w:ascii="PT Astra Serif" w:hAnsi="PT Astra Serif"/>
                <w:b/>
              </w:rPr>
              <w:t xml:space="preserve">т: </w:t>
            </w:r>
            <w:r w:rsidRPr="00BC526F">
              <w:rPr>
                <w:rFonts w:ascii="PT Astra Serif" w:hAnsi="PT Astra Serif"/>
                <w:b/>
              </w:rPr>
              <w:br/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Крепеж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Крепление панелей к стойкам осуществляется при помощи клипс, позволяющих перемещать панель без </w:t>
            </w:r>
            <w:r w:rsidRPr="00BC526F">
              <w:rPr>
                <w:rStyle w:val="a5"/>
                <w:rFonts w:ascii="PT Astra Serif" w:hAnsi="PT Astra Serif"/>
                <w:i w:val="0"/>
              </w:rPr>
              <w:lastRenderedPageBreak/>
              <w:t>использования инструментов. Во избежание повреждения материалов клипсы не выступают за пределы габаритных размеров панелей.</w:t>
            </w:r>
          </w:p>
          <w:p w:rsidR="005B1865" w:rsidRPr="00BC526F" w:rsidRDefault="005B1865" w:rsidP="005B1865">
            <w:pPr>
              <w:pStyle w:val="20"/>
              <w:tabs>
                <w:tab w:val="num" w:pos="720"/>
                <w:tab w:val="num" w:pos="900"/>
              </w:tabs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b/>
                <w:i w:val="0"/>
              </w:rPr>
            </w:pPr>
            <w:r w:rsidRPr="00BC526F">
              <w:rPr>
                <w:rStyle w:val="a5"/>
                <w:rFonts w:ascii="PT Astra Serif" w:hAnsi="PT Astra Serif" w:cs="Times New Roman"/>
                <w:b/>
                <w:i w:val="0"/>
              </w:rPr>
              <w:t>Направляющие блока</w:t>
            </w:r>
          </w:p>
          <w:p w:rsidR="005B1865" w:rsidRPr="00BC526F" w:rsidRDefault="005B1865" w:rsidP="005B1865">
            <w:pPr>
              <w:pStyle w:val="20"/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i w:val="0"/>
              </w:rPr>
            </w:pPr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Конструкция рельса обеспечивает </w:t>
            </w:r>
            <w:proofErr w:type="spellStart"/>
            <w:r w:rsidRPr="00BC526F">
              <w:rPr>
                <w:rStyle w:val="a5"/>
                <w:rFonts w:ascii="PT Astra Serif" w:hAnsi="PT Astra Serif" w:cs="Times New Roman"/>
                <w:i w:val="0"/>
              </w:rPr>
              <w:t>безболтовое</w:t>
            </w:r>
            <w:proofErr w:type="spellEnd"/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 и без заклепок объединение и взаимную фиксацию рельса. Расстояние </w:t>
            </w:r>
            <w:proofErr w:type="spellStart"/>
            <w:r w:rsidRPr="00BC526F">
              <w:rPr>
                <w:rStyle w:val="a5"/>
                <w:rFonts w:ascii="PT Astra Serif" w:hAnsi="PT Astra Serif" w:cs="Times New Roman"/>
                <w:i w:val="0"/>
              </w:rPr>
              <w:t>междурельс</w:t>
            </w:r>
            <w:proofErr w:type="spellEnd"/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 определяется длиной панели. Рельсы расположены под каждой стойкой.</w:t>
            </w:r>
          </w:p>
          <w:p w:rsidR="005B1865" w:rsidRPr="00BC526F" w:rsidRDefault="005B1865" w:rsidP="005B1865">
            <w:pPr>
              <w:pStyle w:val="20"/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i w:val="0"/>
              </w:rPr>
            </w:pPr>
            <w:r>
              <w:rPr>
                <w:rStyle w:val="a5"/>
                <w:rFonts w:ascii="PT Astra Serif" w:hAnsi="PT Astra Serif" w:cs="Times New Roman"/>
                <w:i w:val="0"/>
              </w:rPr>
              <w:t>Ш</w:t>
            </w:r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ирина основания – </w:t>
            </w:r>
            <w:r>
              <w:rPr>
                <w:rStyle w:val="a5"/>
                <w:rFonts w:ascii="PT Astra Serif" w:hAnsi="PT Astra Serif" w:cs="Times New Roman"/>
                <w:i w:val="0"/>
              </w:rPr>
              <w:t xml:space="preserve">не менее 99 и не более </w:t>
            </w:r>
            <w:r w:rsidRPr="00BC526F">
              <w:rPr>
                <w:rStyle w:val="a5"/>
                <w:rFonts w:ascii="PT Astra Serif" w:hAnsi="PT Astra Serif" w:cs="Times New Roman"/>
                <w:i w:val="0"/>
              </w:rPr>
              <w:t>10</w:t>
            </w:r>
            <w:r>
              <w:rPr>
                <w:rStyle w:val="a5"/>
                <w:rFonts w:ascii="PT Astra Serif" w:hAnsi="PT Astra Serif" w:cs="Times New Roman"/>
                <w:i w:val="0"/>
              </w:rPr>
              <w:t>1</w:t>
            </w:r>
            <w:r w:rsidRPr="00BC526F">
              <w:rPr>
                <w:rStyle w:val="a5"/>
                <w:rFonts w:ascii="PT Astra Serif" w:hAnsi="PT Astra Serif" w:cs="Times New Roman"/>
                <w:i w:val="0"/>
              </w:rPr>
              <w:t xml:space="preserve"> мм, высота не выше 21 мм.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Ширина пазов рельсов под реборду колеса имеет размер не менее 8 и не более 10 мм. Рельс име</w:t>
            </w:r>
            <w:r>
              <w:rPr>
                <w:rStyle w:val="a5"/>
                <w:rFonts w:ascii="PT Astra Serif" w:hAnsi="PT Astra Serif"/>
                <w:i w:val="0"/>
              </w:rPr>
              <w:t>е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т</w:t>
            </w:r>
            <w:r>
              <w:rPr>
                <w:rStyle w:val="a5"/>
                <w:rFonts w:ascii="PT Astra Serif" w:hAnsi="PT Astra Serif"/>
                <w:i w:val="0"/>
              </w:rPr>
              <w:t xml:space="preserve"> пазы для движения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антиопрокидывателя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который исключает наклон или опрокидывание блока. Материал направляющих рельсов </w:t>
            </w:r>
            <w:r>
              <w:rPr>
                <w:rStyle w:val="a5"/>
                <w:rFonts w:ascii="PT Astra Serif" w:hAnsi="PT Astra Serif"/>
                <w:i w:val="0"/>
              </w:rPr>
              <w:t>- сплав алюминия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5B1865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Конструкции каркаса разборные для обеспечения возможности модернизации (переноса в другое помещение) с использованием в новых схемах монтажа 100% деталей ранее установленных систем.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Панели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proofErr w:type="spellStart"/>
            <w:proofErr w:type="gramStart"/>
            <w:r w:rsidRPr="00BC526F">
              <w:rPr>
                <w:rStyle w:val="a5"/>
                <w:rFonts w:ascii="PT Astra Serif" w:hAnsi="PT Astra Serif"/>
                <w:i w:val="0"/>
              </w:rPr>
              <w:t>Панели</w:t>
            </w:r>
            <w:proofErr w:type="spellEnd"/>
            <w:proofErr w:type="gram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устанавливаются на быстросъемный клип для обеспечения возможности перестановки без использования какого-либо инструмента. Панели вплотную прилегают к стойкам без образования щелей. Панели выдерживают равномерную нагрузку</w:t>
            </w:r>
            <w:r w:rsidR="006E313D">
              <w:rPr>
                <w:rStyle w:val="a5"/>
                <w:rFonts w:ascii="PT Astra Serif" w:hAnsi="PT Astra Serif"/>
                <w:i w:val="0"/>
              </w:rPr>
              <w:t xml:space="preserve"> не менее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80 кг без изменения геометрических форм (прогиба, деформации и т.д.). Имеется верхняя нерабочая панель. Материал панели – сталь с покрытием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химостойкой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полиуретановой, антикоррозионной эмалью. Толщина – не менее 0,7 мм и не более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0,9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. Высота панели с ребром жесткости –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32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 для обеспечения требуемого рабочего пространства между панелями. Покрытие панели гладкое</w:t>
            </w:r>
            <w:r>
              <w:rPr>
                <w:rStyle w:val="a5"/>
                <w:rFonts w:ascii="PT Astra Serif" w:hAnsi="PT Astra Serif"/>
                <w:i w:val="0"/>
              </w:rPr>
              <w:t>.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 Панели имеют не менее трех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гибов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в продольной плоскости и два в поперечной для обеспечения жесткости. Размеры панелей строго 750×300 мм. Количество рабочих панелей: 7+1 (крышка от пыли). Расстояние между панелями не менее 345 мм.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Стойки</w:t>
            </w:r>
            <w:r w:rsidRPr="00BC526F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Стойка имеет два продольных ребра жесткости с не менее чем 3-мя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гибами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без использования сварки. Материал – </w:t>
            </w:r>
            <w:proofErr w:type="gramStart"/>
            <w:r w:rsidRPr="00BC526F">
              <w:rPr>
                <w:rStyle w:val="a5"/>
                <w:rFonts w:ascii="PT Astra Serif" w:hAnsi="PT Astra Serif"/>
                <w:i w:val="0"/>
              </w:rPr>
              <w:t>сталь</w:t>
            </w:r>
            <w:proofErr w:type="gram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 окрашенная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химостойкой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 xml:space="preserve">, полиуретановой, антикоррозионной эмалью. Толщина стали не менее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0,7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5B1865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 xml:space="preserve">Стойка сплошная цельнокатаная по всей высоте с перфорационными отверстиями для установки панелей. Шаг перфорации – не более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25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>. Конструкция стойки препятствует падению документов между соседними секциями и в боковой проход. Стойки и полки образовывают яче</w:t>
            </w:r>
            <w:r w:rsidR="00E52896">
              <w:rPr>
                <w:rStyle w:val="a5"/>
                <w:rFonts w:ascii="PT Astra Serif" w:hAnsi="PT Astra Serif"/>
                <w:i w:val="0"/>
              </w:rPr>
              <w:t>йки раскладки, закрытые с боков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. Сечение стойки в виде </w:t>
            </w:r>
            <w:proofErr w:type="spellStart"/>
            <w:r w:rsidRPr="00BC526F">
              <w:rPr>
                <w:rStyle w:val="a5"/>
                <w:rFonts w:ascii="PT Astra Serif" w:hAnsi="PT Astra Serif"/>
                <w:i w:val="0"/>
              </w:rPr>
              <w:t>двутавра</w:t>
            </w:r>
            <w:proofErr w:type="spellEnd"/>
            <w:r w:rsidRPr="00BC526F">
              <w:rPr>
                <w:rStyle w:val="a5"/>
                <w:rFonts w:ascii="PT Astra Serif" w:hAnsi="PT Astra Serif"/>
                <w:i w:val="0"/>
              </w:rPr>
              <w:t>. Стойки с лицевой стороны закрыва</w:t>
            </w:r>
            <w:r>
              <w:rPr>
                <w:rStyle w:val="a5"/>
                <w:rFonts w:ascii="PT Astra Serif" w:hAnsi="PT Astra Serif"/>
                <w:i w:val="0"/>
              </w:rPr>
              <w:t>ю</w:t>
            </w:r>
            <w:r w:rsidRPr="00BC526F">
              <w:rPr>
                <w:rStyle w:val="a5"/>
                <w:rFonts w:ascii="PT Astra Serif" w:hAnsi="PT Astra Serif"/>
                <w:i w:val="0"/>
              </w:rPr>
              <w:t>тся декоративными накладками во всю высоту стойки.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BC526F">
              <w:rPr>
                <w:rStyle w:val="a5"/>
                <w:rFonts w:ascii="PT Astra Serif" w:hAnsi="PT Astra Serif"/>
                <w:b/>
                <w:i w:val="0"/>
              </w:rPr>
              <w:t>Жесткость и устойчивость блока</w:t>
            </w:r>
          </w:p>
          <w:p w:rsidR="005B1865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lastRenderedPageBreak/>
              <w:t>продольная жесткость оборудования обеспечива</w:t>
            </w:r>
            <w:r>
              <w:rPr>
                <w:rStyle w:val="a5"/>
                <w:rFonts w:ascii="PT Astra Serif" w:hAnsi="PT Astra Serif"/>
                <w:i w:val="0"/>
              </w:rPr>
              <w:t>е</w:t>
            </w:r>
            <w:r w:rsidRPr="00BC526F">
              <w:rPr>
                <w:rStyle w:val="a5"/>
                <w:rFonts w:ascii="PT Astra Serif" w:hAnsi="PT Astra Serif"/>
                <w:i w:val="0"/>
              </w:rPr>
              <w:t xml:space="preserve">тся с помощью специальных стяжек толщиной не менее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BC526F">
                <w:rPr>
                  <w:rStyle w:val="a5"/>
                  <w:rFonts w:ascii="PT Astra Serif" w:hAnsi="PT Astra Serif"/>
                  <w:i w:val="0"/>
                </w:rPr>
                <w:t>1,5 мм</w:t>
              </w:r>
            </w:smartTag>
            <w:r w:rsidRPr="00BC526F">
              <w:rPr>
                <w:rStyle w:val="a5"/>
                <w:rFonts w:ascii="PT Astra Serif" w:hAnsi="PT Astra Serif"/>
                <w:i w:val="0"/>
              </w:rPr>
              <w:t xml:space="preserve"> в количестве 2 крестов на секцию.</w:t>
            </w:r>
          </w:p>
          <w:p w:rsidR="005B1865" w:rsidRPr="00BC526F" w:rsidRDefault="005B1865" w:rsidP="005B1865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Конструкция должна поставляться в разобранном виде.</w:t>
            </w:r>
          </w:p>
          <w:p w:rsidR="005B1865" w:rsidRPr="003C7BBE" w:rsidRDefault="005B1865" w:rsidP="00C02E7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2"/>
                <w:szCs w:val="22"/>
              </w:rPr>
            </w:pPr>
            <w:r w:rsidRPr="00BC526F">
              <w:rPr>
                <w:rStyle w:val="a5"/>
                <w:rFonts w:ascii="PT Astra Serif" w:hAnsi="PT Astra Serif"/>
                <w:i w:val="0"/>
              </w:rPr>
              <w:t>Конструкция должна быть сертифицирована, иметь сертификат соответствия</w:t>
            </w:r>
            <w:r>
              <w:rPr>
                <w:rStyle w:val="a5"/>
                <w:rFonts w:ascii="PT Astra Serif" w:hAnsi="PT Astra Serif"/>
                <w:i w:val="0"/>
              </w:rPr>
              <w:t>, отвечать всем требованиям безопасности, предусмотренным для данного вида товара.</w:t>
            </w:r>
          </w:p>
        </w:tc>
      </w:tr>
      <w:tr w:rsidR="005B1865" w:rsidRPr="003C7BBE" w:rsidTr="00DC3307">
        <w:trPr>
          <w:trHeight w:val="51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5B18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5B1865" w:rsidRPr="003C7BBE" w:rsidRDefault="005B1865" w:rsidP="005B1865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65" w:rsidRPr="003C7BBE" w:rsidRDefault="005B1865" w:rsidP="00C02E7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B3B8D" w:rsidRPr="006B3B8D" w:rsidRDefault="006B3B8D" w:rsidP="006B3B8D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lastRenderedPageBreak/>
        <w:t>Конструкция предназначена для практичного хранения. Должна представлять собой сборно-разборную конструкцию для обеспечения возможности модернизации архива (переноса в другое помещение) с использованием в новых схемах установки 100% деталей ранее установленных систем.</w:t>
      </w:r>
    </w:p>
    <w:p w:rsidR="006B3B8D" w:rsidRPr="006B3B8D" w:rsidRDefault="006B3B8D" w:rsidP="006B3B8D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В соответствии с п.1 ч.1 ст.33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 все встречающиеся указания на товарные знаки читать со словами «или эквивалент».</w:t>
      </w:r>
    </w:p>
    <w:p w:rsidR="006B3B8D" w:rsidRPr="006B3B8D" w:rsidRDefault="006B3B8D" w:rsidP="006B3B8D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*Обоснование</w:t>
      </w:r>
      <w:r w:rsidR="00052853">
        <w:rPr>
          <w:rFonts w:ascii="PT Astra Serif" w:hAnsi="PT Astra Serif"/>
        </w:rPr>
        <w:t xml:space="preserve"> дополнительных характеристик</w:t>
      </w:r>
      <w:r w:rsidRPr="006B3B8D">
        <w:rPr>
          <w:rFonts w:ascii="PT Astra Serif" w:hAnsi="PT Astra Serif"/>
        </w:rPr>
        <w:t>:</w:t>
      </w:r>
    </w:p>
    <w:p w:rsidR="006B3B8D" w:rsidRDefault="006B3B8D" w:rsidP="006B3B8D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6B3B8D">
        <w:rPr>
          <w:rFonts w:ascii="PT Astra Serif" w:hAnsi="PT Astra Serif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052853" w:rsidRPr="006B3B8D" w:rsidRDefault="00052853" w:rsidP="006B3B8D">
      <w:pPr>
        <w:ind w:left="142" w:right="89" w:firstLine="425"/>
        <w:contextualSpacing/>
        <w:jc w:val="both"/>
        <w:rPr>
          <w:rFonts w:ascii="PT Astra Serif" w:eastAsia="Calibri" w:hAnsi="PT Astra Serif"/>
          <w:bCs/>
          <w:lang w:eastAsia="en-US"/>
        </w:rPr>
      </w:pPr>
      <w:r>
        <w:rPr>
          <w:rFonts w:ascii="PT Astra Serif" w:hAnsi="PT Astra Serif"/>
        </w:rPr>
        <w:t>В соответствии с  Приложением 1 (Порядок расходования субвенций, предоставляемых из бюджета</w:t>
      </w:r>
      <w:r w:rsidR="00DC1C18">
        <w:rPr>
          <w:rFonts w:ascii="PT Astra Serif" w:hAnsi="PT Astra Serif"/>
        </w:rPr>
        <w:t xml:space="preserve"> ХМАО-Югры бюджетам муниципальных районов и городских округов ХМАО-Югры  для осуществления переданных органам местного самоуправления муниципальных образований ХМАО-Югры отдельных государственных полномочий в сфере архивного дела)</w:t>
      </w:r>
      <w:r>
        <w:rPr>
          <w:rFonts w:ascii="PT Astra Serif" w:hAnsi="PT Astra Serif"/>
        </w:rPr>
        <w:t xml:space="preserve"> к постановлению Правительства Ханты-Мансийского автономного округа-Югры от 30.12.2021 года № 640-п</w:t>
      </w:r>
      <w:r w:rsidR="00DC1C18">
        <w:rPr>
          <w:rFonts w:ascii="PT Astra Serif" w:hAnsi="PT Astra Serif"/>
        </w:rPr>
        <w:t xml:space="preserve"> для обеспечения сохранности архивных документов.</w:t>
      </w:r>
    </w:p>
    <w:p w:rsidR="006B3B8D" w:rsidRPr="006B3B8D" w:rsidRDefault="006B3B8D" w:rsidP="006B3B8D">
      <w:pPr>
        <w:ind w:right="-143" w:firstLine="284"/>
        <w:rPr>
          <w:rFonts w:ascii="PT Astra Serif" w:hAnsi="PT Astra Serif"/>
        </w:rPr>
      </w:pPr>
    </w:p>
    <w:p w:rsidR="00A000D2" w:rsidRDefault="00A000D2" w:rsidP="00B20161">
      <w:pPr>
        <w:jc w:val="both"/>
        <w:rPr>
          <w:rFonts w:ascii="PT Astra Serif" w:hAnsi="PT Astra Serif"/>
        </w:rPr>
      </w:pPr>
    </w:p>
    <w:p w:rsidR="00A000D2" w:rsidRPr="00BC526F" w:rsidRDefault="00A000D2" w:rsidP="00B2016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A000D2">
        <w:rPr>
          <w:rFonts w:ascii="PT Astra Serif" w:hAnsi="PT Astra Serif"/>
        </w:rPr>
        <w:t>лавный специалист по делам архивов</w:t>
      </w:r>
      <w:r>
        <w:rPr>
          <w:rFonts w:ascii="PT Astra Serif" w:hAnsi="PT Astra Serif"/>
        </w:rPr>
        <w:t xml:space="preserve">                                                           Л. Е. </w:t>
      </w:r>
      <w:proofErr w:type="spellStart"/>
      <w:r>
        <w:rPr>
          <w:rFonts w:ascii="PT Astra Serif" w:hAnsi="PT Astra Serif"/>
        </w:rPr>
        <w:t>Дергилева</w:t>
      </w:r>
      <w:proofErr w:type="spellEnd"/>
    </w:p>
    <w:sectPr w:rsidR="00A000D2" w:rsidRPr="00BC526F" w:rsidSect="00992C9F">
      <w:pgSz w:w="11906" w:h="16838"/>
      <w:pgMar w:top="851" w:right="567" w:bottom="1134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7E" w:rsidRDefault="00D16B7E" w:rsidP="00833D5C">
      <w:r>
        <w:separator/>
      </w:r>
    </w:p>
  </w:endnote>
  <w:endnote w:type="continuationSeparator" w:id="0">
    <w:p w:rsidR="00D16B7E" w:rsidRDefault="00D16B7E" w:rsidP="008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7E" w:rsidRDefault="00D16B7E" w:rsidP="00833D5C">
      <w:r>
        <w:separator/>
      </w:r>
    </w:p>
  </w:footnote>
  <w:footnote w:type="continuationSeparator" w:id="0">
    <w:p w:rsidR="00D16B7E" w:rsidRDefault="00D16B7E" w:rsidP="0083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AF"/>
    <w:multiLevelType w:val="hybridMultilevel"/>
    <w:tmpl w:val="4190C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1513D"/>
    <w:multiLevelType w:val="hybridMultilevel"/>
    <w:tmpl w:val="BB820A66"/>
    <w:lvl w:ilvl="0" w:tplc="4B9641AC">
      <w:start w:val="1"/>
      <w:numFmt w:val="decimal"/>
      <w:lvlText w:val="%1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4B9EA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2" w:tplc="F7DE8C0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3" w:tplc="D6287628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4" w:tplc="502295FA">
      <w:numFmt w:val="bullet"/>
      <w:lvlText w:val="•"/>
      <w:lvlJc w:val="left"/>
      <w:pPr>
        <w:ind w:left="7123" w:hanging="361"/>
      </w:pPr>
      <w:rPr>
        <w:rFonts w:hint="default"/>
        <w:lang w:val="ru-RU" w:eastAsia="en-US" w:bidi="ar-SA"/>
      </w:rPr>
    </w:lvl>
    <w:lvl w:ilvl="5" w:tplc="0D7E0370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6" w:tplc="2CECA8D2">
      <w:numFmt w:val="bullet"/>
      <w:lvlText w:val="•"/>
      <w:lvlJc w:val="left"/>
      <w:pPr>
        <w:ind w:left="10015" w:hanging="361"/>
      </w:pPr>
      <w:rPr>
        <w:rFonts w:hint="default"/>
        <w:lang w:val="ru-RU" w:eastAsia="en-US" w:bidi="ar-SA"/>
      </w:rPr>
    </w:lvl>
    <w:lvl w:ilvl="7" w:tplc="2028E528">
      <w:numFmt w:val="bullet"/>
      <w:lvlText w:val="•"/>
      <w:lvlJc w:val="left"/>
      <w:pPr>
        <w:ind w:left="11460" w:hanging="361"/>
      </w:pPr>
      <w:rPr>
        <w:rFonts w:hint="default"/>
        <w:lang w:val="ru-RU" w:eastAsia="en-US" w:bidi="ar-SA"/>
      </w:rPr>
    </w:lvl>
    <w:lvl w:ilvl="8" w:tplc="B95EBAB6">
      <w:numFmt w:val="bullet"/>
      <w:lvlText w:val="•"/>
      <w:lvlJc w:val="left"/>
      <w:pPr>
        <w:ind w:left="12906" w:hanging="361"/>
      </w:pPr>
      <w:rPr>
        <w:rFonts w:hint="default"/>
        <w:lang w:val="ru-RU" w:eastAsia="en-US" w:bidi="ar-SA"/>
      </w:rPr>
    </w:lvl>
  </w:abstractNum>
  <w:abstractNum w:abstractNumId="2">
    <w:nsid w:val="16B00740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7B0EF2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F1396"/>
    <w:multiLevelType w:val="hybridMultilevel"/>
    <w:tmpl w:val="146A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7"/>
    <w:rsid w:val="00016300"/>
    <w:rsid w:val="000239AF"/>
    <w:rsid w:val="0002656F"/>
    <w:rsid w:val="00030ECA"/>
    <w:rsid w:val="00047F94"/>
    <w:rsid w:val="00052853"/>
    <w:rsid w:val="00077A99"/>
    <w:rsid w:val="000C31E4"/>
    <w:rsid w:val="00167BC3"/>
    <w:rsid w:val="0017195B"/>
    <w:rsid w:val="001C4260"/>
    <w:rsid w:val="001C7EA0"/>
    <w:rsid w:val="001D5023"/>
    <w:rsid w:val="001F1159"/>
    <w:rsid w:val="0021327D"/>
    <w:rsid w:val="00241E58"/>
    <w:rsid w:val="002569FE"/>
    <w:rsid w:val="002644CF"/>
    <w:rsid w:val="002645C1"/>
    <w:rsid w:val="00276891"/>
    <w:rsid w:val="00280CA5"/>
    <w:rsid w:val="002B546F"/>
    <w:rsid w:val="002D2C75"/>
    <w:rsid w:val="002E1D3D"/>
    <w:rsid w:val="00300B46"/>
    <w:rsid w:val="00327701"/>
    <w:rsid w:val="003402A4"/>
    <w:rsid w:val="003408F8"/>
    <w:rsid w:val="0036617A"/>
    <w:rsid w:val="00371F3D"/>
    <w:rsid w:val="00393B88"/>
    <w:rsid w:val="003B08E6"/>
    <w:rsid w:val="003B51CD"/>
    <w:rsid w:val="003C7BBE"/>
    <w:rsid w:val="003E1FDE"/>
    <w:rsid w:val="003F59DE"/>
    <w:rsid w:val="00422544"/>
    <w:rsid w:val="00427772"/>
    <w:rsid w:val="004470E1"/>
    <w:rsid w:val="00461E9B"/>
    <w:rsid w:val="00474D30"/>
    <w:rsid w:val="00492522"/>
    <w:rsid w:val="004A32A8"/>
    <w:rsid w:val="004B0C05"/>
    <w:rsid w:val="004E5392"/>
    <w:rsid w:val="005266BD"/>
    <w:rsid w:val="00550E65"/>
    <w:rsid w:val="0058634D"/>
    <w:rsid w:val="00597462"/>
    <w:rsid w:val="005B1865"/>
    <w:rsid w:val="006000B6"/>
    <w:rsid w:val="00610F1A"/>
    <w:rsid w:val="0061116F"/>
    <w:rsid w:val="006169DA"/>
    <w:rsid w:val="006315FD"/>
    <w:rsid w:val="00682665"/>
    <w:rsid w:val="0068389D"/>
    <w:rsid w:val="006B3B8D"/>
    <w:rsid w:val="006B4476"/>
    <w:rsid w:val="006D7DDD"/>
    <w:rsid w:val="006E313D"/>
    <w:rsid w:val="006E3C9A"/>
    <w:rsid w:val="006E7187"/>
    <w:rsid w:val="00756D4F"/>
    <w:rsid w:val="007610D2"/>
    <w:rsid w:val="00782DDE"/>
    <w:rsid w:val="007A2270"/>
    <w:rsid w:val="007D18FC"/>
    <w:rsid w:val="007F73AC"/>
    <w:rsid w:val="00833D5C"/>
    <w:rsid w:val="00850870"/>
    <w:rsid w:val="00866D3E"/>
    <w:rsid w:val="008B7E65"/>
    <w:rsid w:val="008C3CF8"/>
    <w:rsid w:val="008D2A6B"/>
    <w:rsid w:val="008F1B8B"/>
    <w:rsid w:val="009030A5"/>
    <w:rsid w:val="00904E51"/>
    <w:rsid w:val="00913396"/>
    <w:rsid w:val="009150C0"/>
    <w:rsid w:val="00950439"/>
    <w:rsid w:val="009740C4"/>
    <w:rsid w:val="0098085B"/>
    <w:rsid w:val="00992C9F"/>
    <w:rsid w:val="009A66DC"/>
    <w:rsid w:val="009B1B42"/>
    <w:rsid w:val="009B75D2"/>
    <w:rsid w:val="009F6738"/>
    <w:rsid w:val="00A000D2"/>
    <w:rsid w:val="00A25D5C"/>
    <w:rsid w:val="00A37930"/>
    <w:rsid w:val="00A81DE9"/>
    <w:rsid w:val="00A96795"/>
    <w:rsid w:val="00AA4790"/>
    <w:rsid w:val="00AC504A"/>
    <w:rsid w:val="00AC58E6"/>
    <w:rsid w:val="00AD0709"/>
    <w:rsid w:val="00AD29D2"/>
    <w:rsid w:val="00AE6B3F"/>
    <w:rsid w:val="00B10256"/>
    <w:rsid w:val="00B20161"/>
    <w:rsid w:val="00B260DD"/>
    <w:rsid w:val="00B71E59"/>
    <w:rsid w:val="00BC526F"/>
    <w:rsid w:val="00BC5FBD"/>
    <w:rsid w:val="00BD227B"/>
    <w:rsid w:val="00BF7A4F"/>
    <w:rsid w:val="00C301B9"/>
    <w:rsid w:val="00C542A6"/>
    <w:rsid w:val="00C61DFE"/>
    <w:rsid w:val="00C846D9"/>
    <w:rsid w:val="00C90885"/>
    <w:rsid w:val="00CB3A81"/>
    <w:rsid w:val="00CF1926"/>
    <w:rsid w:val="00CF2515"/>
    <w:rsid w:val="00D16B7E"/>
    <w:rsid w:val="00D410F9"/>
    <w:rsid w:val="00D4557C"/>
    <w:rsid w:val="00D556D5"/>
    <w:rsid w:val="00D60135"/>
    <w:rsid w:val="00D67F17"/>
    <w:rsid w:val="00DB2919"/>
    <w:rsid w:val="00DC1C18"/>
    <w:rsid w:val="00E23A48"/>
    <w:rsid w:val="00E3021C"/>
    <w:rsid w:val="00E4031F"/>
    <w:rsid w:val="00E52896"/>
    <w:rsid w:val="00EB7566"/>
    <w:rsid w:val="00ED13C7"/>
    <w:rsid w:val="00EF0146"/>
    <w:rsid w:val="00EF68B3"/>
    <w:rsid w:val="00F02076"/>
    <w:rsid w:val="00F223A4"/>
    <w:rsid w:val="00F37949"/>
    <w:rsid w:val="00F41EB2"/>
    <w:rsid w:val="00F447A5"/>
    <w:rsid w:val="00F913C3"/>
    <w:rsid w:val="00FE7854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1A7C-984F-4F2A-AFC9-F946873A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</dc:creator>
  <cp:lastModifiedBy>Захарова Наталья Борисовна</cp:lastModifiedBy>
  <cp:revision>32</cp:revision>
  <cp:lastPrinted>2023-07-05T10:27:00Z</cp:lastPrinted>
  <dcterms:created xsi:type="dcterms:W3CDTF">2023-07-05T10:01:00Z</dcterms:created>
  <dcterms:modified xsi:type="dcterms:W3CDTF">2023-07-31T11:38:00Z</dcterms:modified>
</cp:coreProperties>
</file>