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76" w:rsidRDefault="00FB5276" w:rsidP="00FB5276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Техническое обслуживание средств пожарной сигнализации и системы речевого оповещения людей о пожаре включает в себя техническое обслуживание следующего оборудования: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b/>
        </w:rPr>
        <w:t xml:space="preserve"> </w:t>
      </w:r>
      <w:r w:rsidRPr="003020AF">
        <w:rPr>
          <w:color w:val="000000"/>
          <w:spacing w:val="-6"/>
        </w:rPr>
        <w:t xml:space="preserve">1. МБОУ «Гимназия» ул. Мира, д 6 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пульт контроля и управления С2000-М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извещение оптико-домовой С2000 – КДЛ – 4шт.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сигнально пусковой блок С2000-СП 1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блок индикации С2000 – БИ – 2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контрольно-пусковой блок С2000 КПБ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адресный расширитель С2000АР 2 – 4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• блок </w:t>
      </w:r>
      <w:proofErr w:type="spellStart"/>
      <w:r w:rsidRPr="003020AF">
        <w:rPr>
          <w:color w:val="000000"/>
          <w:spacing w:val="-6"/>
        </w:rPr>
        <w:t>разветвительно</w:t>
      </w:r>
      <w:proofErr w:type="spellEnd"/>
      <w:r w:rsidRPr="003020AF">
        <w:rPr>
          <w:color w:val="000000"/>
          <w:spacing w:val="-6"/>
        </w:rPr>
        <w:t>-изолирующий БРИЗ – 32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 источник резервированного питания – СКАТ-UPS 1000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аккумуляторная ботарея12В 65А/ч – 1шт.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устройство оконечное «СПИ» Фобос-3» - 1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коробка коммутационная УК-2П – 320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коробка коммутационная УК-ВК/2 – 2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• </w:t>
      </w:r>
      <w:proofErr w:type="spellStart"/>
      <w:r w:rsidRPr="003020AF">
        <w:rPr>
          <w:color w:val="000000"/>
          <w:spacing w:val="-6"/>
        </w:rPr>
        <w:t>извещатель</w:t>
      </w:r>
      <w:proofErr w:type="spellEnd"/>
      <w:r w:rsidRPr="003020AF">
        <w:rPr>
          <w:color w:val="000000"/>
          <w:spacing w:val="-6"/>
        </w:rPr>
        <w:t xml:space="preserve"> пожарный домовой адресный ДИП – 34А – 264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• </w:t>
      </w:r>
      <w:proofErr w:type="spellStart"/>
      <w:r w:rsidRPr="003020AF">
        <w:rPr>
          <w:color w:val="000000"/>
          <w:spacing w:val="-6"/>
        </w:rPr>
        <w:t>извещатель</w:t>
      </w:r>
      <w:proofErr w:type="spellEnd"/>
      <w:r w:rsidRPr="003020AF">
        <w:rPr>
          <w:color w:val="000000"/>
          <w:spacing w:val="-6"/>
        </w:rPr>
        <w:t xml:space="preserve"> пожарный ручной ИПР – 513-3А – 29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• </w:t>
      </w:r>
      <w:proofErr w:type="spellStart"/>
      <w:r w:rsidRPr="003020AF">
        <w:rPr>
          <w:color w:val="000000"/>
          <w:spacing w:val="-6"/>
        </w:rPr>
        <w:t>извещатель</w:t>
      </w:r>
      <w:proofErr w:type="spellEnd"/>
      <w:r w:rsidRPr="003020AF">
        <w:rPr>
          <w:color w:val="000000"/>
          <w:spacing w:val="-6"/>
        </w:rPr>
        <w:t xml:space="preserve"> пожарный тепловой адресный С2000 ИП – 11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• </w:t>
      </w:r>
      <w:proofErr w:type="spellStart"/>
      <w:r w:rsidRPr="003020AF">
        <w:rPr>
          <w:color w:val="000000"/>
          <w:spacing w:val="-6"/>
        </w:rPr>
        <w:t>извещатель</w:t>
      </w:r>
      <w:proofErr w:type="spellEnd"/>
      <w:r w:rsidRPr="003020AF">
        <w:rPr>
          <w:color w:val="000000"/>
          <w:spacing w:val="-6"/>
        </w:rPr>
        <w:t xml:space="preserve"> оптико-электронный линейный СПЭК 2210 – 4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блок управления и индикации речевого оповещения ЦДП02-120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блок коммутации и контроля БКК 16-16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усилитель мощности 200ПП 030 М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усилитель мощности 600ПП 030 М – 2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блок электропитания БРЖ 02-24- 1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блок электропитания БРЖ 02-24/12- 2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пульт микрофонный настольный ПМН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панель ПС-4 – 1шт.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панель ПР-44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недельный таймер БТ-03-2/512-</w:t>
      </w:r>
      <w:proofErr w:type="gramStart"/>
      <w:r w:rsidRPr="003020AF">
        <w:rPr>
          <w:color w:val="000000"/>
          <w:spacing w:val="-6"/>
        </w:rPr>
        <w:t>8  -</w:t>
      </w:r>
      <w:proofErr w:type="gramEnd"/>
      <w:r w:rsidRPr="003020AF">
        <w:rPr>
          <w:color w:val="000000"/>
          <w:spacing w:val="-6"/>
        </w:rPr>
        <w:t xml:space="preserve">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шкаф коммутационный закрытый Н12(22U) – 10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блок согласования БТ01-30В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усилитель микшер 80ПП 026М – 1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• блок интерфейса БИ01 – 1шт.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громкоговоритель – 3/1АС100ПН (3Вт) – 32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громкоговоритель – 6/3АС100ПН (6Вт) – 82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громкоговоритель – 6/3АС100ПП (6Вт) – 79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• громкоговоритель – 15/10/6АС100ПН (15Вт) – 10 шт.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  Объектовая станция "Стрелец-Мониторинг" и антенна выносная СМ 470.   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МБОУ «Гимназия» дошкольные </w:t>
      </w:r>
      <w:proofErr w:type="gramStart"/>
      <w:r w:rsidRPr="003020AF">
        <w:rPr>
          <w:color w:val="000000"/>
          <w:spacing w:val="-6"/>
        </w:rPr>
        <w:t>группы  ул.</w:t>
      </w:r>
      <w:proofErr w:type="gramEnd"/>
      <w:r w:rsidRPr="003020AF">
        <w:rPr>
          <w:color w:val="000000"/>
          <w:spacing w:val="-6"/>
        </w:rPr>
        <w:t xml:space="preserve"> Геологов, д 21</w:t>
      </w:r>
    </w:p>
    <w:p w:rsidR="00FB5276" w:rsidRDefault="00FB5276" w:rsidP="00FB5276">
      <w:pPr>
        <w:shd w:val="clear" w:color="auto" w:fill="FFFFFF"/>
        <w:tabs>
          <w:tab w:val="left" w:pos="0"/>
        </w:tabs>
        <w:spacing w:line="240" w:lineRule="exact"/>
        <w:ind w:left="14" w:firstLine="412"/>
        <w:rPr>
          <w:color w:val="000000"/>
          <w:spacing w:val="-6"/>
        </w:rPr>
      </w:pPr>
      <w:proofErr w:type="gramStart"/>
      <w:r w:rsidRPr="003020AF">
        <w:rPr>
          <w:color w:val="000000"/>
          <w:spacing w:val="-6"/>
        </w:rPr>
        <w:t>Система  пожарная</w:t>
      </w:r>
      <w:proofErr w:type="gramEnd"/>
      <w:r w:rsidRPr="003020AF">
        <w:rPr>
          <w:color w:val="000000"/>
          <w:spacing w:val="-6"/>
        </w:rPr>
        <w:t xml:space="preserve"> С2000. </w:t>
      </w:r>
    </w:p>
    <w:p w:rsidR="00FB5276" w:rsidRPr="003020AF" w:rsidRDefault="00FB5276" w:rsidP="00FB5276">
      <w:pPr>
        <w:shd w:val="clear" w:color="auto" w:fill="FFFFFF"/>
        <w:tabs>
          <w:tab w:val="left" w:pos="0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Объектовая станция " Стрелец-Мониторинг " и антенна выносная СМ 470.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1.Обеспечить бесперебойную работоспособность оборудования, принятого на обслуживание путём своевременного и качественного проведения регламентных работ в соответствие с требованиями РД 009-01-96 (типовой регламент №3, вариант № 1) и РД 25.964-90 п. 1.1.2.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1.</w:t>
      </w:r>
      <w:proofErr w:type="gramStart"/>
      <w:r w:rsidRPr="003020AF">
        <w:rPr>
          <w:color w:val="000000"/>
          <w:spacing w:val="-6"/>
        </w:rPr>
        <w:t>1.ТО</w:t>
      </w:r>
      <w:proofErr w:type="gramEnd"/>
      <w:r w:rsidRPr="003020AF">
        <w:rPr>
          <w:color w:val="000000"/>
          <w:spacing w:val="-6"/>
        </w:rPr>
        <w:t xml:space="preserve"> (техническое обслуживание):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lastRenderedPageBreak/>
        <w:t xml:space="preserve">- внешний осмотр - контроль технического состояния (работоспособно-неработоспособно, исправно-неисправно), т.е. определение технического состояния технических средств по внешним признакам;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-проверка работоспособности - определение технического состояния путём контроля техническими средствами.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1.2. ППР (планово-предупредительный ремонт):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- работы планово-предупредительного характера для поддержания охранно-пожарной сигнализации с системой оповещения людей о пожаре в работоспособном состоянии, включающие в себя очистку наружных поверхностей ТС, проверку технического состояния их внутреннего монтажа (внутренних поверхностей), очистку, протирку, смазку, подпайку, замену или восстановление элементов ТС, фотолюминесцентных эвакуационных систем и их элементов, выработавших ресурс или пришедших в негодность. Ремонт производится с целью восстановления работоспособного состояния ТС по результатам контроля технического состояния, проводимого в рамках ТО или в результате отказа ТС. Обеспечение ремонтных работ материально-техническими ресурсами (запасными частями, отдельными ТС, материалами и т.д.) осуществляется Исполнителем за свой счёт.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1.3. ТО и ППР должны производиться не реже одного раза в месяц. Измерение сопротивления защитного и рабочего заземл</w:t>
      </w:r>
      <w:r w:rsidR="000C2276">
        <w:rPr>
          <w:color w:val="000000"/>
          <w:spacing w:val="-6"/>
        </w:rPr>
        <w:t>ения – 1 раз (январь месяц) 2022</w:t>
      </w:r>
      <w:r w:rsidRPr="003020AF">
        <w:rPr>
          <w:color w:val="000000"/>
          <w:spacing w:val="-6"/>
        </w:rPr>
        <w:t xml:space="preserve"> года. Акт ТО предоставляется один раз в квартал (средств пожарной сигнализации, системы речевого оповещения и станции "Стрелец-Мониторинг").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1.4. ТО и ППР станции "Стрелец-Мониторинг" включает в себя контроль прохождения радиосигнала, мониторинг состояния объектового обо</w:t>
      </w:r>
      <w:r>
        <w:rPr>
          <w:color w:val="000000"/>
          <w:spacing w:val="-6"/>
        </w:rPr>
        <w:t xml:space="preserve">рудования, анализ ложных </w:t>
      </w:r>
      <w:proofErr w:type="spellStart"/>
      <w:r>
        <w:rPr>
          <w:color w:val="000000"/>
          <w:spacing w:val="-6"/>
        </w:rPr>
        <w:t>сработо</w:t>
      </w:r>
      <w:r w:rsidRPr="003020AF">
        <w:rPr>
          <w:color w:val="000000"/>
          <w:spacing w:val="-6"/>
        </w:rPr>
        <w:t>к</w:t>
      </w:r>
      <w:proofErr w:type="spellEnd"/>
      <w:r w:rsidRPr="003020AF">
        <w:rPr>
          <w:color w:val="000000"/>
          <w:spacing w:val="-6"/>
        </w:rPr>
        <w:t xml:space="preserve"> и не исправностей, обновление программного обеспечения и электронных карточек объектов заказчика, доступ к пультовому оборудованию, установленному на пульте к пожарной безопасности.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2. В случае сбоев или отказа в работе систем сигнализации в межрегламентный период, Исполнитель должен прибыть на обслуживаемый объект по вызову Заказчика в срок - не более 3 (трёх) часов.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3.Исполнитель, независимо от формы поступившего от Заказчика вызова, должен регистрировать его в «Журнале учёта вызовов».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4. Исполнитель должен обеспечить осуществление ТО и ППР персоналом соответствующей квалификации (электромонтёр ТСО, аттестованным по «Правила технической эксплуатации и правила техники безопасности при эксплуатации электроустановок потребителей»).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 xml:space="preserve">5. В случае получения от Заказчика претензий о невыполнении или некачественном выполнении работ, устранить за свой счёт отмеченные недостатки в срок, установленный Заказчиком. 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Порядок сдачи и приёмки работ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Работоспособность систем и контроль качества проведения ТО и ППР осуществляется Заказчиком.</w:t>
      </w:r>
    </w:p>
    <w:p w:rsidR="00FB5276" w:rsidRPr="003020AF" w:rsidRDefault="00FB5276" w:rsidP="00FB5276">
      <w:pPr>
        <w:shd w:val="clear" w:color="auto" w:fill="FFFFFF"/>
        <w:tabs>
          <w:tab w:val="left" w:pos="1085"/>
        </w:tabs>
        <w:spacing w:line="240" w:lineRule="exact"/>
        <w:ind w:left="14" w:firstLine="412"/>
        <w:rPr>
          <w:color w:val="000000"/>
          <w:spacing w:val="-6"/>
        </w:rPr>
      </w:pPr>
      <w:r w:rsidRPr="003020AF">
        <w:rPr>
          <w:color w:val="000000"/>
          <w:spacing w:val="-6"/>
        </w:rPr>
        <w:t>Все проведённые работы по ТО и ППР фиксируются в «Журнале регистрации работ по ТО и ППР» (форма журнала в приложении №6 к РД 25.964-90), который должен храниться у Заказчика на объекте и заверяться подписями представителя Исполнителя и ответственного лица Заказчика. Страницы журнала должны быть пронумерованы, прошнурованы и скреплены печатями Исполнителя и Заказчика.</w:t>
      </w:r>
    </w:p>
    <w:p w:rsidR="00FB5276" w:rsidRPr="003020AF" w:rsidRDefault="00FB5276" w:rsidP="00FB5276">
      <w:pPr>
        <w:tabs>
          <w:tab w:val="left" w:pos="9356"/>
        </w:tabs>
        <w:ind w:firstLine="412"/>
      </w:pPr>
    </w:p>
    <w:p w:rsidR="00FB5276" w:rsidRPr="003020AF" w:rsidRDefault="00FB5276" w:rsidP="00FB5276">
      <w:pPr>
        <w:tabs>
          <w:tab w:val="left" w:pos="9356"/>
        </w:tabs>
        <w:ind w:firstLine="412"/>
      </w:pPr>
      <w:r w:rsidRPr="003020AF">
        <w:t>.</w:t>
      </w:r>
    </w:p>
    <w:p w:rsidR="00FB5276" w:rsidRPr="003020AF" w:rsidRDefault="00FB5276" w:rsidP="00FB5276">
      <w:pPr>
        <w:tabs>
          <w:tab w:val="left" w:pos="9356"/>
        </w:tabs>
        <w:ind w:firstLine="412"/>
      </w:pPr>
    </w:p>
    <w:tbl>
      <w:tblPr>
        <w:tblW w:w="10452" w:type="dxa"/>
        <w:tblInd w:w="146" w:type="dxa"/>
        <w:tblLook w:val="00A0" w:firstRow="1" w:lastRow="0" w:firstColumn="1" w:lastColumn="0" w:noHBand="0" w:noVBand="0"/>
      </w:tblPr>
      <w:tblGrid>
        <w:gridCol w:w="5207"/>
        <w:gridCol w:w="5245"/>
      </w:tblGrid>
      <w:tr w:rsidR="00FB5276" w:rsidRPr="003020AF" w:rsidTr="00E64BF6">
        <w:tc>
          <w:tcPr>
            <w:tcW w:w="5207" w:type="dxa"/>
            <w:hideMark/>
          </w:tcPr>
          <w:p w:rsidR="00FB5276" w:rsidRPr="003020AF" w:rsidRDefault="00FB5276" w:rsidP="00E64BF6">
            <w:pPr>
              <w:spacing w:after="0"/>
              <w:ind w:firstLine="412"/>
            </w:pPr>
            <w:r w:rsidRPr="003020AF">
              <w:t>Заказчик:</w:t>
            </w:r>
          </w:p>
          <w:p w:rsidR="00FB5276" w:rsidRPr="003020AF" w:rsidRDefault="00FB5276" w:rsidP="00E64BF6">
            <w:pPr>
              <w:spacing w:after="0"/>
              <w:ind w:firstLine="412"/>
            </w:pPr>
            <w:r w:rsidRPr="003020AF">
              <w:t>МБОУ «Гимназия»</w:t>
            </w:r>
          </w:p>
          <w:p w:rsidR="00FB5276" w:rsidRPr="003020AF" w:rsidRDefault="00FB5276" w:rsidP="00E64BF6">
            <w:pPr>
              <w:spacing w:after="0"/>
              <w:ind w:firstLine="412"/>
            </w:pPr>
          </w:p>
        </w:tc>
        <w:tc>
          <w:tcPr>
            <w:tcW w:w="5245" w:type="dxa"/>
          </w:tcPr>
          <w:p w:rsidR="00FB5276" w:rsidRPr="003020AF" w:rsidRDefault="00FB5276" w:rsidP="00E64BF6">
            <w:pPr>
              <w:spacing w:after="0"/>
              <w:ind w:firstLine="412"/>
            </w:pPr>
            <w:r w:rsidRPr="003020AF">
              <w:t>Исполнитель:</w:t>
            </w:r>
          </w:p>
          <w:p w:rsidR="00FB5276" w:rsidRPr="003020AF" w:rsidRDefault="00FB5276" w:rsidP="00E64BF6">
            <w:pPr>
              <w:spacing w:after="0"/>
              <w:ind w:firstLine="412"/>
            </w:pPr>
          </w:p>
        </w:tc>
      </w:tr>
      <w:tr w:rsidR="00FB5276" w:rsidRPr="003020AF" w:rsidTr="00E64BF6">
        <w:tc>
          <w:tcPr>
            <w:tcW w:w="5207" w:type="dxa"/>
          </w:tcPr>
          <w:p w:rsidR="00FB5276" w:rsidRPr="003020AF" w:rsidRDefault="00FB5276" w:rsidP="00E64BF6">
            <w:pPr>
              <w:spacing w:after="0"/>
              <w:ind w:firstLine="412"/>
            </w:pPr>
            <w:r w:rsidRPr="003020AF">
              <w:t xml:space="preserve"> Директор ____________ В.В. Погребняк</w:t>
            </w:r>
          </w:p>
          <w:p w:rsidR="00FB5276" w:rsidRPr="003020AF" w:rsidRDefault="00FB5276" w:rsidP="00E64BF6">
            <w:pPr>
              <w:spacing w:after="0"/>
              <w:ind w:firstLine="412"/>
            </w:pPr>
          </w:p>
        </w:tc>
        <w:tc>
          <w:tcPr>
            <w:tcW w:w="5245" w:type="dxa"/>
            <w:hideMark/>
          </w:tcPr>
          <w:p w:rsidR="00FB5276" w:rsidRPr="003020AF" w:rsidRDefault="00FB5276" w:rsidP="00E64BF6">
            <w:pPr>
              <w:spacing w:after="0"/>
              <w:ind w:firstLine="412"/>
            </w:pPr>
            <w:r w:rsidRPr="003020AF">
              <w:t xml:space="preserve">_____________ </w:t>
            </w:r>
          </w:p>
        </w:tc>
      </w:tr>
    </w:tbl>
    <w:p w:rsidR="00FB5276" w:rsidRPr="003020AF" w:rsidRDefault="00FB5276" w:rsidP="00FB5276">
      <w:pPr>
        <w:pStyle w:val="ConsPlusNormal"/>
        <w:widowControl/>
        <w:tabs>
          <w:tab w:val="left" w:pos="360"/>
        </w:tabs>
        <w:spacing w:before="120" w:after="120"/>
        <w:ind w:firstLine="412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:rsidR="00FA27CD" w:rsidRDefault="00FA27CD"/>
    <w:sectPr w:rsidR="00FA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70B9"/>
    <w:multiLevelType w:val="hybridMultilevel"/>
    <w:tmpl w:val="9DD460AE"/>
    <w:lvl w:ilvl="0" w:tplc="338E476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4B"/>
    <w:rsid w:val="000C2276"/>
    <w:rsid w:val="005138C2"/>
    <w:rsid w:val="005F2862"/>
    <w:rsid w:val="00F9224B"/>
    <w:rsid w:val="00FA27CD"/>
    <w:rsid w:val="00FB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3C51D-2A0E-44AE-A439-F35A3536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B52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B5276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22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2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5</cp:revision>
  <cp:lastPrinted>2021-12-03T06:47:00Z</cp:lastPrinted>
  <dcterms:created xsi:type="dcterms:W3CDTF">2019-12-20T07:33:00Z</dcterms:created>
  <dcterms:modified xsi:type="dcterms:W3CDTF">2021-12-03T06:47:00Z</dcterms:modified>
</cp:coreProperties>
</file>