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CE0" w:rsidRPr="003C5141" w:rsidRDefault="00577CE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77CE0" w:rsidRPr="003C5141" w:rsidRDefault="00577CE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623A0D" w:rsidRDefault="00B10CDD" w:rsidP="00623A0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20 марта 2023 года </w:t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623A0D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339-п</w:t>
      </w:r>
      <w:r w:rsidR="00A44F85" w:rsidRPr="00623A0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623A0D" w:rsidRDefault="00A44F85" w:rsidP="00623A0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623A0D" w:rsidRDefault="00F5265D" w:rsidP="00623A0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23A0D" w:rsidRPr="00623A0D" w:rsidRDefault="00623A0D" w:rsidP="00623A0D">
      <w:pPr>
        <w:spacing w:line="276" w:lineRule="auto"/>
        <w:rPr>
          <w:rFonts w:ascii="PT Astra Serif" w:hAnsi="PT Astra Serif"/>
          <w:sz w:val="28"/>
          <w:szCs w:val="28"/>
        </w:rPr>
      </w:pPr>
      <w:r w:rsidRPr="00623A0D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623A0D" w:rsidRPr="00623A0D" w:rsidRDefault="00623A0D" w:rsidP="00623A0D">
      <w:pPr>
        <w:spacing w:line="276" w:lineRule="auto"/>
        <w:rPr>
          <w:rFonts w:ascii="PT Astra Serif" w:hAnsi="PT Astra Serif"/>
          <w:sz w:val="28"/>
          <w:szCs w:val="28"/>
        </w:rPr>
      </w:pPr>
      <w:r w:rsidRPr="00623A0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623A0D" w:rsidRPr="00623A0D" w:rsidRDefault="00623A0D" w:rsidP="00623A0D">
      <w:pPr>
        <w:spacing w:line="276" w:lineRule="auto"/>
        <w:rPr>
          <w:rFonts w:ascii="PT Astra Serif" w:hAnsi="PT Astra Serif"/>
          <w:sz w:val="28"/>
          <w:szCs w:val="28"/>
        </w:rPr>
      </w:pPr>
      <w:r w:rsidRPr="00623A0D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623A0D" w:rsidRPr="00623A0D" w:rsidRDefault="00623A0D" w:rsidP="00623A0D">
      <w:pPr>
        <w:spacing w:line="276" w:lineRule="auto"/>
        <w:rPr>
          <w:rFonts w:ascii="PT Astra Serif" w:hAnsi="PT Astra Serif"/>
          <w:sz w:val="28"/>
          <w:szCs w:val="28"/>
        </w:rPr>
      </w:pPr>
      <w:r w:rsidRPr="00623A0D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623A0D" w:rsidRPr="00623A0D" w:rsidRDefault="00623A0D" w:rsidP="00623A0D">
      <w:pPr>
        <w:spacing w:line="276" w:lineRule="auto"/>
        <w:rPr>
          <w:rFonts w:ascii="PT Astra Serif" w:hAnsi="PT Astra Serif"/>
          <w:sz w:val="28"/>
          <w:szCs w:val="28"/>
        </w:rPr>
      </w:pPr>
      <w:r w:rsidRPr="00623A0D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623A0D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623A0D" w:rsidRPr="00623A0D" w:rsidRDefault="00623A0D" w:rsidP="00623A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23A0D"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20.12.2022 № 127 «О внесении изменений в решение Думы города Югорска от 21.12.2021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623A0D">
        <w:rPr>
          <w:rFonts w:ascii="PT Astra Serif" w:hAnsi="PT Astra Serif"/>
          <w:sz w:val="28"/>
          <w:szCs w:val="28"/>
        </w:rPr>
        <w:t>№ 100 «О бюджете города Югорска на 2022 год и на плановый период 2023</w:t>
      </w:r>
      <w:r>
        <w:rPr>
          <w:rFonts w:ascii="PT Astra Serif" w:hAnsi="PT Astra Serif"/>
          <w:sz w:val="28"/>
          <w:szCs w:val="28"/>
        </w:rPr>
        <w:t xml:space="preserve">   </w:t>
      </w:r>
      <w:r w:rsidRPr="00623A0D">
        <w:rPr>
          <w:rFonts w:ascii="PT Astra Serif" w:hAnsi="PT Astra Serif"/>
          <w:sz w:val="28"/>
          <w:szCs w:val="28"/>
        </w:rPr>
        <w:t xml:space="preserve"> и 2024 годов», решением Думы города Югорска от 20.12.2022 № 128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623A0D">
        <w:rPr>
          <w:rFonts w:ascii="PT Astra Serif" w:hAnsi="PT Astra Serif"/>
          <w:sz w:val="28"/>
          <w:szCs w:val="28"/>
        </w:rPr>
        <w:t xml:space="preserve">«О бюджете города Югорска на 2023 год и на плановый период 2024 и 2025 годов», </w:t>
      </w: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города Югорска от 03.11.2021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623A0D" w:rsidRPr="00623A0D" w:rsidRDefault="00623A0D" w:rsidP="00623A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 администраци</w:t>
      </w:r>
      <w:r>
        <w:rPr>
          <w:rFonts w:ascii="PT Astra Serif" w:hAnsi="PT Astra Serif"/>
          <w:sz w:val="28"/>
          <w:szCs w:val="28"/>
          <w:lang w:eastAsia="ru-RU"/>
        </w:rPr>
        <w:t>и города Югорска от 31.10.2018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№ 3006 «О муниципальной программе города Югорска «Развитие жилищно-коммунального комплекса и повышение энергетической эффективности» (с изменениями от 29.04.2019 № 886,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10.10.2019 № 2198, от 07.11.2019 № 2404, от 24.12.2019 № 2773,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24.12.2019 № 2774, от 09.04.2020 № 545, от 28.07.2020 № 1014,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10.08.2020 № 1072, от 28.09.2020 № 1395, от 22.12.2020 № 1929,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22.12.2020 № 1932, от 26.04.2021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 xml:space="preserve">604-п, от 29.06.2021 № 1177-п,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от 24.09.2021 № 1787-п, от 15.11.2021 № 2170-п, от 20.12.2021 № 2433-п,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от 23.03.2022 № 527-п, от 20.07.2022 № 1577-п, от 10.11.2022 № 2361-п,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от 14.11.2022 № 2387-п, от 20.12.2022 № 2669-п, от 29.12.2022 № 2769-п) следующие изменения:</w:t>
      </w:r>
      <w:proofErr w:type="gramEnd"/>
    </w:p>
    <w:p w:rsidR="00623A0D" w:rsidRPr="00623A0D" w:rsidRDefault="00623A0D" w:rsidP="00623A0D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Строки «Целевые показатели муниципальной программы», «Сроки реализации муниципальной программы»,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623A0D" w:rsidRPr="00623A0D" w:rsidRDefault="00623A0D" w:rsidP="00623A0D">
      <w:pPr>
        <w:pStyle w:val="a5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3"/>
      </w:tblGrid>
      <w:tr w:rsidR="00623A0D" w:rsidRPr="00623A0D" w:rsidTr="00623A0D">
        <w:trPr>
          <w:trHeight w:val="3676"/>
        </w:trPr>
        <w:tc>
          <w:tcPr>
            <w:tcW w:w="1419" w:type="pct"/>
            <w:vAlign w:val="center"/>
          </w:tcPr>
          <w:p w:rsidR="00623A0D" w:rsidRPr="00623A0D" w:rsidRDefault="00623A0D" w:rsidP="00623A0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23A0D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581" w:type="pct"/>
            <w:vAlign w:val="center"/>
          </w:tcPr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Ежегодное обеспечение замены ветхих инженерных сетей тепло-, водоснабжения, водоотведения не менее 2% от общей протяженности ветхих инженерных сетей тепло-, водоснабжения, водоотведения.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площади земельных участков, обеспеченных инженерными сетями водоотведения с 758,34 га до 758,57 га.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площади земельных участков, обеспеченных инженерными сетями газоснабжения с 1071,96 га до 1127,70 га.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комплекса, не менее 1 в год.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количества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 с 1 до 2.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Снижение количества потребляемого сжиженного газа с 3818 кг до 236 кг.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Сохранение доли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домах, на уровне 100 %.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количества квартир, находящихся в муниципальной собственности, в которых проведен </w:t>
            </w: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ремонт, с 128 до 183.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Увеличение доли площади общего имущества в жилых домах, использовавшихся до 01.01.2012 в качестве общежитий, приведенного в технически исправное состояние, с 20,5% до 60,7%.</w:t>
            </w:r>
          </w:p>
          <w:p w:rsidR="00623A0D" w:rsidRPr="00623A0D" w:rsidRDefault="00623A0D" w:rsidP="00623A0D">
            <w:pPr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line="276" w:lineRule="auto"/>
              <w:ind w:left="0" w:firstLine="36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количества проведенных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жилищного фонда с 6 до 14.</w:t>
            </w:r>
          </w:p>
        </w:tc>
      </w:tr>
      <w:tr w:rsidR="00623A0D" w:rsidRPr="00623A0D" w:rsidTr="00623A0D">
        <w:trPr>
          <w:trHeight w:val="1104"/>
        </w:trPr>
        <w:tc>
          <w:tcPr>
            <w:tcW w:w="1419" w:type="pct"/>
            <w:vAlign w:val="center"/>
          </w:tcPr>
          <w:p w:rsidR="00623A0D" w:rsidRPr="00623A0D" w:rsidRDefault="00623A0D" w:rsidP="00623A0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23A0D">
              <w:rPr>
                <w:rFonts w:ascii="PT Astra Serif" w:hAnsi="PT Astra Serif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581" w:type="pct"/>
            <w:vAlign w:val="center"/>
          </w:tcPr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2019-2030 годы</w:t>
            </w:r>
          </w:p>
        </w:tc>
      </w:tr>
      <w:tr w:rsidR="00623A0D" w:rsidRPr="00623A0D" w:rsidTr="00A538AC">
        <w:tc>
          <w:tcPr>
            <w:tcW w:w="1419" w:type="pct"/>
            <w:vAlign w:val="center"/>
          </w:tcPr>
          <w:p w:rsidR="00623A0D" w:rsidRPr="00623A0D" w:rsidRDefault="00623A0D" w:rsidP="00623A0D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23A0D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– 1 897 514,55 тыс. рублей, в том числе:</w:t>
            </w: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2022 год – 264 500,49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2023 год – 93 644,78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2024 год – 95 863,35 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93 401,79  тыс. рублей 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2026 год – 96 034,50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96 034,50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96 034,50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96 034,50 тыс. рублей</w:t>
            </w:r>
          </w:p>
          <w:p w:rsidR="00623A0D" w:rsidRPr="00623A0D" w:rsidRDefault="00623A0D" w:rsidP="00623A0D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23A0D">
              <w:rPr>
                <w:rFonts w:ascii="PT Astra Serif" w:hAnsi="PT Astra Serif"/>
                <w:sz w:val="28"/>
                <w:szCs w:val="28"/>
                <w:lang w:eastAsia="ru-RU"/>
              </w:rPr>
              <w:t>2030 год – 96 034,50 тыс. рублей</w:t>
            </w:r>
          </w:p>
        </w:tc>
      </w:tr>
    </w:tbl>
    <w:p w:rsidR="00623A0D" w:rsidRPr="00623A0D" w:rsidRDefault="00623A0D" w:rsidP="00623A0D">
      <w:pPr>
        <w:pStyle w:val="a5"/>
        <w:spacing w:line="276" w:lineRule="auto"/>
        <w:ind w:left="0"/>
        <w:jc w:val="right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».</w:t>
      </w:r>
    </w:p>
    <w:p w:rsidR="00623A0D" w:rsidRPr="00623A0D" w:rsidRDefault="00623A0D" w:rsidP="00623A0D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Разделы 1, 2 изложить в следующей редакции:</w:t>
      </w:r>
    </w:p>
    <w:p w:rsidR="00623A0D" w:rsidRPr="00623A0D" w:rsidRDefault="00623A0D" w:rsidP="00623A0D">
      <w:pPr>
        <w:pStyle w:val="a5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«</w:t>
      </w:r>
    </w:p>
    <w:p w:rsidR="00623A0D" w:rsidRPr="00623A0D" w:rsidRDefault="00623A0D" w:rsidP="00623A0D">
      <w:pPr>
        <w:pStyle w:val="a5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23A0D">
        <w:rPr>
          <w:rFonts w:ascii="PT Astra Serif" w:hAnsi="PT Astra Serif"/>
          <w:bCs/>
          <w:sz w:val="28"/>
          <w:szCs w:val="28"/>
          <w:lang w:eastAsia="ru-RU"/>
        </w:rPr>
        <w:t>Раздел 1. Характеристика структурных элементов (основных мероприятий) муниципальной программы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Жилищно-коммунальный комплекс является зоной повышенных социально-экономических рисков, остро стоят задачи по обеспечению качества предоставляемых услуг, повышению энергетической эффективности и снижению расходов энергетических ресурсов при предоставлении коммунальных услуг. Несмотря на усилия по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реформированию, коммунальный сектор не является инвестиционно-привлекательным сектором экономики для частного бизнеса. Муниципальная программа направлена на стабильность работы и повышение уровня предоставляемых услуг жилищно-коммунального комплекса, дальнейшее улучшение условий проживания жителей города Югорска, активизацию практических действий в сфере энергосбережения с целью повышения уровня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энергоэффективности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города и реализации мер государственной политики энергосбережения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Югре.</w:t>
      </w: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Для повышения эффективности администрирования и управления коммунальными организациями в городе Югорске планируется проведение мероприятий по передаче частным операторам имущественного комплекса данных организаций. В соответствии с распоряжением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от 23.01.2015 № 12-рп «О комплексе мер («дорожной карте») по развитию жилищно-коммунального комплекса Ханты-Мансийского автономного округа - Югры на 2017 - 2020 годы» в городе Югорске утверждена «дорожная карта» по заключению концессионного соглашения в отношении объектов тепло-, водоснабжения и водоотведения, находящихся в муниципальной собственности.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В целях формирования благоприятной деловой среды,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Ханты-Мансийского автономного округа - Югры и города Югорска на создание, реконструкцию, модернизацию объектов коммунальной инфраструктуры или на возмещение затрат (в части эксплуатационных расходов), понесенных концессионером в процессе реализации концессионного соглашения.</w:t>
      </w:r>
      <w:proofErr w:type="gramEnd"/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В целях реализации концепции «Бережливый регион» и снижения потребления электрической энергии при эксплуатации объектов наружного освещения в городе Югорске принято решение о проведении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энергосервисных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мероприятий. В апреле 2017 года между администрацией города Югорска и публичным акционерным обществом «Ростелеком» заключен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энергосервисный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контракт на выполнение работ, направленных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на энергосбережение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 и предусматривает замену неэффективных светильников на менее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энергоемкие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. Публичное акционерное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общество «Ростелеком» предоставляет гарантию на установленное оборудование и произведенные работы на весь срок действия контракта.</w:t>
      </w: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 целях обеспечения развития жилищно-коммунального комплекса города Югорска бюджетные инвестиции направляются на строительство и реконструкцию объектов жилищно-коммунального хозяйства. Строительство и реконструкция объектов жилищно-коммунального хозяйства позволит получить значительные социальные, экологические, экономические эффекты, обеспечить безопасные условия проживания населения, повысить качество предоставляемых коммунальных услуг, а также качество жизни людей. Полный перечень инвестиционных проектов муниципальной программы по объектам капитального строительства представлен в таблице 5.</w:t>
      </w: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 целях развития конкуренции на рынке услуг жилищно-коммунального хозяйства в городе Югорске реализуется план мероприятий («дорожная карта») по содействию развитию конкуренции на территории города, утвержденный постановлением администрации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19.08.2019 № 1848,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 Так, на рынке услуг жилищно-коммунального хозяйства в городе Югорске реализуются следующие мероприятия: 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своевременно проводятся открытые конкурсы по отбору управляющих организаций для управления многоквартирными домами города Югорска; 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ежегодно проводится городской конкурс на образцовое содержание жилищного фонда; 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проводится информационно-разъяснительная кампания, направленная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фонда;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ежегодно проводится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предусмотрена поддержка мероприятий инвестиционных проектов в сфере жилищно-коммунального комплекса, в том числе в соответствии с условиями концессионных соглашений (и (или) иных инвестиционных проектов);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заключаются контракты на выполнение работ по аварийно-поддерживающему и капитальному ремонту жилищного фонда;</w:t>
      </w:r>
    </w:p>
    <w:p w:rsidR="00623A0D" w:rsidRPr="00623A0D" w:rsidRDefault="00623A0D" w:rsidP="00623A0D">
      <w:pPr>
        <w:pStyle w:val="a5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осуществляются закупки товаров, услуг, работ для муниципальных нужд (в том числе реализации мероприятий муниципальных программ) в соответствии с законодательством Российской Федерации.</w:t>
      </w: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 целях повышения качества и надежности предоставления жилищно-коммунальных услуг населению поставлены следующие задачи: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Задача 1. Поддержка частных инвестиций в жилищно-коммунальной комплекс и обеспечение безубыточной деятельности организаций коммунального комплекса, осуществляющих регулируемую деятельность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в сфере теплоснабжения, водоснабжения, водоотведения, повышение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энергоэффективности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в отраслях экономики.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Задача 2. Содействие своевременному проведению ремонта жилищного фонда.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Задача 3. 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эффективности.</w:t>
      </w:r>
    </w:p>
    <w:p w:rsidR="00623A0D" w:rsidRPr="00623A0D" w:rsidRDefault="00623A0D" w:rsidP="00623A0D">
      <w:pPr>
        <w:pStyle w:val="a5"/>
        <w:numPr>
          <w:ilvl w:val="1"/>
          <w:numId w:val="21"/>
        </w:numPr>
        <w:tabs>
          <w:tab w:val="left" w:pos="0"/>
        </w:tabs>
        <w:spacing w:line="276" w:lineRule="auto"/>
        <w:ind w:left="0"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Достижение поставленной цели и решение задач муниципальной программы планируется через проведение основных мероприятий, реализация которых направлена на достижение целевых показателей муниципальной программы. Значения и динамика целевых показателей представлены в таблице 1, перечень основных мероприятий и распределение финансовых ресурсов представлены в таблице 2. Для решения задачи 1 реализуются основные мероприятия 1-6, 11, для решения задачи 2 - мероприятия 7-9, для решения задачи 3 - мероприятие 10.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223"/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предусматривает: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изготовление проектно-сметной документации для строительства, реконструкции, модернизации, проведения капитального ремонта (замены) объектов жилищно-коммунального комплекса и инженерных сетей; 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прохождение экспертизы достоверности сметной стоимости; 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оплату расходов, предусмотренных в рамках концессионного соглашения в форме платы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концендента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возмещение затрат в части эксплуатационных расходов, понесенных концессионером в процессе реализации концессионного соглашения;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строительство, реконструкцию, модернизацию, проведение капитального ремонта объектов жилищно-коммунального комплекса (мероприятия по модернизации котельных, расширение канализационных очистных сооружений);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софинансирование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части расходов на создание, реконструкцию, модернизацию объекта концессионного соглашения;</w:t>
      </w:r>
    </w:p>
    <w:p w:rsidR="00623A0D" w:rsidRPr="00623A0D" w:rsidRDefault="00623A0D" w:rsidP="00623A0D">
      <w:pPr>
        <w:pStyle w:val="a5"/>
        <w:numPr>
          <w:ilvl w:val="0"/>
          <w:numId w:val="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реализацию инициативных проектов в сфере жилищно-коммунального комплекса.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224"/>
      <w:bookmarkEnd w:id="0"/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2 «Строительство объектов инженерной инфраструктуры на территориях, предназначенных для жилищного строительства» предусматривает строительство систем инженерной инфраструктуры в целях обеспечения инженерной подготовки земельных участков для жилищного строительства (в том числе изготовление проектно-сметной документации и проведение инженерных изысканий).</w:t>
      </w:r>
      <w:bookmarkStart w:id="2" w:name="sub_2210"/>
      <w:bookmarkEnd w:id="1"/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обеспечению функционирования и развития жилищно-коммунального комплекса в соответствии с действующим законодательством на уровне муниципального образования:</w:t>
      </w:r>
    </w:p>
    <w:p w:rsidR="00623A0D" w:rsidRPr="00623A0D" w:rsidRDefault="00623A0D" w:rsidP="00623A0D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разработку и актуализацию схем теплоснабжения, водоснабжения и водоотведения, программ и прочих нормативных документов;</w:t>
      </w:r>
    </w:p>
    <w:p w:rsidR="00623A0D" w:rsidRPr="00623A0D" w:rsidRDefault="00623A0D" w:rsidP="00623A0D">
      <w:pPr>
        <w:pStyle w:val="a5"/>
        <w:numPr>
          <w:ilvl w:val="0"/>
          <w:numId w:val="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выполнение инженерных изысканий и обосновывающих документов при подготовке документов территориального планирования.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sub_226"/>
      <w:bookmarkEnd w:id="2"/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предусматривает реализацию проектов направленных на уменьшение потребления энергетических ресурсов в различных отраслях экономики, бюджетной сфере и жилищно-коммунальном комплексе.</w:t>
      </w:r>
      <w:bookmarkStart w:id="4" w:name="sub_227"/>
      <w:bookmarkEnd w:id="3"/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5 «Предоставление субсидий организациям жилищно-коммунального комплекса» предусматривает: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 за потребленные энергоресурсы; 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предоставление субсидии на возмещение недополученных доходов организациям жилищно-коммунального комплекса в целях недопущения роста платы населения (и приравненных к нему категорий потребителей) за поставляемые ресурсы; 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комплекса; 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возмещение части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коронавирусной инфекции (COVID-19); 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возмещение расходов организации за доставку населению города Югорска сжиженного газа для бытовых нужд; </w:t>
      </w:r>
    </w:p>
    <w:p w:rsidR="00623A0D" w:rsidRPr="00623A0D" w:rsidRDefault="00623A0D" w:rsidP="00623A0D">
      <w:pPr>
        <w:pStyle w:val="a5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оказание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Югорска.</w:t>
      </w:r>
    </w:p>
    <w:bookmarkEnd w:id="4"/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предусматривает финансовое обеспечение деятельности органов местного самоуправления в сфере жилищно-коммунального и строительного комплекса, в том числе: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оплату земельного налога, членских взносов за участие департамента жилищно-коммунального и строительного комплекса в Саморегулируемой организации, за ответственное хранение материалов и оборудования;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проведение инвентаризации, паспортизации построенных объектов;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проведение встреч с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обучающимися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общеобразовательных организаций по вопросам бережного отношения к коммунальным ресурсам, общему имуществу жилых домов и общественных мест;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осуществление переданного государственного полномочия по предоставлению субсидий на возмещение недополученных доходов организациям, осуществляющим реализацию населению сжиженного газа;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оплату штрафов;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выплату заработной платы и социальных выплат сотрудникам департамента жилищно-коммунального и строительного комплекса;</w:t>
      </w:r>
    </w:p>
    <w:p w:rsidR="00623A0D" w:rsidRPr="00623A0D" w:rsidRDefault="00623A0D" w:rsidP="00623A0D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проведение обучения сотрудников департамента жилищно-коммунального и строительного комплекса.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7 «Муниципальная поддержка на проведение капитального ремонта многоквартирных домов» предусматривает предоставление муниципальной поддержки на долевое финансирование проведения капитального ремонта общего имущества в многоквартирных домах.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8 «Ремонт муниципального жилищного фонда» предусматривает исполнение обязанности органов местного самоуправления  города Югорска как собственника жилых и нежилых помещений в части проведения работ по приведению муниципального жилищного фонда в пригодное для проживания состояния.</w:t>
      </w:r>
      <w:proofErr w:type="gramEnd"/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 xml:space="preserve">Основное мероприятие 9 «Приведение в технически исправное состояние жилых домов, использовавшихся до 01.01.2012 в качестве общежитий» предусматривает предоставление субсидии на возмещение части затрат на проведение ремонтных работ в жилых домах города Югорска, использовавшихся до 01.01.2012 в качестве общежитий, и не подлежащих включению в региональную программу капитального ремонта, 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>с целью приведения данного жилищного фонда в состояние, пригодное для проживания.</w:t>
      </w:r>
      <w:proofErr w:type="gramEnd"/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  <w:tab w:val="left" w:pos="1701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Основное мероприятие 10 «Привлечение населения к самостоятельному решению вопросов содержания, благоустройства и повышения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энергоэффективности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жилищного фонда» предусматривает:</w:t>
      </w:r>
    </w:p>
    <w:p w:rsidR="00623A0D" w:rsidRPr="00623A0D" w:rsidRDefault="00623A0D" w:rsidP="00623A0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проведение информационно-разъяснительной работы с населением по вопросам сферы жилищно-коммунального хозяйства, энергосбережения и повышения энергетической эффективности (в том числе путем привлечения специалистов профильных организаций для проведения обучающих семинаров);</w:t>
      </w:r>
    </w:p>
    <w:p w:rsidR="00623A0D" w:rsidRPr="00623A0D" w:rsidRDefault="00623A0D" w:rsidP="00623A0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участие в ежегодном фестивале энергосбережения;</w:t>
      </w:r>
    </w:p>
    <w:p w:rsidR="00623A0D" w:rsidRPr="00623A0D" w:rsidRDefault="00623A0D" w:rsidP="00623A0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ежегодное проведение городского конкурса на образцовое содержание жилищного фонда; </w:t>
      </w:r>
    </w:p>
    <w:p w:rsidR="00623A0D" w:rsidRPr="00623A0D" w:rsidRDefault="00623A0D" w:rsidP="00623A0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оказание содействия, в том числе освещение информации, а также непосредственное участие в мероприятиях, проводимых в рамках реализации Стратегии развития территориального общественного самоуправления (ТОС) Российской Федерации до 2030 года;</w:t>
      </w:r>
    </w:p>
    <w:p w:rsidR="00623A0D" w:rsidRPr="00623A0D" w:rsidRDefault="00623A0D" w:rsidP="00623A0D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проведение работы по пропаганде бережливого производства, в том числе по обучению сотрудников организаций жилищно-коммунального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комплекса принципам бережливого производства, мониторинг и регулярный контроль качества предоставляемых услуг в целях реализации Концепции «Бережливый регион».</w:t>
      </w:r>
    </w:p>
    <w:p w:rsidR="00623A0D" w:rsidRPr="00623A0D" w:rsidRDefault="00623A0D" w:rsidP="00623A0D">
      <w:pPr>
        <w:pStyle w:val="a5"/>
        <w:numPr>
          <w:ilvl w:val="2"/>
          <w:numId w:val="21"/>
        </w:numPr>
        <w:tabs>
          <w:tab w:val="left" w:pos="0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Основное мероприятие 11 «Участие в реализации приоритетного проекта «Обеспечение качества жилищно-коммунальных услуг» предусматривает выполнение мероприятий по строительству, реконструкции, модернизации, проведению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в рамках реализации приоритетного проекта «Обеспечение качества жилищно-коммунальных услуг».</w:t>
      </w:r>
    </w:p>
    <w:p w:rsidR="00623A0D" w:rsidRPr="00623A0D" w:rsidRDefault="00623A0D" w:rsidP="00623A0D">
      <w:pPr>
        <w:tabs>
          <w:tab w:val="left" w:pos="0"/>
        </w:tabs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bookmarkStart w:id="5" w:name="sub_1006"/>
    </w:p>
    <w:p w:rsidR="00623A0D" w:rsidRPr="00623A0D" w:rsidRDefault="00623A0D" w:rsidP="00623A0D">
      <w:pPr>
        <w:tabs>
          <w:tab w:val="left" w:pos="0"/>
        </w:tabs>
        <w:spacing w:line="276" w:lineRule="auto"/>
        <w:jc w:val="center"/>
        <w:rPr>
          <w:rFonts w:ascii="PT Astra Serif" w:hAnsi="PT Astra Serif"/>
          <w:bCs/>
          <w:sz w:val="28"/>
          <w:szCs w:val="28"/>
          <w:lang w:eastAsia="ru-RU"/>
        </w:rPr>
      </w:pPr>
      <w:r w:rsidRPr="00623A0D">
        <w:rPr>
          <w:rFonts w:ascii="PT Astra Serif" w:hAnsi="PT Astra Serif"/>
          <w:bCs/>
          <w:sz w:val="28"/>
          <w:szCs w:val="28"/>
          <w:lang w:eastAsia="ru-RU"/>
        </w:rPr>
        <w:t>Раздел 2. Механизм реализации структурных элементов (основных мероприятий) муниципальной программы</w:t>
      </w:r>
    </w:p>
    <w:bookmarkEnd w:id="5"/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6" w:name="sub_2220"/>
      <w:r w:rsidRPr="00623A0D">
        <w:rPr>
          <w:rFonts w:ascii="PT Astra Serif" w:hAnsi="PT Astra Serif"/>
          <w:sz w:val="28"/>
          <w:szCs w:val="28"/>
          <w:lang w:eastAsia="ru-RU"/>
        </w:rPr>
        <w:t>2.1. Основным исполнителем муниципальной программы является департамент жилищно-коммунального и строительного комплекса администрации города Югорска (далее – ответственный исполнитель).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Соисполнителем муниципальной программы является управление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по бухгалтерскому учету и отчетности администрации города Югорска (далее – соисполнитель).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2.2. Механизм реализации муниципальной программы основан на взаимодействии исполнительных органов Ханты-Мансийского автономного округа - Югры, органов местного самоуправления города Югорска, Общественного совета при главе города по проблемам жилищно-коммунального хозяйства (далее - Общественный совет), муниципальных учреждений и хозяйствующих субъектов, в том числе путем заключения соглашений, и включает в себя:</w:t>
      </w:r>
    </w:p>
    <w:bookmarkEnd w:id="6"/>
    <w:p w:rsidR="00623A0D" w:rsidRPr="00623A0D" w:rsidRDefault="00623A0D" w:rsidP="00623A0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разработку и принятие нормативных правовых актов, необходимых для выполнения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ежегодное уточнение перечня программных мероприятий на очередной финансовый год и плановый период с уточнением затрат по ним в зависимости от динамики и темпов достижения поставленной цели, фактически достигнутых целевых показателей, а также с учетом изменений во внешней среде;</w:t>
      </w:r>
    </w:p>
    <w:p w:rsidR="00623A0D" w:rsidRPr="00623A0D" w:rsidRDefault="00623A0D" w:rsidP="00623A0D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2.3. Ответственный исполнитель: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ежегодно, после утверждения бюджета города Югорска, вносит корректировку в муниципальную программу, в пределах бюджетных ассигнований на очередной финансовый год;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осуществляет полномочия главного распорядителя средств, предусмотренных на выполнение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жилищно-коммунального и строительного комплекса;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оказывает помощь организациям жилищно-коммунального комплекса, а также собственникам жилых помещений в виде консультации по вопросам реализации мероприятий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совместно с представителями средств массовой информации информирует население города Югорска о реализации законодательства в сфере жилищно-коммунального хозяйства и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энергоресурсосбережения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>, реализации мероприятий муниципальной программы, а также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2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осуществляет иные необходимые для реализации муниципальной программы функции, предусмотренные законодательством Ханты-Мансийского автономного округа - Югры и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7" w:name="sub_2240"/>
      <w:r w:rsidRPr="00623A0D">
        <w:rPr>
          <w:rFonts w:ascii="PT Astra Serif" w:hAnsi="PT Astra Serif"/>
          <w:sz w:val="28"/>
          <w:szCs w:val="28"/>
          <w:lang w:eastAsia="ru-RU"/>
        </w:rPr>
        <w:t>2.4. Соисполнитель муниципальной программы;</w:t>
      </w:r>
    </w:p>
    <w:p w:rsidR="00623A0D" w:rsidRPr="00623A0D" w:rsidRDefault="00623A0D" w:rsidP="00623A0D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формирует и представляет ответственному исполнителю предложения в муниципальную программу, предложения по корректировке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структурных элементов (основных мероприятий) муниципальной программы, соисполнителем которых он является;</w:t>
      </w:r>
    </w:p>
    <w:p w:rsidR="00623A0D" w:rsidRPr="00623A0D" w:rsidRDefault="00623A0D" w:rsidP="00623A0D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согласовывает проект муниципальной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программы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и ее изменение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в части корректировки структурных элементов (основных мероприятий), соисполнителем которых он является;</w:t>
      </w:r>
    </w:p>
    <w:p w:rsidR="00623A0D" w:rsidRPr="00623A0D" w:rsidRDefault="00623A0D" w:rsidP="00623A0D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осуществляет финансирование деятельности департамента жилищно-коммунального и строительного комплекса администрации города Югорска (в том числе обеспечивает принятие документов (соглашений, договоров, протоколов о намерениях и иных документов), предусматривающих привлечение средств на финансирование программных мероприятий из внебюджетных источников и бюджетов других уровней);</w:t>
      </w:r>
    </w:p>
    <w:p w:rsidR="00623A0D" w:rsidRPr="00623A0D" w:rsidRDefault="00623A0D" w:rsidP="00623A0D">
      <w:pPr>
        <w:pStyle w:val="a5"/>
        <w:numPr>
          <w:ilvl w:val="0"/>
          <w:numId w:val="2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представляет ответственному исполнителю информацию для подготовки отчетов о ходе реализации и эффективности структурных элементов (основных мероприятий) муниципальной программы.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8" w:name="sub_225"/>
      <w:bookmarkEnd w:id="7"/>
      <w:r w:rsidRPr="00623A0D">
        <w:rPr>
          <w:rFonts w:ascii="PT Astra Serif" w:hAnsi="PT Astra Serif"/>
          <w:sz w:val="28"/>
          <w:szCs w:val="28"/>
          <w:lang w:eastAsia="ru-RU"/>
        </w:rPr>
        <w:t xml:space="preserve">2.5. Представители Общественного совета принимают участие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(по согласованию)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мероприятиях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, связанных с подготовкой к осенне-зимнему периоду;</w:t>
      </w:r>
    </w:p>
    <w:p w:rsidR="00623A0D" w:rsidRPr="00623A0D" w:rsidRDefault="00623A0D" w:rsidP="00623A0D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работе комиссий по приемке выполненных работ по текущему и капитальному ремонту жилищного фонда (в том числе приемке выполненной проектной документации на проведение капитального ремонта);</w:t>
      </w:r>
    </w:p>
    <w:p w:rsidR="00623A0D" w:rsidRPr="00623A0D" w:rsidRDefault="00623A0D" w:rsidP="00623A0D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иных мероприятиях, проводимых в рамках муниципальной программы.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9" w:name="sub_2260"/>
      <w:bookmarkEnd w:id="8"/>
      <w:r w:rsidRPr="00623A0D">
        <w:rPr>
          <w:rFonts w:ascii="PT Astra Serif" w:hAnsi="PT Astra Serif"/>
          <w:sz w:val="28"/>
          <w:szCs w:val="28"/>
          <w:lang w:eastAsia="ru-RU"/>
        </w:rPr>
        <w:t xml:space="preserve">2.6. Оценка хода исполнения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муниципальной программы в нее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bookmarkEnd w:id="9"/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2.7. В процессе реализации муниципальной программы может появиться ряд внешних обстоятельств и рисков, которые могут влиять на ожидаемые непосредственные и конечные результаты ее реализации, в том числе: </w:t>
      </w:r>
    </w:p>
    <w:p w:rsidR="00623A0D" w:rsidRPr="00623A0D" w:rsidRDefault="00623A0D" w:rsidP="00623A0D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риск отсутствия финансирования исполнительных органов Ханты-Мансийского автономного округа - Югры и недостаточное финансирование из бюджета города Югорска;</w:t>
      </w:r>
    </w:p>
    <w:p w:rsidR="00623A0D" w:rsidRPr="00623A0D" w:rsidRDefault="00623A0D" w:rsidP="00623A0D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риск невыполнения муниципальных контрактов и соглашений;</w:t>
      </w:r>
    </w:p>
    <w:p w:rsidR="00623A0D" w:rsidRPr="00623A0D" w:rsidRDefault="00623A0D" w:rsidP="00623A0D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правовые риски, связанные с изменениями законодательства на федеральном и региональном уровнях;</w:t>
      </w:r>
    </w:p>
    <w:p w:rsidR="00623A0D" w:rsidRPr="00623A0D" w:rsidRDefault="00623A0D" w:rsidP="00623A0D">
      <w:pPr>
        <w:pStyle w:val="a5"/>
        <w:numPr>
          <w:ilvl w:val="0"/>
          <w:numId w:val="1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риск потери актуальности мероприятий муниципальной программы.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0" w:name="sub_322"/>
      <w:r w:rsidRPr="00623A0D">
        <w:rPr>
          <w:rFonts w:ascii="PT Astra Serif" w:hAnsi="PT Astra Serif"/>
          <w:sz w:val="28"/>
          <w:szCs w:val="28"/>
          <w:lang w:eastAsia="ru-RU"/>
        </w:rPr>
        <w:t xml:space="preserve">2.8. Реализация основных мероприятий осуществляется в соответствии с нормативными правовыми актами Российской Федерации, Ханты-Мансийского автономного округа-Югры и города Югорска. 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2.8.1. Основное мероприятие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Порядком предоставления субсидии из бюджета Ханты-Мансийского автономного округа - Югры местным бюджетам на реализацию инициативных проектов, утвержденным постановлением Правительства Ханты-Мансийского автономного округа - Югры от 27.12.2021 № 598-п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«О мерах по реализации государственной программы Ханты-Мансийского автономного округа - Югры «Развитие гражданского общества»;</w:t>
      </w:r>
    </w:p>
    <w:p w:rsidR="00623A0D" w:rsidRPr="00623A0D" w:rsidRDefault="00623A0D" w:rsidP="00623A0D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Порядком предоставления субсидии на реализацию полномочий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в сфере жилищно-коммунального комплекса, утвержденным постановлением Правительства Ханты-Мансийского автономного округа </w:t>
      </w:r>
      <w:r>
        <w:rPr>
          <w:rFonts w:ascii="PT Astra Serif" w:hAnsi="PT Astra Serif"/>
          <w:sz w:val="28"/>
          <w:szCs w:val="28"/>
          <w:lang w:eastAsia="ru-RU"/>
        </w:rPr>
        <w:t>–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Югры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30.12.2021 № 635-п «О мерах по реализации государственной программы Ханты-Мансийского автономного округа - Югры «Жилищно-коммунальный комплекс и городская среда»;</w:t>
      </w:r>
    </w:p>
    <w:p w:rsidR="00623A0D" w:rsidRPr="00623A0D" w:rsidRDefault="00623A0D" w:rsidP="00623A0D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23.12.2016 № 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Югорска»;</w:t>
      </w:r>
    </w:p>
    <w:p w:rsidR="00623A0D" w:rsidRPr="00623A0D" w:rsidRDefault="00623A0D" w:rsidP="00623A0D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1" w:name="sub_321"/>
      <w:bookmarkEnd w:id="10"/>
      <w:r w:rsidRPr="00623A0D">
        <w:rPr>
          <w:rFonts w:ascii="PT Astra Serif" w:hAnsi="PT Astra Serif"/>
          <w:sz w:val="28"/>
          <w:szCs w:val="28"/>
          <w:lang w:eastAsia="ru-RU"/>
        </w:rPr>
        <w:t xml:space="preserve">2.8.2. Основное мероприятие 2 «Строительство объектов инженерной инфраструктуры на территориях, предназначенных для жилищного строительства»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Порядком предоставления субсидии из бюджета Ханты-Мансийского автономного округа - Югры бюджетам муниципальных образований Ханты-Мансийского автономного округа - Югры для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реализации полномочий в области градостроительной деятельности, строительства и жилищных отношений, утвержденным постановлением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от 29.12.2020 № 643-п «О мерах по реализации государственной программы Ханты-Мансийского автономного округа - Югры «Развитие жилищной сферы»;</w:t>
      </w:r>
    </w:p>
    <w:p w:rsidR="00623A0D" w:rsidRPr="00623A0D" w:rsidRDefault="00623A0D" w:rsidP="00623A0D">
      <w:pPr>
        <w:pStyle w:val="a5"/>
        <w:numPr>
          <w:ilvl w:val="0"/>
          <w:numId w:val="13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2" w:name="sub_324"/>
      <w:bookmarkEnd w:id="11"/>
      <w:r w:rsidRPr="00623A0D">
        <w:rPr>
          <w:rFonts w:ascii="PT Astra Serif" w:hAnsi="PT Astra Serif"/>
          <w:sz w:val="28"/>
          <w:szCs w:val="28"/>
          <w:lang w:eastAsia="ru-RU"/>
        </w:rPr>
        <w:t>2.8.3. Основное мероприятие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реализуется в соответствии с 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3" w:name="sub_325"/>
      <w:bookmarkEnd w:id="12"/>
      <w:r w:rsidRPr="00623A0D">
        <w:rPr>
          <w:rFonts w:ascii="PT Astra Serif" w:hAnsi="PT Astra Serif"/>
          <w:sz w:val="28"/>
          <w:szCs w:val="28"/>
          <w:lang w:eastAsia="ru-RU"/>
        </w:rPr>
        <w:t xml:space="preserve">2.8.4. Основное мероприятие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условиями концессионного соглашения (и (или) иных инвестиционных проектов);</w:t>
      </w:r>
    </w:p>
    <w:p w:rsidR="00623A0D" w:rsidRPr="00623A0D" w:rsidRDefault="00623A0D" w:rsidP="00623A0D">
      <w:pPr>
        <w:pStyle w:val="a5"/>
        <w:numPr>
          <w:ilvl w:val="0"/>
          <w:numId w:val="14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Порядком предоставления субсидии на реализацию полномочий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в сфере жилищно-коммунального комплекса, утвержденным постановлением Правительства Ханты-Мансийского автономного округа </w:t>
      </w:r>
      <w:r>
        <w:rPr>
          <w:rFonts w:ascii="PT Astra Serif" w:hAnsi="PT Astra Serif"/>
          <w:sz w:val="28"/>
          <w:szCs w:val="28"/>
          <w:lang w:eastAsia="ru-RU"/>
        </w:rPr>
        <w:t>–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Югры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от 30.12.2021 № 635-п «О мерах по реализации государственной программы Ханты-Мансийского автономного округа - Югры «Жилищно-коммунальный комплекс и городская среда».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4" w:name="sub_326"/>
      <w:bookmarkEnd w:id="13"/>
      <w:r w:rsidRPr="00623A0D">
        <w:rPr>
          <w:rFonts w:ascii="PT Astra Serif" w:hAnsi="PT Astra Serif"/>
          <w:sz w:val="28"/>
          <w:szCs w:val="28"/>
          <w:lang w:eastAsia="ru-RU"/>
        </w:rPr>
        <w:t xml:space="preserve">2.8.5. Основное мероприятие 5 «Предоставление субсидий организациям жилищно-коммунального комплекса»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01.10.2020 № 1415 «О Порядке предоставления субсидии на финансовое обеспечение затрат юридическим лицам (за исключением субсидий государственным (муниципальным) учреждениям), оказывающим коммунальные услуги населению города Югорска, связанных с погашением задолженности за потребленные топливно-энергетические ресурсы»;</w:t>
      </w:r>
    </w:p>
    <w:p w:rsidR="00623A0D" w:rsidRPr="00623A0D" w:rsidRDefault="00623A0D" w:rsidP="00623A0D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20.06.2018 № 1738 «Об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капитального ремонта общего имущества в многоквартирных домах, расположенных на территории города Югорска»;</w:t>
      </w:r>
    </w:p>
    <w:p w:rsidR="00623A0D" w:rsidRPr="00623A0D" w:rsidRDefault="00623A0D" w:rsidP="00623A0D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Порядком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ценам, утвержденным постановлением Правительства Ханты-Мансийского автономного округа - Югры от 30.12.2021 № 635-п «О мерах по реализации государственной программы Ханты-Мансийского автономного округа - Югры «Жилищно-коммунальный комплекс и городская среда».</w:t>
      </w:r>
    </w:p>
    <w:bookmarkEnd w:id="14"/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2.8.6. Основное мероприятие 6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</w:t>
      </w:r>
    </w:p>
    <w:p w:rsidR="00623A0D" w:rsidRPr="00623A0D" w:rsidRDefault="00623A0D" w:rsidP="00623A0D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решением Думы города Югорска от 25.04.2017 № 39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«Об утверждении Положения о департаменте жилищно-коммунального и строительного комплекса администрации города Югорска»;</w:t>
      </w:r>
    </w:p>
    <w:p w:rsidR="00623A0D" w:rsidRPr="00623A0D" w:rsidRDefault="00623A0D" w:rsidP="00623A0D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2.8.7. Основное мероприятие 7 «Муниципальная поддержка на проведение капитального ремонта многоквартирных домов» реализуется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администрации города Югорска от 19.09.2017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>2255 «Об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2.8.8. Основное мероприятие 8 «Ремонт муниципального жилищного фонда» реализуется в соответствии с 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2.8.9.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 xml:space="preserve">Основное мероприятие 9 «Приведение в технически исправное состояние жилых домов, использовавшихся до 01.01.2012 в качестве общежитий» реализуется в соответствии с постановлением администрации города Югорска от 06.12.2017 № 3015 «Об утверждении Порядка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по приведению в технически исправное состояние жилых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домов, расположенных на территории города Югорска».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2.8.10. Основное мероприятие 10 «Привлечение населения к самостоятельному решению вопросов содержания, благоустройства и повышения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энергоэффективности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жилищного фонда» реализуется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распоряжением Правительства Ханты-Мансийского автономного округа - Югры от 19.08.2016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455-рп «О концепции «Бережливый регион»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Югре»;</w:t>
      </w:r>
    </w:p>
    <w:p w:rsidR="00623A0D" w:rsidRPr="00623A0D" w:rsidRDefault="00623A0D" w:rsidP="00623A0D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31.05.2013 № 1366 «Об утверждении Положения о реализации мероприятий, направленных на информирование населения о принимаемых на территории города Югорска мерах в сфере жилищно-коммунального хозяйства и по вопросам развития общественного контроля в этой сфере»;</w:t>
      </w:r>
    </w:p>
    <w:p w:rsidR="00623A0D" w:rsidRPr="00623A0D" w:rsidRDefault="00623A0D" w:rsidP="00623A0D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31.07.2020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№ 1044 «О проведении городского конкурса на образцовое содержание жилищного фонда»;</w:t>
      </w:r>
    </w:p>
    <w:p w:rsidR="00623A0D" w:rsidRPr="00623A0D" w:rsidRDefault="00623A0D" w:rsidP="00623A0D">
      <w:pPr>
        <w:pStyle w:val="a5"/>
        <w:numPr>
          <w:ilvl w:val="0"/>
          <w:numId w:val="1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муниципальными контрактами, заключенными в порядке, установленном законодательством Российской Федерации.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5" w:name="sub_350"/>
      <w:r w:rsidRPr="00623A0D">
        <w:rPr>
          <w:rFonts w:ascii="PT Astra Serif" w:hAnsi="PT Astra Serif"/>
          <w:sz w:val="28"/>
          <w:szCs w:val="28"/>
          <w:lang w:eastAsia="ru-RU"/>
        </w:rPr>
        <w:t xml:space="preserve">2.8.11. Основное мероприятие 11 «Участие в реализации приоритетного проекта «Обеспечение качества жилищно-коммунальных услуг» было реализовано в период 2019-2021 годов в соответствии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>:</w:t>
      </w:r>
    </w:p>
    <w:p w:rsidR="00623A0D" w:rsidRPr="00623A0D" w:rsidRDefault="00623A0D" w:rsidP="00623A0D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Порядком предоставления субсидии на реализацию полномочий в сфере жилищно-коммунального комплекса, утвержденным постановлением Правительства Ханты-Мансийского автономного округа - Югры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от 30.12.2021 № 635-п «О мерах по реализации государственной программы Ханты-Мансийского автономного округа - Югры «Жилищно-коммунальный комплекс и городская среда»;</w:t>
      </w:r>
    </w:p>
    <w:p w:rsidR="00623A0D" w:rsidRPr="00623A0D" w:rsidRDefault="00623A0D" w:rsidP="00623A0D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постановлением администрации города Югорска от 23.12.2016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Югорска». 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6" w:name="sub_3330"/>
      <w:bookmarkEnd w:id="15"/>
      <w:r w:rsidRPr="00623A0D">
        <w:rPr>
          <w:rFonts w:ascii="PT Astra Serif" w:hAnsi="PT Astra Serif"/>
          <w:sz w:val="28"/>
          <w:szCs w:val="28"/>
          <w:lang w:eastAsia="ru-RU"/>
        </w:rPr>
        <w:t xml:space="preserve">2.9.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 xml:space="preserve">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целевых показателей в области энергосбережения и повышения энергетической эффективности, установленных постановлением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>Правительства Российской Федерации от 11.02.2021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>161 «Об утверждении требований к региональным и муниципальным программам в области энергосбережения и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повышения энергетической эффективности и о признании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утратившими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(приложение 1). Рекомендуется проводить следующие мероприятия, направленные на сокращение потребления энергетических ресурсов и оптимизацию производственных процессов: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модернизация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действия;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внедрение инновационных решений и технологий; 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модернизация центральных тепловых пунктов, модернизация и реконструкция сетей водоснабжения, систем водоподготовки, насосных и канализационных станций, сетей газоснабжения и электроснабжения в бюджетной сфере;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повышение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энергоэффективности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установка приборов учета используемых энергетических ресурсов;</w:t>
      </w:r>
    </w:p>
    <w:p w:rsidR="00623A0D" w:rsidRPr="00623A0D" w:rsidRDefault="00623A0D" w:rsidP="00623A0D">
      <w:pPr>
        <w:pStyle w:val="a5"/>
        <w:numPr>
          <w:ilvl w:val="0"/>
          <w:numId w:val="20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7" w:name="sub_334"/>
      <w:bookmarkEnd w:id="16"/>
      <w:r w:rsidRPr="00623A0D">
        <w:rPr>
          <w:rFonts w:ascii="PT Astra Serif" w:hAnsi="PT Astra Serif"/>
          <w:sz w:val="28"/>
          <w:szCs w:val="28"/>
          <w:lang w:eastAsia="ru-RU"/>
        </w:rPr>
        <w:t xml:space="preserve">2.10.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Реализация мероприятий по привлечению долгосрочных частных инвестиций в жилищно-коммунальный комплекс позволит снизить нагрузку на бюджет Ханты-Мансийского автономного округа - Югры и местный бюджет при проведении работ по реконструкции и модернизации коммунальных систем и жилищного фонда, и будет способствовать достижению показателей эффективности, утвержденных приказом департамента жилищно-коммунального комплекса и энергетики Ханты-Мансийского автономного округа - Югры от 25.05.2018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sz w:val="28"/>
          <w:szCs w:val="28"/>
          <w:lang w:eastAsia="ru-RU"/>
        </w:rPr>
        <w:t xml:space="preserve">33-Пр-98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623A0D">
        <w:rPr>
          <w:rFonts w:ascii="PT Astra Serif" w:hAnsi="PT Astra Serif"/>
          <w:sz w:val="28"/>
          <w:szCs w:val="28"/>
          <w:lang w:eastAsia="ru-RU"/>
        </w:rPr>
        <w:t>«Об утверждении графика разработки инвестиционных программ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и перечня показателей эффективности мер по привлечению частных инвестиций в жилищно-коммунальный комплекс» (приложение 2).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8" w:name="sub_335"/>
      <w:bookmarkEnd w:id="17"/>
      <w:r w:rsidRPr="00623A0D">
        <w:rPr>
          <w:rFonts w:ascii="PT Astra Serif" w:hAnsi="PT Astra Serif"/>
          <w:sz w:val="28"/>
          <w:szCs w:val="28"/>
          <w:lang w:eastAsia="ru-RU"/>
        </w:rPr>
        <w:t xml:space="preserve">2.11. Реализация основных мероприятий 1, 11 способствует повышению надежности и качества предоставления жилищно-коммунальных услуг, обеспечению бесперебойной работы систем теплоснабжения, водоснабжения и водоотведения города Югорска, а также улучшения </w:t>
      </w: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финансового состояния организаций коммунального комплекса, осуществляющих регулируемую деятельность в сфере теплоснабжения, водоснабжения, водоотведения. Перечень мероприятий (объектов), в целях </w:t>
      </w:r>
      <w:proofErr w:type="spellStart"/>
      <w:r w:rsidRPr="00623A0D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комплекса, приведен в приложении 3. В данный перечень включаются мероприятия (объекты) с учетом следующих критериев:</w:t>
      </w:r>
    </w:p>
    <w:p w:rsidR="00623A0D" w:rsidRPr="00623A0D" w:rsidRDefault="00623A0D" w:rsidP="00623A0D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объекты отобраны по результатам инвентаризации, результаты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который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размещены в автоматизированной системе «Реформа ЖКХ»;</w:t>
      </w:r>
    </w:p>
    <w:p w:rsidR="00623A0D" w:rsidRPr="00623A0D" w:rsidRDefault="00623A0D" w:rsidP="00623A0D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 xml:space="preserve">объекты имеют высокий физический износ, в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связи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с чем требуют модернизации в приоритетном порядке;</w:t>
      </w:r>
    </w:p>
    <w:p w:rsidR="00623A0D" w:rsidRPr="00623A0D" w:rsidRDefault="00623A0D" w:rsidP="00623A0D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на объектах коммунальной инфраструктуры наблюдается наибольшее количество аварий и инцидентов;</w:t>
      </w:r>
    </w:p>
    <w:p w:rsidR="00623A0D" w:rsidRPr="00623A0D" w:rsidRDefault="00623A0D" w:rsidP="00623A0D">
      <w:pPr>
        <w:pStyle w:val="a5"/>
        <w:numPr>
          <w:ilvl w:val="0"/>
          <w:numId w:val="19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реализация мероприятий позволит обеспечить достижение целевого показателя 1 муниципальной программы.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9" w:name="sub_229"/>
      <w:bookmarkEnd w:id="18"/>
      <w:r w:rsidRPr="00623A0D">
        <w:rPr>
          <w:rFonts w:ascii="PT Astra Serif" w:hAnsi="PT Astra Serif"/>
          <w:sz w:val="28"/>
          <w:szCs w:val="28"/>
          <w:lang w:eastAsia="ru-RU"/>
        </w:rPr>
        <w:t xml:space="preserve">2.12. В условиях глобализации требований к администрированию и постоянного роста ожиданий потребителей жилищно-коммунальных услуг мероприятия муниципальной программы построены на применении принципов бережливого производства. </w:t>
      </w:r>
      <w:bookmarkEnd w:id="19"/>
      <w:r w:rsidRPr="00623A0D">
        <w:rPr>
          <w:rFonts w:ascii="PT Astra Serif" w:hAnsi="PT Astra Serif"/>
          <w:sz w:val="28"/>
          <w:szCs w:val="28"/>
          <w:lang w:eastAsia="ru-RU"/>
        </w:rPr>
        <w:t xml:space="preserve">В целях применения технологий бережливого производства предусмотрены организация и проведение семинаров и курсов по обучению методам и инструментам бережливого производства в жилищно-коммунальном и электроэнергетическом комплексе для сотрудников департамента жилищно-коммунального и строительного комплекса администрации города Югорска и организаций жилищно-коммунального комплекса. </w:t>
      </w:r>
    </w:p>
    <w:p w:rsidR="00623A0D" w:rsidRPr="00623A0D" w:rsidRDefault="00623A0D" w:rsidP="00623A0D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2.13. Мероприятия муниципальной программы и объемы их финансирования могут быть ежегодно откорректированы с учетом возможностей бюджетов всех уровней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623A0D" w:rsidRPr="00623A0D" w:rsidRDefault="00623A0D" w:rsidP="00623A0D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Таблицы 1, 2, 5 изложить в новой редакции (приложение 1).</w:t>
      </w:r>
    </w:p>
    <w:p w:rsidR="00623A0D" w:rsidRPr="00623A0D" w:rsidRDefault="00623A0D" w:rsidP="00623A0D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623A0D" w:rsidRPr="00623A0D" w:rsidRDefault="00623A0D" w:rsidP="00623A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23A0D" w:rsidRPr="00623A0D" w:rsidRDefault="00623A0D" w:rsidP="00623A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01.01.2023.</w:t>
      </w:r>
    </w:p>
    <w:p w:rsidR="00623A0D" w:rsidRPr="00623A0D" w:rsidRDefault="00623A0D" w:rsidP="00623A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A0D">
        <w:rPr>
          <w:rFonts w:ascii="PT Astra Serif" w:hAnsi="PT Astra Serif"/>
          <w:sz w:val="28"/>
          <w:szCs w:val="28"/>
          <w:lang w:eastAsia="ru-RU"/>
        </w:rPr>
        <w:lastRenderedPageBreak/>
        <w:t xml:space="preserve">4. </w:t>
      </w:r>
      <w:proofErr w:type="gramStart"/>
      <w:r w:rsidRPr="00623A0D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623A0D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Р.А. Ефимова. </w:t>
      </w:r>
    </w:p>
    <w:p w:rsidR="00623A0D" w:rsidRPr="00623A0D" w:rsidRDefault="00623A0D" w:rsidP="00623A0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A0D" w:rsidRPr="00623A0D" w:rsidRDefault="00623A0D" w:rsidP="00623A0D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A0D" w:rsidRPr="00723C1A" w:rsidRDefault="00623A0D" w:rsidP="00623A0D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623A0D"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623A0D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А.Ю. Харлов</w:t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</w:t>
      </w:r>
    </w:p>
    <w:p w:rsidR="00623A0D" w:rsidRPr="00723C1A" w:rsidRDefault="00623A0D" w:rsidP="00623A0D">
      <w:pPr>
        <w:numPr>
          <w:ilvl w:val="0"/>
          <w:numId w:val="1"/>
        </w:numPr>
        <w:suppressAutoHyphens w:val="0"/>
        <w:ind w:left="0" w:firstLine="0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  <w:sectPr w:rsidR="00623A0D" w:rsidRPr="00723C1A" w:rsidSect="00577CE0">
          <w:headerReference w:type="default" r:id="rId9"/>
          <w:pgSz w:w="11905" w:h="16837"/>
          <w:pgMar w:top="1134" w:right="851" w:bottom="1134" w:left="1701" w:header="567" w:footer="720" w:gutter="0"/>
          <w:cols w:space="720"/>
          <w:noEndnote/>
          <w:titlePg/>
          <w:docGrid w:linePitch="272"/>
        </w:sectPr>
      </w:pP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1</w:t>
      </w: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538AC" w:rsidRPr="00A538AC" w:rsidRDefault="00B10CDD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20 марта 2023 года № 339-п</w:t>
      </w:r>
    </w:p>
    <w:p w:rsidR="00A538AC" w:rsidRPr="00A538AC" w:rsidRDefault="00A538AC" w:rsidP="00A538AC">
      <w:pPr>
        <w:numPr>
          <w:ilvl w:val="0"/>
          <w:numId w:val="1"/>
        </w:numPr>
        <w:suppressAutoHyphens w:val="0"/>
        <w:spacing w:line="276" w:lineRule="auto"/>
        <w:ind w:left="0" w:firstLine="0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Таблица 1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09"/>
        <w:gridCol w:w="1251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27"/>
        <w:gridCol w:w="1316"/>
      </w:tblGrid>
      <w:tr w:rsidR="00A538AC" w:rsidRPr="00A538AC" w:rsidTr="00A538AC">
        <w:trPr>
          <w:trHeight w:val="339"/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8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538AC" w:rsidRPr="00A538AC" w:rsidTr="00A538AC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538A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538A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538A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538A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538A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38AC" w:rsidRPr="00A538AC" w:rsidTr="00A538AC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20,57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22,57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24,57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26,57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28,57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1127,70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1127,70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ЖКК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≥1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реализуемых инвестиционных проектов в сфере жилищно-</w:t>
            </w: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ед.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3 818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236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Доля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183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60,7</w:t>
            </w:r>
          </w:p>
        </w:tc>
      </w:tr>
      <w:tr w:rsidR="00A538AC" w:rsidRPr="00A538AC" w:rsidTr="00A538AC"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</w:tr>
    </w:tbl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lastRenderedPageBreak/>
        <w:t>Таблица 2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950"/>
        <w:gridCol w:w="1562"/>
        <w:gridCol w:w="6"/>
        <w:gridCol w:w="1443"/>
        <w:gridCol w:w="1106"/>
        <w:gridCol w:w="819"/>
        <w:gridCol w:w="733"/>
        <w:gridCol w:w="733"/>
        <w:gridCol w:w="733"/>
        <w:gridCol w:w="733"/>
        <w:gridCol w:w="677"/>
        <w:gridCol w:w="677"/>
        <w:gridCol w:w="677"/>
        <w:gridCol w:w="677"/>
        <w:gridCol w:w="677"/>
        <w:gridCol w:w="677"/>
        <w:gridCol w:w="677"/>
        <w:gridCol w:w="651"/>
      </w:tblGrid>
      <w:tr w:rsidR="00A538AC" w:rsidRPr="00A538AC" w:rsidTr="00A538AC">
        <w:trPr>
          <w:trHeight w:val="356"/>
          <w:tblHeader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30" w:type="pct"/>
            <w:gridSpan w:val="2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93" w:type="pct"/>
            <w:gridSpan w:val="13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A538AC" w:rsidRPr="00A538AC" w:rsidTr="00A538AC">
        <w:trPr>
          <w:trHeight w:val="262"/>
          <w:tblHeader/>
        </w:trPr>
        <w:tc>
          <w:tcPr>
            <w:tcW w:w="195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16" w:type="pct"/>
            <w:gridSpan w:val="12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A538AC" w:rsidRPr="00A538AC" w:rsidTr="00A538AC">
        <w:trPr>
          <w:tblHeader/>
        </w:trPr>
        <w:tc>
          <w:tcPr>
            <w:tcW w:w="195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A538AC" w:rsidRPr="00A538AC" w:rsidTr="00A538AC">
        <w:trPr>
          <w:tblHeader/>
        </w:trPr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544 646,30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41 999,18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46 852,35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44 364,59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393 930,10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10 794,30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34 724,50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35 159,90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150 716,20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31 204,88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12 127,85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9 204,69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Выполнение мероприятий по консалтинговому </w:t>
            </w: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</w:t>
            </w: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29 670,00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3 000,00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547 098,44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362 156,90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623,10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648,40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674,60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184 941,54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</w:t>
            </w: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524 020,77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523 992,17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45 200,00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5 690,11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5 690,11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249,90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12 717,27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12 717,27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1 250,00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3 224,06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</w:t>
            </w: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повышения </w:t>
            </w:r>
            <w:proofErr w:type="spellStart"/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1 122,40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1" w:type="pct"/>
            <w:vMerge w:val="restar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1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3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1 897 514,55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93 644,78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95 863,35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93 401,79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928 572,60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964 441,95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80 724,78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58 987,85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56 064,69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05" w:type="pct"/>
            <w:gridSpan w:val="18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257 131,33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</w:t>
            </w: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94 864,13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pct"/>
            <w:gridSpan w:val="3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7" w:type="pct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1 640 383,22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65 644,78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90 863,35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91 401,79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766 305,40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869 577,82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52 724,78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53 987,85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54 064,69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pct"/>
            <w:gridSpan w:val="3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05" w:type="pct"/>
            <w:gridSpan w:val="18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9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9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</w:t>
            </w: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849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9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1 796 467,06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93 644,78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95 863,35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93 401,79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844 183,70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11 420,00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35 375,50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947 783,36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80 724,78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58 987,85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56 064,69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84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5" w:type="pct"/>
            <w:gridSpan w:val="18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48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9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1 373 493,78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48 742,18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50 860,75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48 399,19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928 544,00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11 417,40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35 372,90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440 449,78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106 812,35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35 824,78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13 987,85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11 064,69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14 997,40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48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490" w:type="pct"/>
            <w:gridSpan w:val="2"/>
            <w:vMerge w:val="restar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524 020,77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Бюджет </w:t>
            </w: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28,60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97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523 992,17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44 900,00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A538AC" w:rsidRPr="00A538AC" w:rsidTr="00A538AC">
        <w:tc>
          <w:tcPr>
            <w:tcW w:w="195" w:type="pct"/>
            <w:shd w:val="clear" w:color="auto" w:fill="auto"/>
            <w:noWrap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48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gridSpan w:val="2"/>
            <w:vMerge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8" w:type="pct"/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" w:type="pct"/>
            <w:shd w:val="clear" w:color="000000" w:fill="FFFFFF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A538AC" w:rsidRDefault="00A538AC" w:rsidP="00A538AC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  <w:sectPr w:rsidR="00A538AC" w:rsidSect="00A538AC">
          <w:pgSz w:w="16838" w:h="11906" w:orient="landscape" w:code="9"/>
          <w:pgMar w:top="1701" w:right="1134" w:bottom="851" w:left="1134" w:header="709" w:footer="709" w:gutter="0"/>
          <w:cols w:space="720"/>
          <w:docGrid w:linePitch="272"/>
        </w:sect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lastRenderedPageBreak/>
        <w:t>Таблица 5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Перечень объектов капитального строительства и приобретаемых объектов недвижимого имущества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445"/>
        <w:gridCol w:w="1298"/>
        <w:gridCol w:w="1906"/>
        <w:gridCol w:w="1436"/>
        <w:gridCol w:w="1956"/>
      </w:tblGrid>
      <w:tr w:rsidR="00A538AC" w:rsidRPr="00A538AC" w:rsidTr="00A538AC">
        <w:trPr>
          <w:trHeight w:val="88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 xml:space="preserve">№ </w:t>
            </w:r>
            <w:proofErr w:type="gramStart"/>
            <w:r w:rsidRPr="00A538AC">
              <w:rPr>
                <w:rFonts w:ascii="PT Astra Serif" w:hAnsi="PT Astra Serif"/>
                <w:b/>
                <w:bCs/>
                <w:lang w:eastAsia="ru-RU"/>
              </w:rPr>
              <w:t>п</w:t>
            </w:r>
            <w:proofErr w:type="gramEnd"/>
            <w:r w:rsidRPr="00A538AC">
              <w:rPr>
                <w:rFonts w:ascii="PT Astra Serif" w:hAnsi="PT Astra Serif"/>
                <w:b/>
                <w:bCs/>
                <w:lang w:eastAsia="ru-RU"/>
              </w:rPr>
              <w:t>/п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>Мощность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>Сроки строительства, проектирования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>Механизм реализации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538AC">
              <w:rPr>
                <w:rFonts w:ascii="PT Astra Serif" w:hAnsi="PT Astra Serif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A538AC" w:rsidRPr="00A538AC" w:rsidTr="00A538AC">
        <w:trPr>
          <w:trHeight w:val="38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A538AC">
              <w:rPr>
                <w:rFonts w:ascii="PT Astra Serif" w:hAnsi="PT Astra Serif"/>
                <w:lang w:eastAsia="ru-RU"/>
              </w:rPr>
              <w:t>куб.м</w:t>
            </w:r>
            <w:proofErr w:type="spellEnd"/>
            <w:r w:rsidRPr="00A538AC">
              <w:rPr>
                <w:rFonts w:ascii="PT Astra Serif" w:hAnsi="PT Astra Serif"/>
                <w:lang w:eastAsia="ru-RU"/>
              </w:rPr>
              <w:t>. в сутки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 xml:space="preserve">500 </w:t>
            </w:r>
            <w:proofErr w:type="spellStart"/>
            <w:r w:rsidRPr="00A538AC">
              <w:rPr>
                <w:rFonts w:ascii="PT Astra Serif" w:hAnsi="PT Astra Serif"/>
                <w:lang w:eastAsia="ru-RU"/>
              </w:rPr>
              <w:t>куб</w:t>
            </w:r>
            <w:proofErr w:type="gramStart"/>
            <w:r w:rsidRPr="00A538AC">
              <w:rPr>
                <w:rFonts w:ascii="PT Astra Serif" w:hAnsi="PT Astra Serif"/>
                <w:lang w:eastAsia="ru-RU"/>
              </w:rPr>
              <w:t>.м</w:t>
            </w:r>
            <w:proofErr w:type="spellEnd"/>
            <w:proofErr w:type="gramEnd"/>
            <w:r w:rsidRPr="00A538AC">
              <w:rPr>
                <w:rFonts w:ascii="PT Astra Serif" w:hAnsi="PT Astra Serif"/>
                <w:lang w:eastAsia="ru-RU"/>
              </w:rPr>
              <w:t>/</w:t>
            </w:r>
            <w:proofErr w:type="spellStart"/>
            <w:r w:rsidRPr="00A538AC">
              <w:rPr>
                <w:rFonts w:ascii="PT Astra Serif" w:hAnsi="PT Astra Serif"/>
                <w:lang w:eastAsia="ru-RU"/>
              </w:rPr>
              <w:t>сут</w:t>
            </w:r>
            <w:proofErr w:type="spellEnd"/>
            <w:r w:rsidRPr="00A538AC">
              <w:rPr>
                <w:rFonts w:ascii="PT Astra Serif" w:hAnsi="PT Astra Serif"/>
                <w:lang w:eastAsia="ru-RU"/>
              </w:rPr>
              <w:t>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2016-2019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Бюджет автономного округа, местный бюджет</w:t>
            </w:r>
          </w:p>
        </w:tc>
      </w:tr>
      <w:tr w:rsidR="00A538AC" w:rsidRPr="00A538AC" w:rsidTr="00A538AC">
        <w:trPr>
          <w:trHeight w:val="63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Инженерные сети микрорайона ПМК-5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ПИР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2017-2019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</w:tr>
      <w:tr w:rsidR="00A538AC" w:rsidRPr="00A538AC" w:rsidTr="00A538AC">
        <w:trPr>
          <w:trHeight w:val="32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Сети канализации микрорайонов индивидуальной застройки микрорайонов 5, 7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10 511 м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2013-2021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Бюджет автономного округа, местный бюджет</w:t>
            </w:r>
          </w:p>
        </w:tc>
      </w:tr>
      <w:tr w:rsidR="00A538AC" w:rsidRPr="00A538AC" w:rsidTr="00A538AC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Сети водоснабжения в микрорайоне 16А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3 120 м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2020-2021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</w:tr>
      <w:tr w:rsidR="00A538AC" w:rsidRPr="00A538AC" w:rsidTr="00A538AC">
        <w:trPr>
          <w:trHeight w:val="5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Модернизация систем теплоснабжения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ПИР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2023-2025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</w:tr>
      <w:tr w:rsidR="00A538AC" w:rsidRPr="00A538AC" w:rsidTr="00A538AC">
        <w:trPr>
          <w:trHeight w:val="6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both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 xml:space="preserve">Расширение канализационных очистных сооружений производительностью 7000 </w:t>
            </w:r>
            <w:proofErr w:type="spellStart"/>
            <w:r w:rsidRPr="00A538AC">
              <w:rPr>
                <w:rFonts w:ascii="PT Astra Serif" w:hAnsi="PT Astra Serif"/>
                <w:lang w:eastAsia="ru-RU"/>
              </w:rPr>
              <w:t>куб.м</w:t>
            </w:r>
            <w:proofErr w:type="spellEnd"/>
            <w:r w:rsidRPr="00A538AC">
              <w:rPr>
                <w:rFonts w:ascii="PT Astra Serif" w:hAnsi="PT Astra Serif"/>
                <w:lang w:eastAsia="ru-RU"/>
              </w:rPr>
              <w:t>. в сутки в городе Югорске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ПИР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2023-2025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Прямые инвестиции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538A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538AC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</w:tr>
    </w:tbl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A538AC" w:rsidRDefault="00A538AC" w:rsidP="00A538A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  <w:sectPr w:rsidR="00A538AC" w:rsidSect="00A538AC">
          <w:pgSz w:w="11906" w:h="16838"/>
          <w:pgMar w:top="1134" w:right="851" w:bottom="1134" w:left="1701" w:header="567" w:footer="709" w:gutter="0"/>
          <w:cols w:space="720"/>
          <w:docGrid w:linePitch="272"/>
        </w:sectPr>
      </w:pP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2</w:t>
      </w: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538AC" w:rsidRPr="00A538AC" w:rsidRDefault="00A538AC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538AC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538AC" w:rsidRPr="00A538AC" w:rsidRDefault="00B10CDD" w:rsidP="00A538AC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20 марта 2023 года № 339-п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Приложение 3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к муниципальной программе города Югорска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 xml:space="preserve">«Развитие жилищно-коммунального комплекса 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>и повышение энергетической эффективности»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A538AC">
        <w:rPr>
          <w:rFonts w:ascii="PT Astra Serif" w:hAnsi="PT Astra Serif"/>
          <w:sz w:val="28"/>
          <w:szCs w:val="28"/>
          <w:lang w:eastAsia="ru-RU"/>
        </w:rPr>
        <w:t xml:space="preserve">Перечень мероприятий (объектов), в целях </w:t>
      </w:r>
      <w:proofErr w:type="spellStart"/>
      <w:r w:rsidRPr="00A538AC"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 w:rsidRPr="00A538AC">
        <w:rPr>
          <w:rFonts w:ascii="PT Astra Serif" w:hAnsi="PT Astra Serif"/>
          <w:sz w:val="28"/>
          <w:szCs w:val="28"/>
          <w:lang w:eastAsia="ru-RU"/>
        </w:rPr>
        <w:t xml:space="preserve"> ко</w:t>
      </w:r>
      <w:bookmarkStart w:id="20" w:name="_GoBack"/>
      <w:bookmarkEnd w:id="20"/>
      <w:r w:rsidRPr="00A538AC">
        <w:rPr>
          <w:rFonts w:ascii="PT Astra Serif" w:hAnsi="PT Astra Serif"/>
          <w:sz w:val="28"/>
          <w:szCs w:val="28"/>
          <w:lang w:eastAsia="ru-RU"/>
        </w:rPr>
        <w:t>торых предоставляется субсидия на реализацию полномочий в сфере жилищно-коммунального комплекса</w:t>
      </w:r>
    </w:p>
    <w:p w:rsidR="00A538AC" w:rsidRPr="00A538AC" w:rsidRDefault="00A538AC" w:rsidP="00A538AC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503"/>
        <w:gridCol w:w="5009"/>
        <w:gridCol w:w="838"/>
        <w:gridCol w:w="916"/>
        <w:gridCol w:w="1116"/>
        <w:gridCol w:w="1282"/>
        <w:gridCol w:w="3305"/>
      </w:tblGrid>
      <w:tr w:rsidR="00A538AC" w:rsidRPr="00A8643C" w:rsidTr="00A538AC">
        <w:trPr>
          <w:tblHeader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Номер строки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№</w:t>
            </w:r>
            <w:r w:rsidRPr="00A8643C">
              <w:rPr>
                <w:rFonts w:ascii="PT Astra Serif" w:hAnsi="PT Astra Serif"/>
                <w:b/>
                <w:bCs/>
                <w:lang w:eastAsia="ru-RU"/>
              </w:rPr>
              <w:br/>
              <w:t>п\</w:t>
            </w:r>
            <w:proofErr w:type="gram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Характеристика мероприятия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Плановые сроки реализации (</w:t>
            </w:r>
            <w:proofErr w:type="spell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дд.мм</w:t>
            </w:r>
            <w:proofErr w:type="gram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.г</w:t>
            </w:r>
            <w:proofErr w:type="gramEnd"/>
            <w:r w:rsidRPr="00A8643C">
              <w:rPr>
                <w:rFonts w:ascii="PT Astra Serif" w:hAnsi="PT Astra Serif"/>
                <w:b/>
                <w:bCs/>
                <w:lang w:eastAsia="ru-RU"/>
              </w:rPr>
              <w:t>ггг</w:t>
            </w:r>
            <w:proofErr w:type="spellEnd"/>
            <w:r w:rsidRPr="00A8643C">
              <w:rPr>
                <w:rFonts w:ascii="PT Astra Serif" w:hAnsi="PT Astra Serif"/>
                <w:b/>
                <w:bCs/>
                <w:lang w:eastAsia="ru-RU"/>
              </w:rPr>
              <w:t>)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 xml:space="preserve">Информация об использовании </w:t>
            </w:r>
            <w:proofErr w:type="spell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ресурсо</w:t>
            </w:r>
            <w:proofErr w:type="spellEnd"/>
            <w:r w:rsidRPr="00A8643C">
              <w:rPr>
                <w:rFonts w:ascii="PT Astra Serif" w:hAnsi="PT Astra Serif"/>
                <w:b/>
                <w:bCs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A538AC" w:rsidRPr="00A8643C" w:rsidTr="00A538AC">
        <w:trPr>
          <w:tblHeader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proofErr w:type="spell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ед</w:t>
            </w:r>
            <w:proofErr w:type="gramStart"/>
            <w:r w:rsidRPr="00A8643C">
              <w:rPr>
                <w:rFonts w:ascii="PT Astra Serif" w:hAnsi="PT Astra Serif"/>
                <w:b/>
                <w:bCs/>
                <w:lang w:eastAsia="ru-RU"/>
              </w:rPr>
              <w:t>.и</w:t>
            </w:r>
            <w:proofErr w:type="gramEnd"/>
            <w:r w:rsidRPr="00A8643C">
              <w:rPr>
                <w:rFonts w:ascii="PT Astra Serif" w:hAnsi="PT Astra Serif"/>
                <w:b/>
                <w:bCs/>
                <w:lang w:eastAsia="ru-RU"/>
              </w:rPr>
              <w:t>зм</w:t>
            </w:r>
            <w:proofErr w:type="spellEnd"/>
            <w:r w:rsidRPr="00A8643C">
              <w:rPr>
                <w:rFonts w:ascii="PT Astra Serif" w:hAnsi="PT Astra Serif"/>
                <w:b/>
                <w:bCs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кол-во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начало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завершение</w:t>
            </w: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</w:tr>
      <w:tr w:rsidR="00A538AC" w:rsidRPr="00A8643C" w:rsidTr="00A538AC">
        <w:trPr>
          <w:tblHeader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7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2021 год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Капитальный р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емонт сетей </w:t>
            </w:r>
            <w:proofErr w:type="spellStart"/>
            <w:r w:rsid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в квартале улиц Свердлова - Газовиков в городе Югорске (2 этап)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1 510,70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по улице Мира (от ТК 9-30 по ул. Мира, 57 до ТК 16-13/1 по ул. Мира, 45)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1 805,00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lastRenderedPageBreak/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A8643C">
              <w:rPr>
                <w:rFonts w:ascii="PT Astra Serif" w:hAnsi="PT Astra Serif"/>
                <w:color w:val="000000"/>
                <w:lang w:eastAsia="ru-RU"/>
              </w:rPr>
              <w:t>Железнодорожная</w:t>
            </w:r>
            <w:proofErr w:type="gram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468,00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01.06.2021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31.07.2021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Полиэтиленовая труба ПЭ SDR17 ГОСТ 18599-2001 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3 783,70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 xml:space="preserve">2022 год 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по 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                      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пер. Северный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1 349,93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01.06.2022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15.08.2022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8643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Капитальный ремонт (с заменой) сетей водоснабжения методом ГНБ по ул. Транспортная от ул. Спортивная, д. 25 до ул. Лермонтова, д. 2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988,10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01.09.2022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01.11.2022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2 338,03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A8643C">
              <w:rPr>
                <w:rFonts w:ascii="PT Astra Serif" w:hAnsi="PT Astra Serif"/>
                <w:b/>
                <w:bCs/>
                <w:lang w:eastAsia="ru-RU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2023 год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по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                   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ул. Энтузиастов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1 132,00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01.06.2023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01.09.2023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8643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по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                     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ул.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proofErr w:type="gram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Таежная</w:t>
            </w:r>
            <w:proofErr w:type="gram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2 272,00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01.06.2023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01.09.2023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3 404,00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47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2024 год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8643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Капитальный ремонт (с замен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>ой) сетей тепло-, водоснабжения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от ул.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Геологов д.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7 до ул.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Геологов 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                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д.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15 г.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Югорск (1 этап)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1 410,00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01.06.2024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01.09.2024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8643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Капитальный ремонт сетей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тепловодоснабжения</w:t>
            </w:r>
            <w:proofErr w:type="spellEnd"/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                                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от котельной №</w:t>
            </w:r>
            <w:r w:rsidR="00A8643C" w:rsidRP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8 по ул.</w:t>
            </w:r>
            <w:r w:rsidR="00A8643C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A8643C">
              <w:rPr>
                <w:rFonts w:ascii="PT Astra Serif" w:hAnsi="PT Astra Serif"/>
                <w:color w:val="000000"/>
                <w:lang w:eastAsia="ru-RU"/>
              </w:rPr>
              <w:t>Геологов, 6Б в городе Югорске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2 800,00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01.06.2024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01.09.2024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Труба стальная изолированная </w:t>
            </w:r>
            <w:proofErr w:type="spellStart"/>
            <w:r w:rsidRPr="00A8643C">
              <w:rPr>
                <w:rFonts w:ascii="PT Astra Serif" w:hAnsi="PT Astra Serif"/>
                <w:color w:val="000000"/>
                <w:lang w:eastAsia="ru-RU"/>
              </w:rPr>
              <w:t>пенополиуретаном</w:t>
            </w:r>
            <w:proofErr w:type="spellEnd"/>
            <w:r w:rsidRPr="00A8643C">
              <w:rPr>
                <w:rFonts w:ascii="PT Astra Serif" w:hAnsi="PT Astra Serif"/>
                <w:color w:val="000000"/>
                <w:lang w:eastAsia="ru-RU"/>
              </w:rPr>
              <w:t xml:space="preserve"> (ГОСТ 30732-2020) в полиэтиленовой оболочке</w:t>
            </w:r>
          </w:p>
        </w:tc>
      </w:tr>
      <w:tr w:rsidR="00A538AC" w:rsidRPr="00A8643C" w:rsidTr="00A538AC"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A8643C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м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A8643C">
              <w:rPr>
                <w:rFonts w:ascii="PT Astra Serif" w:hAnsi="PT Astra Serif"/>
                <w:lang w:eastAsia="ru-RU"/>
              </w:rPr>
              <w:t>4 210,00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8AC" w:rsidRPr="00A8643C" w:rsidRDefault="00A538AC" w:rsidP="00A538AC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</w:tr>
    </w:tbl>
    <w:p w:rsidR="00623A0D" w:rsidRPr="00C75CAE" w:rsidRDefault="00623A0D" w:rsidP="00577CE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623A0D" w:rsidRPr="00C75CAE" w:rsidSect="00577CE0">
      <w:footerReference w:type="default" r:id="rId10"/>
      <w:pgSz w:w="16838" w:h="11906" w:orient="landscape"/>
      <w:pgMar w:top="1440" w:right="1440" w:bottom="1440" w:left="180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0" w:rsidRDefault="00577CE0" w:rsidP="003C5141">
      <w:r>
        <w:separator/>
      </w:r>
    </w:p>
  </w:endnote>
  <w:endnote w:type="continuationSeparator" w:id="0">
    <w:p w:rsidR="00577CE0" w:rsidRDefault="00577CE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Default="00577C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0" w:rsidRDefault="00577CE0" w:rsidP="003C5141">
      <w:r>
        <w:separator/>
      </w:r>
    </w:p>
  </w:footnote>
  <w:footnote w:type="continuationSeparator" w:id="0">
    <w:p w:rsidR="00577CE0" w:rsidRDefault="00577CE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E0" w:rsidRPr="00A538AC" w:rsidRDefault="00577CE0" w:rsidP="00A538AC">
    <w:pPr>
      <w:pStyle w:val="a8"/>
      <w:tabs>
        <w:tab w:val="left" w:pos="5205"/>
      </w:tabs>
      <w:jc w:val="center"/>
      <w:rPr>
        <w:rFonts w:ascii="PT Astra Serif" w:hAnsi="PT Astra Serif"/>
        <w:sz w:val="22"/>
        <w:szCs w:val="22"/>
      </w:rPr>
    </w:pPr>
    <w:sdt>
      <w:sdtPr>
        <w:id w:val="983433745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2"/>
          <w:szCs w:val="22"/>
        </w:rPr>
      </w:sdtEndPr>
      <w:sdtContent>
        <w:r w:rsidRPr="00A538AC">
          <w:rPr>
            <w:rFonts w:ascii="PT Astra Serif" w:hAnsi="PT Astra Serif"/>
            <w:sz w:val="22"/>
            <w:szCs w:val="22"/>
          </w:rPr>
          <w:fldChar w:fldCharType="begin"/>
        </w:r>
        <w:r w:rsidRPr="00A538AC">
          <w:rPr>
            <w:rFonts w:ascii="PT Astra Serif" w:hAnsi="PT Astra Serif"/>
            <w:sz w:val="22"/>
            <w:szCs w:val="22"/>
          </w:rPr>
          <w:instrText>PAGE   \* MERGEFORMAT</w:instrText>
        </w:r>
        <w:r w:rsidRPr="00A538AC">
          <w:rPr>
            <w:rFonts w:ascii="PT Astra Serif" w:hAnsi="PT Astra Serif"/>
            <w:sz w:val="22"/>
            <w:szCs w:val="22"/>
          </w:rPr>
          <w:fldChar w:fldCharType="separate"/>
        </w:r>
        <w:r w:rsidR="0075645D">
          <w:rPr>
            <w:rFonts w:ascii="PT Astra Serif" w:hAnsi="PT Astra Serif"/>
            <w:noProof/>
            <w:sz w:val="22"/>
            <w:szCs w:val="22"/>
          </w:rPr>
          <w:t>31</w:t>
        </w:r>
        <w:r w:rsidRPr="00A538AC">
          <w:rPr>
            <w:rFonts w:ascii="PT Astra Serif" w:hAnsi="PT Astra Serif"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5"/>
  </w:num>
  <w:num w:numId="4">
    <w:abstractNumId w:val="14"/>
  </w:num>
  <w:num w:numId="5">
    <w:abstractNumId w:val="5"/>
  </w:num>
  <w:num w:numId="6">
    <w:abstractNumId w:val="9"/>
  </w:num>
  <w:num w:numId="7">
    <w:abstractNumId w:val="21"/>
  </w:num>
  <w:num w:numId="8">
    <w:abstractNumId w:val="34"/>
  </w:num>
  <w:num w:numId="9">
    <w:abstractNumId w:val="41"/>
  </w:num>
  <w:num w:numId="10">
    <w:abstractNumId w:val="15"/>
  </w:num>
  <w:num w:numId="11">
    <w:abstractNumId w:val="39"/>
  </w:num>
  <w:num w:numId="12">
    <w:abstractNumId w:val="28"/>
  </w:num>
  <w:num w:numId="13">
    <w:abstractNumId w:val="43"/>
  </w:num>
  <w:num w:numId="14">
    <w:abstractNumId w:val="31"/>
  </w:num>
  <w:num w:numId="15">
    <w:abstractNumId w:val="30"/>
  </w:num>
  <w:num w:numId="16">
    <w:abstractNumId w:val="11"/>
  </w:num>
  <w:num w:numId="17">
    <w:abstractNumId w:val="12"/>
  </w:num>
  <w:num w:numId="18">
    <w:abstractNumId w:val="27"/>
  </w:num>
  <w:num w:numId="19">
    <w:abstractNumId w:val="38"/>
  </w:num>
  <w:num w:numId="20">
    <w:abstractNumId w:val="13"/>
  </w:num>
  <w:num w:numId="21">
    <w:abstractNumId w:val="6"/>
  </w:num>
  <w:num w:numId="22">
    <w:abstractNumId w:val="1"/>
  </w:num>
  <w:num w:numId="23">
    <w:abstractNumId w:val="37"/>
  </w:num>
  <w:num w:numId="24">
    <w:abstractNumId w:val="3"/>
  </w:num>
  <w:num w:numId="25">
    <w:abstractNumId w:val="32"/>
  </w:num>
  <w:num w:numId="26">
    <w:abstractNumId w:val="8"/>
  </w:num>
  <w:num w:numId="27">
    <w:abstractNumId w:val="26"/>
  </w:num>
  <w:num w:numId="28">
    <w:abstractNumId w:val="17"/>
  </w:num>
  <w:num w:numId="29">
    <w:abstractNumId w:val="2"/>
  </w:num>
  <w:num w:numId="30">
    <w:abstractNumId w:val="16"/>
  </w:num>
  <w:num w:numId="31">
    <w:abstractNumId w:val="25"/>
  </w:num>
  <w:num w:numId="32">
    <w:abstractNumId w:val="36"/>
  </w:num>
  <w:num w:numId="33">
    <w:abstractNumId w:val="4"/>
  </w:num>
  <w:num w:numId="34">
    <w:abstractNumId w:val="18"/>
  </w:num>
  <w:num w:numId="35">
    <w:abstractNumId w:val="10"/>
  </w:num>
  <w:num w:numId="36">
    <w:abstractNumId w:val="44"/>
  </w:num>
  <w:num w:numId="37">
    <w:abstractNumId w:val="29"/>
  </w:num>
  <w:num w:numId="38">
    <w:abstractNumId w:val="33"/>
  </w:num>
  <w:num w:numId="39">
    <w:abstractNumId w:val="19"/>
  </w:num>
  <w:num w:numId="40">
    <w:abstractNumId w:val="20"/>
  </w:num>
  <w:num w:numId="41">
    <w:abstractNumId w:val="40"/>
  </w:num>
  <w:num w:numId="42">
    <w:abstractNumId w:val="23"/>
  </w:num>
  <w:num w:numId="43">
    <w:abstractNumId w:val="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577CE0"/>
    <w:rsid w:val="00623A0D"/>
    <w:rsid w:val="00624190"/>
    <w:rsid w:val="0065328E"/>
    <w:rsid w:val="006B3FA0"/>
    <w:rsid w:val="006F6444"/>
    <w:rsid w:val="00713C1C"/>
    <w:rsid w:val="007268A4"/>
    <w:rsid w:val="00750AD5"/>
    <w:rsid w:val="0075645D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538AC"/>
    <w:rsid w:val="00A8643C"/>
    <w:rsid w:val="00AB09E1"/>
    <w:rsid w:val="00AD29B5"/>
    <w:rsid w:val="00AD77E7"/>
    <w:rsid w:val="00AF75FC"/>
    <w:rsid w:val="00B10CDD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B36A9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3A0D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23A0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3A0D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23A0D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23A0D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623A0D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3A0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3A0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23A0D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23A0D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A538AC"/>
  </w:style>
  <w:style w:type="character" w:customStyle="1" w:styleId="WW-Absatz-Standardschriftart">
    <w:name w:val="WW-Absatz-Standardschriftart"/>
    <w:rsid w:val="00A538AC"/>
  </w:style>
  <w:style w:type="character" w:customStyle="1" w:styleId="WW-Absatz-Standardschriftart1">
    <w:name w:val="WW-Absatz-Standardschriftart1"/>
    <w:rsid w:val="00A538AC"/>
  </w:style>
  <w:style w:type="character" w:customStyle="1" w:styleId="WW-Absatz-Standardschriftart11">
    <w:name w:val="WW-Absatz-Standardschriftart11"/>
    <w:rsid w:val="00A538AC"/>
  </w:style>
  <w:style w:type="character" w:customStyle="1" w:styleId="WW-Absatz-Standardschriftart111">
    <w:name w:val="WW-Absatz-Standardschriftart111"/>
    <w:rsid w:val="00A538AC"/>
  </w:style>
  <w:style w:type="character" w:customStyle="1" w:styleId="WW-Absatz-Standardschriftart1111">
    <w:name w:val="WW-Absatz-Standardschriftart1111"/>
    <w:rsid w:val="00A538AC"/>
  </w:style>
  <w:style w:type="character" w:customStyle="1" w:styleId="WW-Absatz-Standardschriftart11111">
    <w:name w:val="WW-Absatz-Standardschriftart11111"/>
    <w:rsid w:val="00A538AC"/>
  </w:style>
  <w:style w:type="character" w:customStyle="1" w:styleId="WW-Absatz-Standardschriftart111111">
    <w:name w:val="WW-Absatz-Standardschriftart111111"/>
    <w:rsid w:val="00A538AC"/>
  </w:style>
  <w:style w:type="character" w:customStyle="1" w:styleId="WW-Absatz-Standardschriftart1111111">
    <w:name w:val="WW-Absatz-Standardschriftart1111111"/>
    <w:rsid w:val="00A538AC"/>
  </w:style>
  <w:style w:type="character" w:customStyle="1" w:styleId="WW-Absatz-Standardschriftart11111111">
    <w:name w:val="WW-Absatz-Standardschriftart11111111"/>
    <w:rsid w:val="00A538AC"/>
  </w:style>
  <w:style w:type="character" w:customStyle="1" w:styleId="WW-Absatz-Standardschriftart111111111">
    <w:name w:val="WW-Absatz-Standardschriftart111111111"/>
    <w:rsid w:val="00A538AC"/>
  </w:style>
  <w:style w:type="character" w:customStyle="1" w:styleId="WW-Absatz-Standardschriftart1111111111">
    <w:name w:val="WW-Absatz-Standardschriftart1111111111"/>
    <w:rsid w:val="00A538AC"/>
  </w:style>
  <w:style w:type="character" w:customStyle="1" w:styleId="WW-Absatz-Standardschriftart11111111111">
    <w:name w:val="WW-Absatz-Standardschriftart11111111111"/>
    <w:rsid w:val="00A538AC"/>
  </w:style>
  <w:style w:type="character" w:customStyle="1" w:styleId="WW-Absatz-Standardschriftart111111111111">
    <w:name w:val="WW-Absatz-Standardschriftart111111111111"/>
    <w:rsid w:val="00A538AC"/>
  </w:style>
  <w:style w:type="character" w:customStyle="1" w:styleId="WW-Absatz-Standardschriftart1111111111111">
    <w:name w:val="WW-Absatz-Standardschriftart1111111111111"/>
    <w:rsid w:val="00A538AC"/>
  </w:style>
  <w:style w:type="character" w:customStyle="1" w:styleId="12">
    <w:name w:val="Основной шрифт абзаца1"/>
    <w:rsid w:val="00A538AC"/>
  </w:style>
  <w:style w:type="character" w:customStyle="1" w:styleId="WW-Absatz-Standardschriftart11111111111111">
    <w:name w:val="WW-Absatz-Standardschriftart11111111111111"/>
    <w:rsid w:val="00A538AC"/>
  </w:style>
  <w:style w:type="character" w:customStyle="1" w:styleId="WW-Absatz-Standardschriftart111111111111111">
    <w:name w:val="WW-Absatz-Standardschriftart111111111111111"/>
    <w:rsid w:val="00A538AC"/>
  </w:style>
  <w:style w:type="character" w:customStyle="1" w:styleId="WW-Absatz-Standardschriftart1111111111111111">
    <w:name w:val="WW-Absatz-Standardschriftart1111111111111111"/>
    <w:rsid w:val="00A538AC"/>
  </w:style>
  <w:style w:type="character" w:customStyle="1" w:styleId="WW-">
    <w:name w:val="WW-Основной шрифт абзаца"/>
    <w:rsid w:val="00A538AC"/>
  </w:style>
  <w:style w:type="character" w:styleId="ac">
    <w:name w:val="Hyperlink"/>
    <w:uiPriority w:val="99"/>
    <w:semiHidden/>
    <w:rsid w:val="00A538AC"/>
    <w:rPr>
      <w:color w:val="0000FF"/>
      <w:u w:val="single"/>
    </w:rPr>
  </w:style>
  <w:style w:type="character" w:styleId="ad">
    <w:name w:val="FollowedHyperlink"/>
    <w:uiPriority w:val="99"/>
    <w:semiHidden/>
    <w:rsid w:val="00A538AC"/>
    <w:rPr>
      <w:color w:val="800080"/>
      <w:u w:val="single"/>
    </w:rPr>
  </w:style>
  <w:style w:type="character" w:customStyle="1" w:styleId="31">
    <w:name w:val="Основной текст 3 Знак"/>
    <w:basedOn w:val="WW-"/>
    <w:rsid w:val="00A538AC"/>
  </w:style>
  <w:style w:type="character" w:customStyle="1" w:styleId="ae">
    <w:name w:val="Символ нумерации"/>
    <w:rsid w:val="00A538AC"/>
  </w:style>
  <w:style w:type="paragraph" w:customStyle="1" w:styleId="af">
    <w:name w:val="Заголовок"/>
    <w:basedOn w:val="a"/>
    <w:next w:val="af0"/>
    <w:rsid w:val="00A538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A538AC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A538AC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A538AC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A538AC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A538AC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A538A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A538AC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A538AC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A538AC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538AC"/>
    <w:pPr>
      <w:ind w:left="200" w:hanging="200"/>
    </w:pPr>
  </w:style>
  <w:style w:type="paragraph" w:styleId="af7">
    <w:name w:val="index heading"/>
    <w:basedOn w:val="a"/>
    <w:semiHidden/>
    <w:rsid w:val="00A538AC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A538AC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A538AC"/>
    <w:pPr>
      <w:jc w:val="both"/>
    </w:pPr>
  </w:style>
  <w:style w:type="paragraph" w:customStyle="1" w:styleId="16">
    <w:name w:val="Схема документа1"/>
    <w:basedOn w:val="a"/>
    <w:rsid w:val="00A538AC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538AC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A538AC"/>
  </w:style>
  <w:style w:type="paragraph" w:customStyle="1" w:styleId="af9">
    <w:name w:val="Содержимое таблицы"/>
    <w:basedOn w:val="a"/>
    <w:rsid w:val="00A538AC"/>
    <w:pPr>
      <w:suppressLineNumbers/>
    </w:pPr>
  </w:style>
  <w:style w:type="paragraph" w:customStyle="1" w:styleId="afa">
    <w:name w:val="Заголовок таблицы"/>
    <w:basedOn w:val="af9"/>
    <w:rsid w:val="00A538AC"/>
    <w:pPr>
      <w:jc w:val="center"/>
    </w:pPr>
    <w:rPr>
      <w:b/>
      <w:bCs/>
    </w:rPr>
  </w:style>
  <w:style w:type="table" w:styleId="afb">
    <w:name w:val="Table Grid"/>
    <w:basedOn w:val="a1"/>
    <w:rsid w:val="00A538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A538AC"/>
  </w:style>
  <w:style w:type="character" w:customStyle="1" w:styleId="afd">
    <w:name w:val="Цветовое выделение"/>
    <w:uiPriority w:val="99"/>
    <w:rsid w:val="00A538AC"/>
    <w:rPr>
      <w:b/>
      <w:color w:val="26282F"/>
    </w:rPr>
  </w:style>
  <w:style w:type="character" w:customStyle="1" w:styleId="afe">
    <w:name w:val="Гипертекстовая ссылка"/>
    <w:uiPriority w:val="99"/>
    <w:rsid w:val="00A538AC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A538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A538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538AC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A538AC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A538AC"/>
  </w:style>
  <w:style w:type="paragraph" w:styleId="aff7">
    <w:name w:val="No Spacing"/>
    <w:link w:val="aff8"/>
    <w:uiPriority w:val="1"/>
    <w:qFormat/>
    <w:rsid w:val="00A538AC"/>
    <w:rPr>
      <w:rFonts w:eastAsia="Times New Roman"/>
    </w:rPr>
  </w:style>
  <w:style w:type="paragraph" w:customStyle="1" w:styleId="Default">
    <w:name w:val="Default"/>
    <w:basedOn w:val="a"/>
    <w:rsid w:val="00A538A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A538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38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38AC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538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538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38A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38A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38A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538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538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38AC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A538AC"/>
    <w:rPr>
      <w:rFonts w:eastAsia="Times New Roman"/>
    </w:rPr>
  </w:style>
  <w:style w:type="paragraph" w:customStyle="1" w:styleId="xl99">
    <w:name w:val="xl99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A538AC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A538AC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A538AC"/>
    <w:rPr>
      <w:vertAlign w:val="superscript"/>
    </w:rPr>
  </w:style>
  <w:style w:type="paragraph" w:customStyle="1" w:styleId="xl100">
    <w:name w:val="xl10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38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23A0D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23A0D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3A0D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23A0D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23A0D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623A0D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23A0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23A0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23A0D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23A0D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A538AC"/>
  </w:style>
  <w:style w:type="character" w:customStyle="1" w:styleId="WW-Absatz-Standardschriftart">
    <w:name w:val="WW-Absatz-Standardschriftart"/>
    <w:rsid w:val="00A538AC"/>
  </w:style>
  <w:style w:type="character" w:customStyle="1" w:styleId="WW-Absatz-Standardschriftart1">
    <w:name w:val="WW-Absatz-Standardschriftart1"/>
    <w:rsid w:val="00A538AC"/>
  </w:style>
  <w:style w:type="character" w:customStyle="1" w:styleId="WW-Absatz-Standardschriftart11">
    <w:name w:val="WW-Absatz-Standardschriftart11"/>
    <w:rsid w:val="00A538AC"/>
  </w:style>
  <w:style w:type="character" w:customStyle="1" w:styleId="WW-Absatz-Standardschriftart111">
    <w:name w:val="WW-Absatz-Standardschriftart111"/>
    <w:rsid w:val="00A538AC"/>
  </w:style>
  <w:style w:type="character" w:customStyle="1" w:styleId="WW-Absatz-Standardschriftart1111">
    <w:name w:val="WW-Absatz-Standardschriftart1111"/>
    <w:rsid w:val="00A538AC"/>
  </w:style>
  <w:style w:type="character" w:customStyle="1" w:styleId="WW-Absatz-Standardschriftart11111">
    <w:name w:val="WW-Absatz-Standardschriftart11111"/>
    <w:rsid w:val="00A538AC"/>
  </w:style>
  <w:style w:type="character" w:customStyle="1" w:styleId="WW-Absatz-Standardschriftart111111">
    <w:name w:val="WW-Absatz-Standardschriftart111111"/>
    <w:rsid w:val="00A538AC"/>
  </w:style>
  <w:style w:type="character" w:customStyle="1" w:styleId="WW-Absatz-Standardschriftart1111111">
    <w:name w:val="WW-Absatz-Standardschriftart1111111"/>
    <w:rsid w:val="00A538AC"/>
  </w:style>
  <w:style w:type="character" w:customStyle="1" w:styleId="WW-Absatz-Standardschriftart11111111">
    <w:name w:val="WW-Absatz-Standardschriftart11111111"/>
    <w:rsid w:val="00A538AC"/>
  </w:style>
  <w:style w:type="character" w:customStyle="1" w:styleId="WW-Absatz-Standardschriftart111111111">
    <w:name w:val="WW-Absatz-Standardschriftart111111111"/>
    <w:rsid w:val="00A538AC"/>
  </w:style>
  <w:style w:type="character" w:customStyle="1" w:styleId="WW-Absatz-Standardschriftart1111111111">
    <w:name w:val="WW-Absatz-Standardschriftart1111111111"/>
    <w:rsid w:val="00A538AC"/>
  </w:style>
  <w:style w:type="character" w:customStyle="1" w:styleId="WW-Absatz-Standardschriftart11111111111">
    <w:name w:val="WW-Absatz-Standardschriftart11111111111"/>
    <w:rsid w:val="00A538AC"/>
  </w:style>
  <w:style w:type="character" w:customStyle="1" w:styleId="WW-Absatz-Standardschriftart111111111111">
    <w:name w:val="WW-Absatz-Standardschriftart111111111111"/>
    <w:rsid w:val="00A538AC"/>
  </w:style>
  <w:style w:type="character" w:customStyle="1" w:styleId="WW-Absatz-Standardschriftart1111111111111">
    <w:name w:val="WW-Absatz-Standardschriftart1111111111111"/>
    <w:rsid w:val="00A538AC"/>
  </w:style>
  <w:style w:type="character" w:customStyle="1" w:styleId="12">
    <w:name w:val="Основной шрифт абзаца1"/>
    <w:rsid w:val="00A538AC"/>
  </w:style>
  <w:style w:type="character" w:customStyle="1" w:styleId="WW-Absatz-Standardschriftart11111111111111">
    <w:name w:val="WW-Absatz-Standardschriftart11111111111111"/>
    <w:rsid w:val="00A538AC"/>
  </w:style>
  <w:style w:type="character" w:customStyle="1" w:styleId="WW-Absatz-Standardschriftart111111111111111">
    <w:name w:val="WW-Absatz-Standardschriftart111111111111111"/>
    <w:rsid w:val="00A538AC"/>
  </w:style>
  <w:style w:type="character" w:customStyle="1" w:styleId="WW-Absatz-Standardschriftart1111111111111111">
    <w:name w:val="WW-Absatz-Standardschriftart1111111111111111"/>
    <w:rsid w:val="00A538AC"/>
  </w:style>
  <w:style w:type="character" w:customStyle="1" w:styleId="WW-">
    <w:name w:val="WW-Основной шрифт абзаца"/>
    <w:rsid w:val="00A538AC"/>
  </w:style>
  <w:style w:type="character" w:styleId="ac">
    <w:name w:val="Hyperlink"/>
    <w:uiPriority w:val="99"/>
    <w:semiHidden/>
    <w:rsid w:val="00A538AC"/>
    <w:rPr>
      <w:color w:val="0000FF"/>
      <w:u w:val="single"/>
    </w:rPr>
  </w:style>
  <w:style w:type="character" w:styleId="ad">
    <w:name w:val="FollowedHyperlink"/>
    <w:uiPriority w:val="99"/>
    <w:semiHidden/>
    <w:rsid w:val="00A538AC"/>
    <w:rPr>
      <w:color w:val="800080"/>
      <w:u w:val="single"/>
    </w:rPr>
  </w:style>
  <w:style w:type="character" w:customStyle="1" w:styleId="31">
    <w:name w:val="Основной текст 3 Знак"/>
    <w:basedOn w:val="WW-"/>
    <w:rsid w:val="00A538AC"/>
  </w:style>
  <w:style w:type="character" w:customStyle="1" w:styleId="ae">
    <w:name w:val="Символ нумерации"/>
    <w:rsid w:val="00A538AC"/>
  </w:style>
  <w:style w:type="paragraph" w:customStyle="1" w:styleId="af">
    <w:name w:val="Заголовок"/>
    <w:basedOn w:val="a"/>
    <w:next w:val="af0"/>
    <w:rsid w:val="00A538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A538AC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A538AC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A538AC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A538AC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A538AC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A538A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A538AC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A538AC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A538AC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A538AC"/>
    <w:pPr>
      <w:ind w:left="200" w:hanging="200"/>
    </w:pPr>
  </w:style>
  <w:style w:type="paragraph" w:styleId="af7">
    <w:name w:val="index heading"/>
    <w:basedOn w:val="a"/>
    <w:semiHidden/>
    <w:rsid w:val="00A538AC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A538AC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A538AC"/>
    <w:pPr>
      <w:jc w:val="both"/>
    </w:pPr>
  </w:style>
  <w:style w:type="paragraph" w:customStyle="1" w:styleId="16">
    <w:name w:val="Схема документа1"/>
    <w:basedOn w:val="a"/>
    <w:rsid w:val="00A538AC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A538AC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A538AC"/>
  </w:style>
  <w:style w:type="paragraph" w:customStyle="1" w:styleId="af9">
    <w:name w:val="Содержимое таблицы"/>
    <w:basedOn w:val="a"/>
    <w:rsid w:val="00A538AC"/>
    <w:pPr>
      <w:suppressLineNumbers/>
    </w:pPr>
  </w:style>
  <w:style w:type="paragraph" w:customStyle="1" w:styleId="afa">
    <w:name w:val="Заголовок таблицы"/>
    <w:basedOn w:val="af9"/>
    <w:rsid w:val="00A538AC"/>
    <w:pPr>
      <w:jc w:val="center"/>
    </w:pPr>
    <w:rPr>
      <w:b/>
      <w:bCs/>
    </w:rPr>
  </w:style>
  <w:style w:type="table" w:styleId="afb">
    <w:name w:val="Table Grid"/>
    <w:basedOn w:val="a1"/>
    <w:rsid w:val="00A538A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A538AC"/>
  </w:style>
  <w:style w:type="character" w:customStyle="1" w:styleId="afd">
    <w:name w:val="Цветовое выделение"/>
    <w:uiPriority w:val="99"/>
    <w:rsid w:val="00A538AC"/>
    <w:rPr>
      <w:b/>
      <w:color w:val="26282F"/>
    </w:rPr>
  </w:style>
  <w:style w:type="character" w:customStyle="1" w:styleId="afe">
    <w:name w:val="Гипертекстовая ссылка"/>
    <w:uiPriority w:val="99"/>
    <w:rsid w:val="00A538AC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A538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A538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A538AC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A538AC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A538A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A538AC"/>
  </w:style>
  <w:style w:type="paragraph" w:styleId="aff7">
    <w:name w:val="No Spacing"/>
    <w:link w:val="aff8"/>
    <w:uiPriority w:val="1"/>
    <w:qFormat/>
    <w:rsid w:val="00A538AC"/>
    <w:rPr>
      <w:rFonts w:eastAsia="Times New Roman"/>
    </w:rPr>
  </w:style>
  <w:style w:type="paragraph" w:customStyle="1" w:styleId="Default">
    <w:name w:val="Default"/>
    <w:basedOn w:val="a"/>
    <w:rsid w:val="00A538AC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A538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38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538AC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A538A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A538AC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538A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38AC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38AC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538A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538A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38AC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A538AC"/>
    <w:rPr>
      <w:rFonts w:eastAsia="Times New Roman"/>
    </w:rPr>
  </w:style>
  <w:style w:type="paragraph" w:customStyle="1" w:styleId="xl99">
    <w:name w:val="xl99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A538AC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A538AC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A538AC"/>
    <w:rPr>
      <w:vertAlign w:val="superscript"/>
    </w:rPr>
  </w:style>
  <w:style w:type="paragraph" w:customStyle="1" w:styleId="xl100">
    <w:name w:val="xl10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38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A538A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A538A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A538A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A538A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A538A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A5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A538A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A538AC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A538AC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A538AC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A538A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A538A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538AC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33</Pages>
  <Words>7499</Words>
  <Characters>51142</Characters>
  <Application>Microsoft Office Word</Application>
  <DocSecurity>0</DocSecurity>
  <Lines>426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2023-03-20T05:31:00Z</cp:lastPrinted>
  <dcterms:created xsi:type="dcterms:W3CDTF">2023-03-15T13:33:00Z</dcterms:created>
  <dcterms:modified xsi:type="dcterms:W3CDTF">2023-03-20T05:32:00Z</dcterms:modified>
</cp:coreProperties>
</file>