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8947F8" w:rsidP="008947F8">
      <w:pPr>
        <w:suppressAutoHyphens/>
        <w:jc w:val="center"/>
        <w:rPr>
          <w:rFonts w:ascii="PT Astra Serif" w:hAnsi="PT Astra Serif"/>
          <w:sz w:val="26"/>
          <w:szCs w:val="26"/>
        </w:rPr>
      </w:pPr>
      <w:r>
        <w:rPr>
          <w:rFonts w:ascii="PT Astra Serif" w:hAnsi="PT Astra Serif"/>
          <w:noProof/>
          <w:sz w:val="26"/>
          <w:szCs w:val="26"/>
        </w:rPr>
        <w:drawing>
          <wp:anchor distT="0" distB="0" distL="114935" distR="114935" simplePos="0" relativeHeight="251658240" behindDoc="0" locked="0" layoutInCell="1" allowOverlap="1" wp14:anchorId="499E0C7E" wp14:editId="4F5220C1">
            <wp:simplePos x="0" y="0"/>
            <wp:positionH relativeFrom="column">
              <wp:posOffset>2858770</wp:posOffset>
            </wp:positionH>
            <wp:positionV relativeFrom="paragraph">
              <wp:posOffset>-44450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widowControl w:val="0"/>
        <w:autoSpaceDE w:val="0"/>
        <w:autoSpaceDN w:val="0"/>
        <w:adjustRightInd w:val="0"/>
        <w:jc w:val="center"/>
        <w:rPr>
          <w:rFonts w:ascii="PT Astra Serif" w:hAnsi="PT Astra Serif"/>
          <w:spacing w:val="20"/>
          <w:sz w:val="32"/>
          <w:szCs w:val="32"/>
        </w:rPr>
      </w:pPr>
      <w:r>
        <w:rPr>
          <w:rFonts w:ascii="PT Astra Serif" w:hAnsi="PT Astra Serif"/>
          <w:spacing w:val="20"/>
          <w:sz w:val="32"/>
          <w:szCs w:val="32"/>
        </w:rPr>
        <w:t>ДУМА ГОРОДА ЮГОРСКА</w:t>
      </w:r>
    </w:p>
    <w:p w:rsidR="008947F8" w:rsidRDefault="008947F8" w:rsidP="008947F8">
      <w:pPr>
        <w:widowControl w:val="0"/>
        <w:autoSpaceDE w:val="0"/>
        <w:autoSpaceDN w:val="0"/>
        <w:adjustRightInd w:val="0"/>
        <w:jc w:val="center"/>
        <w:rPr>
          <w:rFonts w:ascii="PT Astra Serif" w:hAnsi="PT Astra Serif"/>
          <w:sz w:val="28"/>
          <w:szCs w:val="28"/>
        </w:rPr>
      </w:pPr>
      <w:r>
        <w:rPr>
          <w:rFonts w:ascii="PT Astra Serif" w:hAnsi="PT Astra Serif"/>
          <w:sz w:val="28"/>
          <w:szCs w:val="28"/>
        </w:rPr>
        <w:t>Ханты-Мансийского  автономного округа – Югры</w:t>
      </w:r>
    </w:p>
    <w:p w:rsidR="008947F8" w:rsidRDefault="008947F8" w:rsidP="008947F8">
      <w:pPr>
        <w:widowControl w:val="0"/>
        <w:autoSpaceDE w:val="0"/>
        <w:autoSpaceDN w:val="0"/>
        <w:adjustRightInd w:val="0"/>
        <w:jc w:val="center"/>
        <w:rPr>
          <w:rFonts w:ascii="PT Astra Serif" w:hAnsi="PT Astra Serif"/>
          <w:sz w:val="28"/>
          <w:szCs w:val="28"/>
        </w:rPr>
      </w:pPr>
    </w:p>
    <w:p w:rsidR="008947F8" w:rsidRDefault="008947F8" w:rsidP="008947F8">
      <w:pPr>
        <w:widowControl w:val="0"/>
        <w:autoSpaceDE w:val="0"/>
        <w:autoSpaceDN w:val="0"/>
        <w:adjustRightInd w:val="0"/>
        <w:outlineLvl w:val="5"/>
        <w:rPr>
          <w:rFonts w:ascii="PT Astra Serif" w:hAnsi="PT Astra Serif"/>
          <w:bCs/>
          <w:sz w:val="36"/>
          <w:szCs w:val="36"/>
        </w:rPr>
      </w:pPr>
      <w:r>
        <w:rPr>
          <w:rFonts w:ascii="PT Astra Serif" w:hAnsi="PT Astra Serif"/>
          <w:bCs/>
          <w:sz w:val="36"/>
          <w:szCs w:val="36"/>
        </w:rPr>
        <w:t xml:space="preserve">                                             РЕШЕНИЕ</w:t>
      </w: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Default="008947F8" w:rsidP="008947F8">
      <w:pPr>
        <w:widowControl w:val="0"/>
        <w:autoSpaceDE w:val="0"/>
        <w:autoSpaceDN w:val="0"/>
        <w:adjustRightInd w:val="0"/>
        <w:ind w:right="-26"/>
        <w:jc w:val="both"/>
        <w:rPr>
          <w:rFonts w:ascii="PT Astra Serif" w:hAnsi="PT Astra Serif"/>
          <w:b/>
          <w:bCs/>
          <w:sz w:val="26"/>
          <w:szCs w:val="26"/>
        </w:rPr>
      </w:pPr>
      <w:r>
        <w:rPr>
          <w:rFonts w:ascii="PT Astra Serif" w:hAnsi="PT Astra Serif"/>
          <w:b/>
          <w:bCs/>
          <w:sz w:val="26"/>
          <w:szCs w:val="26"/>
        </w:rPr>
        <w:t xml:space="preserve">от </w:t>
      </w:r>
      <w:r w:rsidR="00355A73">
        <w:rPr>
          <w:rFonts w:ascii="PT Astra Serif" w:hAnsi="PT Astra Serif"/>
          <w:b/>
          <w:bCs/>
          <w:sz w:val="26"/>
          <w:szCs w:val="26"/>
        </w:rPr>
        <w:t xml:space="preserve">28 ноября </w:t>
      </w:r>
      <w:r w:rsidR="007F1610">
        <w:rPr>
          <w:rFonts w:ascii="PT Astra Serif" w:hAnsi="PT Astra Serif"/>
          <w:b/>
          <w:bCs/>
          <w:sz w:val="26"/>
          <w:szCs w:val="26"/>
        </w:rPr>
        <w:t>2023</w:t>
      </w:r>
      <w:r w:rsidR="00802FB5">
        <w:rPr>
          <w:rFonts w:ascii="PT Astra Serif" w:hAnsi="PT Astra Serif"/>
          <w:b/>
          <w:bCs/>
          <w:sz w:val="26"/>
          <w:szCs w:val="26"/>
        </w:rPr>
        <w:t xml:space="preserve"> года </w:t>
      </w:r>
      <w:r w:rsidR="00CF2BCB">
        <w:rPr>
          <w:rFonts w:ascii="PT Astra Serif" w:hAnsi="PT Astra Serif"/>
          <w:b/>
          <w:bCs/>
          <w:sz w:val="26"/>
          <w:szCs w:val="26"/>
        </w:rPr>
        <w:t xml:space="preserve">  </w:t>
      </w:r>
      <w:r w:rsidR="00802FB5">
        <w:rPr>
          <w:rFonts w:ascii="PT Astra Serif" w:hAnsi="PT Astra Serif"/>
          <w:b/>
          <w:bCs/>
          <w:sz w:val="26"/>
          <w:szCs w:val="26"/>
        </w:rPr>
        <w:t xml:space="preserve">    </w:t>
      </w:r>
      <w:r>
        <w:rPr>
          <w:rFonts w:ascii="PT Astra Serif" w:hAnsi="PT Astra Serif"/>
          <w:b/>
          <w:bCs/>
          <w:sz w:val="26"/>
          <w:szCs w:val="26"/>
        </w:rPr>
        <w:t xml:space="preserve">                                                                                 </w:t>
      </w:r>
      <w:r w:rsidR="00F75B9B">
        <w:rPr>
          <w:rFonts w:ascii="PT Astra Serif" w:hAnsi="PT Astra Serif"/>
          <w:b/>
          <w:bCs/>
          <w:sz w:val="26"/>
          <w:szCs w:val="26"/>
        </w:rPr>
        <w:t xml:space="preserve">          </w:t>
      </w:r>
      <w:r w:rsidR="00052CB8">
        <w:rPr>
          <w:rFonts w:ascii="PT Astra Serif" w:hAnsi="PT Astra Serif"/>
          <w:b/>
          <w:bCs/>
          <w:sz w:val="26"/>
          <w:szCs w:val="26"/>
        </w:rPr>
        <w:t xml:space="preserve"> № </w:t>
      </w:r>
      <w:r w:rsidR="00355A73">
        <w:rPr>
          <w:rFonts w:ascii="PT Astra Serif" w:hAnsi="PT Astra Serif"/>
          <w:b/>
          <w:bCs/>
          <w:sz w:val="26"/>
          <w:szCs w:val="26"/>
        </w:rPr>
        <w:t>80</w:t>
      </w:r>
    </w:p>
    <w:p w:rsidR="008947F8" w:rsidRDefault="008947F8" w:rsidP="008947F8">
      <w:pPr>
        <w:autoSpaceDE w:val="0"/>
        <w:autoSpaceDN w:val="0"/>
        <w:adjustRightInd w:val="0"/>
        <w:ind w:right="-26"/>
        <w:rPr>
          <w:rFonts w:ascii="PT Astra Serif" w:hAnsi="PT Astra Serif"/>
          <w:b/>
          <w:bCs/>
          <w:sz w:val="26"/>
          <w:szCs w:val="26"/>
        </w:rPr>
      </w:pPr>
    </w:p>
    <w:p w:rsidR="008947F8" w:rsidRDefault="008947F8" w:rsidP="008947F8">
      <w:pPr>
        <w:autoSpaceDE w:val="0"/>
        <w:autoSpaceDN w:val="0"/>
        <w:adjustRightInd w:val="0"/>
        <w:ind w:right="-26"/>
        <w:rPr>
          <w:rFonts w:ascii="PT Astra Serif" w:hAnsi="PT Astra Serif"/>
          <w:b/>
          <w:bCs/>
          <w:sz w:val="26"/>
          <w:szCs w:val="26"/>
        </w:rPr>
      </w:pPr>
    </w:p>
    <w:p w:rsidR="00D40F13" w:rsidRDefault="00D40F13" w:rsidP="008947F8">
      <w:pPr>
        <w:rPr>
          <w:rFonts w:ascii="PT Astra Serif" w:hAnsi="PT Astra Serif"/>
          <w:b/>
          <w:bCs/>
          <w:sz w:val="26"/>
          <w:szCs w:val="26"/>
        </w:rPr>
      </w:pPr>
      <w:r>
        <w:rPr>
          <w:rFonts w:ascii="PT Astra Serif" w:hAnsi="PT Astra Serif"/>
          <w:b/>
          <w:bCs/>
          <w:sz w:val="26"/>
          <w:szCs w:val="26"/>
        </w:rPr>
        <w:t xml:space="preserve">Об исполнении </w:t>
      </w:r>
      <w:proofErr w:type="gramStart"/>
      <w:r>
        <w:rPr>
          <w:rFonts w:ascii="PT Astra Serif" w:hAnsi="PT Astra Serif"/>
          <w:b/>
          <w:bCs/>
          <w:sz w:val="26"/>
          <w:szCs w:val="26"/>
        </w:rPr>
        <w:t>антиалкогольного</w:t>
      </w:r>
      <w:proofErr w:type="gramEnd"/>
      <w:r>
        <w:rPr>
          <w:rFonts w:ascii="PT Astra Serif" w:hAnsi="PT Astra Serif"/>
          <w:b/>
          <w:bCs/>
          <w:sz w:val="26"/>
          <w:szCs w:val="26"/>
        </w:rPr>
        <w:t xml:space="preserve"> и антитабачного </w:t>
      </w:r>
    </w:p>
    <w:p w:rsidR="00D40F13" w:rsidRDefault="00D40F13" w:rsidP="008947F8">
      <w:pPr>
        <w:rPr>
          <w:rFonts w:ascii="PT Astra Serif" w:hAnsi="PT Astra Serif"/>
          <w:b/>
          <w:bCs/>
          <w:sz w:val="26"/>
          <w:szCs w:val="26"/>
        </w:rPr>
      </w:pPr>
      <w:r>
        <w:rPr>
          <w:rFonts w:ascii="PT Astra Serif" w:hAnsi="PT Astra Serif"/>
          <w:b/>
          <w:bCs/>
          <w:sz w:val="26"/>
          <w:szCs w:val="26"/>
        </w:rPr>
        <w:t>законодательства на территории г. Югорска</w:t>
      </w:r>
    </w:p>
    <w:p w:rsidR="008947F8" w:rsidRDefault="008947F8" w:rsidP="008947F8">
      <w:pPr>
        <w:rPr>
          <w:rFonts w:ascii="PT Astra Serif" w:hAnsi="PT Astra Serif"/>
          <w:b/>
          <w:sz w:val="26"/>
          <w:szCs w:val="26"/>
        </w:rPr>
      </w:pPr>
    </w:p>
    <w:p w:rsidR="008947F8" w:rsidRDefault="008947F8" w:rsidP="008947F8">
      <w:pPr>
        <w:widowControl w:val="0"/>
        <w:autoSpaceDE w:val="0"/>
        <w:autoSpaceDN w:val="0"/>
        <w:adjustRightInd w:val="0"/>
        <w:rPr>
          <w:rFonts w:ascii="PT Astra Serif" w:hAnsi="PT Astra Serif"/>
          <w:b/>
          <w:bCs/>
          <w:sz w:val="26"/>
          <w:szCs w:val="26"/>
        </w:rPr>
      </w:pPr>
    </w:p>
    <w:p w:rsidR="008947F8" w:rsidRDefault="008947F8" w:rsidP="008947F8">
      <w:pPr>
        <w:widowControl w:val="0"/>
        <w:autoSpaceDE w:val="0"/>
        <w:autoSpaceDN w:val="0"/>
        <w:adjustRightInd w:val="0"/>
        <w:ind w:firstLine="720"/>
        <w:jc w:val="both"/>
        <w:rPr>
          <w:rFonts w:ascii="PT Astra Serif" w:hAnsi="PT Astra Serif"/>
          <w:sz w:val="26"/>
          <w:szCs w:val="26"/>
        </w:rPr>
      </w:pPr>
      <w:r>
        <w:rPr>
          <w:rFonts w:ascii="PT Astra Serif" w:hAnsi="PT Astra Serif"/>
          <w:sz w:val="26"/>
          <w:szCs w:val="26"/>
        </w:rPr>
        <w:t>Заслушав информацию Отдела Министерства внутренних дел по городу Югорску,</w:t>
      </w:r>
    </w:p>
    <w:p w:rsidR="008947F8" w:rsidRDefault="008947F8" w:rsidP="008947F8">
      <w:pPr>
        <w:widowControl w:val="0"/>
        <w:autoSpaceDE w:val="0"/>
        <w:autoSpaceDN w:val="0"/>
        <w:adjustRightInd w:val="0"/>
        <w:ind w:firstLine="720"/>
        <w:jc w:val="both"/>
        <w:rPr>
          <w:rFonts w:ascii="PT Astra Serif" w:hAnsi="PT Astra Serif"/>
          <w:b/>
          <w:bCs/>
          <w:sz w:val="26"/>
          <w:szCs w:val="26"/>
        </w:rPr>
      </w:pPr>
    </w:p>
    <w:p w:rsidR="00355A73" w:rsidRDefault="00355A73" w:rsidP="008947F8">
      <w:pPr>
        <w:widowControl w:val="0"/>
        <w:autoSpaceDE w:val="0"/>
        <w:autoSpaceDN w:val="0"/>
        <w:adjustRightInd w:val="0"/>
        <w:ind w:firstLine="720"/>
        <w:jc w:val="both"/>
        <w:rPr>
          <w:rFonts w:ascii="PT Astra Serif" w:hAnsi="PT Astra Serif"/>
          <w:b/>
          <w:bCs/>
          <w:sz w:val="26"/>
          <w:szCs w:val="26"/>
        </w:rPr>
      </w:pPr>
    </w:p>
    <w:p w:rsidR="008947F8" w:rsidRDefault="008947F8" w:rsidP="008947F8">
      <w:pPr>
        <w:widowControl w:val="0"/>
        <w:autoSpaceDE w:val="0"/>
        <w:autoSpaceDN w:val="0"/>
        <w:adjustRightInd w:val="0"/>
        <w:rPr>
          <w:rFonts w:ascii="PT Astra Serif" w:hAnsi="PT Astra Serif"/>
          <w:b/>
          <w:bCs/>
          <w:sz w:val="26"/>
          <w:szCs w:val="26"/>
        </w:rPr>
      </w:pPr>
      <w:r>
        <w:rPr>
          <w:rFonts w:ascii="PT Astra Serif" w:hAnsi="PT Astra Serif"/>
          <w:b/>
          <w:bCs/>
          <w:sz w:val="26"/>
          <w:szCs w:val="26"/>
        </w:rPr>
        <w:t>ДУМА ГОРОДА ЮГОРСКА РЕШИЛА:</w:t>
      </w:r>
    </w:p>
    <w:p w:rsidR="006C4C46" w:rsidRDefault="008947F8" w:rsidP="008947F8">
      <w:pPr>
        <w:widowControl w:val="0"/>
        <w:autoSpaceDE w:val="0"/>
        <w:autoSpaceDN w:val="0"/>
        <w:adjustRightInd w:val="0"/>
        <w:jc w:val="both"/>
        <w:rPr>
          <w:rFonts w:ascii="PT Astra Serif" w:hAnsi="PT Astra Serif"/>
          <w:bCs/>
          <w:sz w:val="26"/>
          <w:szCs w:val="26"/>
        </w:rPr>
      </w:pPr>
      <w:r>
        <w:rPr>
          <w:rFonts w:ascii="PT Astra Serif" w:hAnsi="PT Astra Serif"/>
          <w:bCs/>
          <w:sz w:val="26"/>
          <w:szCs w:val="26"/>
        </w:rPr>
        <w:t xml:space="preserve">        </w:t>
      </w:r>
    </w:p>
    <w:p w:rsidR="00355A73" w:rsidRDefault="00355A73" w:rsidP="008947F8">
      <w:pPr>
        <w:widowControl w:val="0"/>
        <w:autoSpaceDE w:val="0"/>
        <w:autoSpaceDN w:val="0"/>
        <w:adjustRightInd w:val="0"/>
        <w:jc w:val="both"/>
        <w:rPr>
          <w:rFonts w:ascii="PT Astra Serif" w:hAnsi="PT Astra Serif"/>
          <w:bCs/>
          <w:sz w:val="26"/>
          <w:szCs w:val="26"/>
        </w:rPr>
      </w:pPr>
    </w:p>
    <w:p w:rsidR="008947F8" w:rsidRPr="00D82A06" w:rsidRDefault="008947F8" w:rsidP="00D82A06">
      <w:pPr>
        <w:ind w:firstLine="709"/>
        <w:jc w:val="both"/>
        <w:rPr>
          <w:rFonts w:ascii="PT Astra Serif" w:hAnsi="PT Astra Serif"/>
          <w:sz w:val="26"/>
          <w:szCs w:val="26"/>
        </w:rPr>
      </w:pPr>
      <w:r w:rsidRPr="008947F8">
        <w:rPr>
          <w:rFonts w:ascii="PT Astra Serif" w:hAnsi="PT Astra Serif"/>
          <w:bCs/>
          <w:sz w:val="26"/>
          <w:szCs w:val="26"/>
        </w:rPr>
        <w:t>1. Принять к сведению информацию о</w:t>
      </w:r>
      <w:r w:rsidR="00D40F13">
        <w:rPr>
          <w:rFonts w:ascii="PT Astra Serif" w:hAnsi="PT Astra Serif"/>
          <w:bCs/>
          <w:sz w:val="26"/>
          <w:szCs w:val="26"/>
        </w:rPr>
        <w:t>б исполнении антиалкогольного и антитабачного законодательства на территории города Югорска</w:t>
      </w:r>
      <w:r w:rsidRPr="008947F8">
        <w:rPr>
          <w:rFonts w:ascii="PT Astra Serif" w:hAnsi="PT Astra Serif"/>
          <w:sz w:val="26"/>
          <w:szCs w:val="26"/>
        </w:rPr>
        <w:t xml:space="preserve"> </w:t>
      </w:r>
      <w:r w:rsidRPr="008947F8">
        <w:rPr>
          <w:rFonts w:ascii="PT Astra Serif" w:hAnsi="PT Astra Serif"/>
          <w:bCs/>
          <w:sz w:val="26"/>
          <w:szCs w:val="26"/>
        </w:rPr>
        <w:t>(приложение).</w:t>
      </w:r>
    </w:p>
    <w:p w:rsidR="008947F8" w:rsidRDefault="008947F8" w:rsidP="008947F8">
      <w:pPr>
        <w:widowControl w:val="0"/>
        <w:autoSpaceDE w:val="0"/>
        <w:autoSpaceDN w:val="0"/>
        <w:adjustRightInd w:val="0"/>
        <w:ind w:firstLine="690"/>
        <w:jc w:val="both"/>
        <w:rPr>
          <w:rFonts w:ascii="PT Astra Serif" w:hAnsi="PT Astra Serif"/>
          <w:sz w:val="26"/>
          <w:szCs w:val="26"/>
        </w:rPr>
      </w:pPr>
      <w:r>
        <w:rPr>
          <w:rFonts w:ascii="PT Astra Serif" w:hAnsi="PT Astra Serif"/>
          <w:sz w:val="26"/>
          <w:szCs w:val="26"/>
        </w:rPr>
        <w:t>2. Настоящее решение вступает в силу после его подписания.</w:t>
      </w: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w:t>
      </w:r>
      <w:r w:rsidR="00F40726">
        <w:rPr>
          <w:rFonts w:ascii="PT Astra Serif" w:hAnsi="PT Astra Serif"/>
          <w:b/>
          <w:color w:val="000000"/>
          <w:sz w:val="26"/>
          <w:szCs w:val="26"/>
        </w:rPr>
        <w:t xml:space="preserve">редседатель Думы города Югорска                                                   </w:t>
      </w:r>
      <w:r>
        <w:rPr>
          <w:rFonts w:ascii="PT Astra Serif" w:hAnsi="PT Astra Serif"/>
          <w:b/>
          <w:color w:val="000000"/>
          <w:sz w:val="26"/>
          <w:szCs w:val="26"/>
        </w:rPr>
        <w:t xml:space="preserve"> </w:t>
      </w:r>
      <w:r w:rsidR="00F40726">
        <w:rPr>
          <w:rFonts w:ascii="PT Astra Serif" w:hAnsi="PT Astra Serif"/>
          <w:b/>
          <w:color w:val="000000"/>
          <w:sz w:val="26"/>
          <w:szCs w:val="26"/>
        </w:rPr>
        <w:t>Е.Б. Комисаренко</w:t>
      </w:r>
    </w:p>
    <w:p w:rsidR="008947F8"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6C4C46" w:rsidRDefault="006C4C46" w:rsidP="008947F8">
      <w:pPr>
        <w:widowControl w:val="0"/>
        <w:autoSpaceDE w:val="0"/>
        <w:autoSpaceDN w:val="0"/>
        <w:adjustRightInd w:val="0"/>
        <w:jc w:val="right"/>
      </w:pPr>
    </w:p>
    <w:p w:rsidR="00802FB5" w:rsidRDefault="00802FB5" w:rsidP="008947F8">
      <w:pPr>
        <w:widowControl w:val="0"/>
        <w:autoSpaceDE w:val="0"/>
        <w:autoSpaceDN w:val="0"/>
        <w:adjustRightInd w:val="0"/>
        <w:jc w:val="right"/>
      </w:pPr>
    </w:p>
    <w:p w:rsidR="00D40F13" w:rsidRDefault="00D40F13"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CF2BCB" w:rsidRDefault="00CF2BCB" w:rsidP="008947F8">
      <w:pPr>
        <w:widowControl w:val="0"/>
        <w:autoSpaceDE w:val="0"/>
        <w:autoSpaceDN w:val="0"/>
        <w:adjustRightInd w:val="0"/>
        <w:jc w:val="right"/>
      </w:pPr>
    </w:p>
    <w:p w:rsidR="007F1610" w:rsidRDefault="007F1610" w:rsidP="008947F8">
      <w:pPr>
        <w:widowControl w:val="0"/>
        <w:autoSpaceDE w:val="0"/>
        <w:autoSpaceDN w:val="0"/>
        <w:adjustRightInd w:val="0"/>
        <w:jc w:val="right"/>
      </w:pPr>
    </w:p>
    <w:p w:rsidR="008947F8" w:rsidRPr="008947F8" w:rsidRDefault="008947F8" w:rsidP="008947F8">
      <w:pPr>
        <w:tabs>
          <w:tab w:val="left" w:pos="936"/>
        </w:tabs>
        <w:suppressAutoHyphens/>
        <w:jc w:val="both"/>
        <w:rPr>
          <w:rFonts w:ascii="PT Astra Serif" w:hAnsi="PT Astra Serif"/>
          <w:b/>
          <w:bCs/>
          <w:sz w:val="22"/>
          <w:szCs w:val="22"/>
          <w:lang w:eastAsia="ar-SA"/>
        </w:rPr>
      </w:pPr>
      <w:r w:rsidRPr="008947F8">
        <w:rPr>
          <w:rFonts w:ascii="PT Astra Serif" w:hAnsi="PT Astra Serif"/>
          <w:b/>
          <w:bCs/>
          <w:u w:val="single"/>
          <w:lang w:eastAsia="ar-SA"/>
        </w:rPr>
        <w:t>«</w:t>
      </w:r>
      <w:r w:rsidR="00355A73">
        <w:rPr>
          <w:rFonts w:ascii="PT Astra Serif" w:hAnsi="PT Astra Serif"/>
          <w:b/>
          <w:bCs/>
          <w:u w:val="single"/>
          <w:lang w:eastAsia="ar-SA"/>
        </w:rPr>
        <w:t>28</w:t>
      </w:r>
      <w:r w:rsidR="006C4C46">
        <w:rPr>
          <w:rFonts w:ascii="PT Astra Serif" w:hAnsi="PT Astra Serif"/>
          <w:b/>
          <w:bCs/>
          <w:u w:val="single"/>
          <w:lang w:eastAsia="ar-SA"/>
        </w:rPr>
        <w:t>»</w:t>
      </w:r>
      <w:r w:rsidR="00355A73">
        <w:rPr>
          <w:rFonts w:ascii="PT Astra Serif" w:hAnsi="PT Astra Serif"/>
          <w:b/>
          <w:bCs/>
          <w:u w:val="single"/>
          <w:lang w:eastAsia="ar-SA"/>
        </w:rPr>
        <w:t xml:space="preserve"> ноября </w:t>
      </w:r>
      <w:r w:rsidR="007F1610">
        <w:rPr>
          <w:rFonts w:ascii="PT Astra Serif" w:hAnsi="PT Astra Serif"/>
          <w:b/>
          <w:bCs/>
          <w:u w:val="single"/>
          <w:lang w:eastAsia="ar-SA"/>
        </w:rPr>
        <w:t>2023</w:t>
      </w:r>
      <w:r w:rsidRPr="008947F8">
        <w:rPr>
          <w:rFonts w:ascii="PT Astra Serif" w:hAnsi="PT Astra Serif"/>
          <w:b/>
          <w:bCs/>
          <w:u w:val="single"/>
          <w:lang w:eastAsia="ar-SA"/>
        </w:rPr>
        <w:t xml:space="preserve"> года</w:t>
      </w:r>
    </w:p>
    <w:p w:rsidR="008947F8" w:rsidRPr="008947F8" w:rsidRDefault="008947F8" w:rsidP="008947F8">
      <w:pPr>
        <w:tabs>
          <w:tab w:val="left" w:pos="936"/>
        </w:tabs>
        <w:suppressAutoHyphens/>
        <w:jc w:val="both"/>
        <w:rPr>
          <w:rFonts w:ascii="PT Astra Serif" w:hAnsi="PT Astra Serif"/>
          <w:b/>
          <w:bCs/>
          <w:lang w:eastAsia="ar-SA"/>
        </w:rPr>
      </w:pPr>
      <w:r w:rsidRPr="008947F8">
        <w:rPr>
          <w:rFonts w:ascii="PT Astra Serif" w:hAnsi="PT Astra Serif"/>
          <w:b/>
          <w:bCs/>
          <w:lang w:eastAsia="ar-SA"/>
        </w:rPr>
        <w:t>(дата подписания)</w:t>
      </w:r>
    </w:p>
    <w:p w:rsidR="007F1610"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lastRenderedPageBreak/>
        <w:t xml:space="preserve">Приложение к решению </w:t>
      </w:r>
    </w:p>
    <w:p w:rsidR="008947F8" w:rsidRPr="00180C3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t>Думы города Югорска</w:t>
      </w:r>
    </w:p>
    <w:p w:rsidR="008947F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t xml:space="preserve">от </w:t>
      </w:r>
      <w:r w:rsidR="00355A73">
        <w:rPr>
          <w:rFonts w:ascii="PT Astra Serif" w:hAnsi="PT Astra Serif" w:cs="Times New Roman"/>
          <w:b/>
          <w:sz w:val="26"/>
          <w:szCs w:val="26"/>
        </w:rPr>
        <w:t xml:space="preserve">28 ноября </w:t>
      </w:r>
      <w:r w:rsidR="007F1610">
        <w:rPr>
          <w:rFonts w:ascii="PT Astra Serif" w:hAnsi="PT Astra Serif" w:cs="Times New Roman"/>
          <w:b/>
          <w:sz w:val="26"/>
          <w:szCs w:val="26"/>
        </w:rPr>
        <w:t xml:space="preserve">2023 года № </w:t>
      </w:r>
      <w:r w:rsidR="00355A73">
        <w:rPr>
          <w:rFonts w:ascii="PT Astra Serif" w:hAnsi="PT Astra Serif" w:cs="Times New Roman"/>
          <w:b/>
          <w:sz w:val="26"/>
          <w:szCs w:val="26"/>
        </w:rPr>
        <w:t>80</w:t>
      </w:r>
      <w:bookmarkStart w:id="0" w:name="_GoBack"/>
      <w:bookmarkEnd w:id="0"/>
    </w:p>
    <w:p w:rsidR="00F40726" w:rsidRDefault="00F40726" w:rsidP="008947F8">
      <w:pPr>
        <w:pStyle w:val="ConsNormal"/>
        <w:ind w:firstLine="0"/>
        <w:jc w:val="right"/>
        <w:rPr>
          <w:rFonts w:ascii="PT Astra Serif" w:hAnsi="PT Astra Serif" w:cs="Times New Roman"/>
          <w:b/>
          <w:sz w:val="26"/>
          <w:szCs w:val="26"/>
        </w:rPr>
      </w:pPr>
    </w:p>
    <w:p w:rsidR="00CF2BCB" w:rsidRDefault="00CF2BCB" w:rsidP="008947F8">
      <w:pPr>
        <w:pStyle w:val="ConsNormal"/>
        <w:ind w:firstLine="0"/>
        <w:jc w:val="right"/>
        <w:rPr>
          <w:rFonts w:ascii="PT Astra Serif" w:hAnsi="PT Astra Serif" w:cs="Times New Roman"/>
          <w:b/>
          <w:sz w:val="26"/>
          <w:szCs w:val="26"/>
        </w:rPr>
      </w:pPr>
    </w:p>
    <w:p w:rsidR="00F40726" w:rsidRPr="00CF2BCB" w:rsidRDefault="00F40726" w:rsidP="00F40726">
      <w:pPr>
        <w:pStyle w:val="ConsNormal"/>
        <w:ind w:firstLine="0"/>
        <w:jc w:val="center"/>
        <w:rPr>
          <w:rFonts w:ascii="PT Astra Serif" w:hAnsi="PT Astra Serif"/>
          <w:b/>
          <w:bCs/>
          <w:sz w:val="26"/>
          <w:szCs w:val="26"/>
        </w:rPr>
      </w:pPr>
      <w:r w:rsidRPr="00CF2BCB">
        <w:rPr>
          <w:rFonts w:ascii="PT Astra Serif" w:hAnsi="PT Astra Serif"/>
          <w:b/>
          <w:bCs/>
          <w:sz w:val="26"/>
          <w:szCs w:val="26"/>
        </w:rPr>
        <w:t xml:space="preserve">Информация об исполнении </w:t>
      </w:r>
      <w:proofErr w:type="gramStart"/>
      <w:r w:rsidRPr="00CF2BCB">
        <w:rPr>
          <w:rFonts w:ascii="PT Astra Serif" w:hAnsi="PT Astra Serif"/>
          <w:b/>
          <w:bCs/>
          <w:sz w:val="26"/>
          <w:szCs w:val="26"/>
        </w:rPr>
        <w:t>антиалкогольного</w:t>
      </w:r>
      <w:proofErr w:type="gramEnd"/>
      <w:r w:rsidRPr="00CF2BCB">
        <w:rPr>
          <w:rFonts w:ascii="PT Astra Serif" w:hAnsi="PT Astra Serif"/>
          <w:b/>
          <w:bCs/>
          <w:sz w:val="26"/>
          <w:szCs w:val="26"/>
        </w:rPr>
        <w:t xml:space="preserve"> </w:t>
      </w:r>
    </w:p>
    <w:p w:rsidR="00F40726" w:rsidRPr="00CF2BCB" w:rsidRDefault="00F40726" w:rsidP="00F40726">
      <w:pPr>
        <w:pStyle w:val="ConsNormal"/>
        <w:ind w:firstLine="0"/>
        <w:jc w:val="center"/>
        <w:rPr>
          <w:rFonts w:ascii="PT Astra Serif" w:hAnsi="PT Astra Serif"/>
          <w:b/>
          <w:bCs/>
          <w:sz w:val="26"/>
          <w:szCs w:val="26"/>
        </w:rPr>
      </w:pPr>
      <w:r w:rsidRPr="00CF2BCB">
        <w:rPr>
          <w:rFonts w:ascii="PT Astra Serif" w:hAnsi="PT Astra Serif"/>
          <w:b/>
          <w:bCs/>
          <w:sz w:val="26"/>
          <w:szCs w:val="26"/>
        </w:rPr>
        <w:t>и антитабачного законодательства на территории города Югорска</w:t>
      </w:r>
    </w:p>
    <w:p w:rsidR="00F40726" w:rsidRDefault="00F40726" w:rsidP="00F40726">
      <w:pPr>
        <w:pStyle w:val="ConsNormal"/>
        <w:ind w:firstLine="0"/>
        <w:jc w:val="center"/>
        <w:rPr>
          <w:rFonts w:ascii="PT Astra Serif" w:hAnsi="PT Astra Serif" w:cs="Times New Roman"/>
          <w:b/>
          <w:sz w:val="26"/>
          <w:szCs w:val="26"/>
        </w:rPr>
      </w:pPr>
    </w:p>
    <w:p w:rsidR="007F1610" w:rsidRPr="007F1610" w:rsidRDefault="007F1610" w:rsidP="007F1610">
      <w:pPr>
        <w:ind w:firstLine="708"/>
        <w:jc w:val="both"/>
        <w:rPr>
          <w:rFonts w:ascii="PT Astra Serif" w:hAnsi="PT Astra Serif"/>
          <w:sz w:val="26"/>
          <w:szCs w:val="26"/>
        </w:rPr>
      </w:pPr>
      <w:r w:rsidRPr="007F1610">
        <w:rPr>
          <w:rFonts w:ascii="PT Astra Serif" w:hAnsi="PT Astra Serif"/>
          <w:sz w:val="26"/>
          <w:szCs w:val="26"/>
        </w:rPr>
        <w:t>На территории обслуживания ОМВД России по г. Югорску отмечается устойчивая тенденция к снижению количества преступлений, совершенных в состоянии алкогольного опьянения, так, за отчетный период совершено 56 таких преступлений, против 78 в прошлом году.</w:t>
      </w:r>
    </w:p>
    <w:p w:rsidR="007F1610" w:rsidRPr="007F1610" w:rsidRDefault="007F1610" w:rsidP="007F1610">
      <w:pPr>
        <w:ind w:firstLine="709"/>
        <w:jc w:val="both"/>
        <w:rPr>
          <w:rFonts w:ascii="PT Astra Serif" w:hAnsi="PT Astra Serif"/>
          <w:sz w:val="26"/>
          <w:szCs w:val="26"/>
        </w:rPr>
      </w:pPr>
      <w:proofErr w:type="gramStart"/>
      <w:r w:rsidRPr="007F1610">
        <w:rPr>
          <w:rFonts w:ascii="PT Astra Serif" w:hAnsi="PT Astra Serif"/>
          <w:sz w:val="26"/>
          <w:szCs w:val="26"/>
        </w:rPr>
        <w:t xml:space="preserve">Личным составом ОМВД России по г. Югорску на постоянной основе с населением города Югорска проводятся профилактические беседы на предмет получения от последних оперативно значимой информации о местах реализации алкогольной и спиртосодержащей продукции с нарушением требований действующего законодательства и профилактики суррогатного алкоголя. </w:t>
      </w:r>
      <w:proofErr w:type="gramEnd"/>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 xml:space="preserve">На протяжении нескольких лет, в том числе за истекший период 2023 года нарушения антиалкогольного законодательства в основном выявлены в следующих магазинах: </w:t>
      </w:r>
      <w:proofErr w:type="gramStart"/>
      <w:r w:rsidRPr="007F1610">
        <w:rPr>
          <w:rFonts w:ascii="PT Astra Serif" w:hAnsi="PT Astra Serif"/>
          <w:sz w:val="26"/>
          <w:szCs w:val="26"/>
        </w:rPr>
        <w:t>«Светлячок», «Радуга», «Рустам», «Добрый», «Тимур», «Шашлычная на ул. Гастелло», «Гном», «Огородник», «Дачный», «Разливной».</w:t>
      </w:r>
      <w:proofErr w:type="gramEnd"/>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На территории г. Югорска круглосуточно работает 2 магазина («Светлячок» и «Рустам»), где так же допускаются нарушения продажи алкогольной продукции.</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 xml:space="preserve">Лицензию на реализацию крепкой алкогольной продукции имеет 18 торговых объектов розничного типа, а также все сетевые магазины в количестве 38 объектов. В целях профилактики нарушений в сфере реализации алкогольной продукции, сотрудниками ОМВД проведены профилактические мероприятия под условным наименованием «Алкоголь». В рамках проведения указанных мероприятий из незаконного оборота было изъято 219 литров (за 2022 год – </w:t>
      </w:r>
      <w:r w:rsidRPr="007F1610">
        <w:rPr>
          <w:rFonts w:ascii="PT Astra Serif" w:hAnsi="PT Astra Serif"/>
          <w:color w:val="000000"/>
          <w:sz w:val="26"/>
          <w:szCs w:val="26"/>
        </w:rPr>
        <w:t>1744,85</w:t>
      </w:r>
      <w:r w:rsidRPr="007F1610">
        <w:rPr>
          <w:rFonts w:ascii="PT Astra Serif" w:hAnsi="PT Astra Serif"/>
          <w:sz w:val="26"/>
          <w:szCs w:val="26"/>
        </w:rPr>
        <w:t xml:space="preserve"> литров) алкогольной продукции, а также выявлено 24 правонарушения (30 нарушений) в сфере незаконной реализации алкогольной и спиртосодержащей продукции (по ст. 14.16 КоАП РФ – 14 (24); по ст. 14.17.1 КоАП РФ – 9 (5), ст.14.17.2 КоАП РФ- 1 (1), 5 материалов проверки </w:t>
      </w:r>
      <w:proofErr w:type="gramStart"/>
      <w:r w:rsidRPr="007F1610">
        <w:rPr>
          <w:rFonts w:ascii="PT Astra Serif" w:hAnsi="PT Astra Serif"/>
          <w:sz w:val="26"/>
          <w:szCs w:val="26"/>
        </w:rPr>
        <w:t>направлено в Департамент экономического развития МАО-Югра для привлечения виновны</w:t>
      </w:r>
      <w:proofErr w:type="gramEnd"/>
      <w:r w:rsidRPr="007F1610">
        <w:rPr>
          <w:rFonts w:ascii="PT Astra Serif" w:hAnsi="PT Astra Serif"/>
          <w:sz w:val="26"/>
          <w:szCs w:val="26"/>
        </w:rPr>
        <w:t xml:space="preserve"> лиц к административной ответственности, предусмотренной ст. 14.17.1 КоАП РФ.</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Мировым судом г. Югорска в отношении физически лиц и предпринимателей, допустивших нарушения в части реализации алкогольной продукции, вынесены решения о привлечении к административной ответственности в виде административного штрафа на общую сумму 380 000 руб.</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 xml:space="preserve">С положительной стороны проведенной работы ОМВД можно отметить выявление 2-х преступлений, предусмотренных ст. 171.4 УК РФ, в отношении 2-х предпринимателей (Югорск-2, Югорск), дела направлены в суд. Санкция указанной статьи предусматривает административный штраф до 80 000 рублей, либо исправительные работы до 1 года. </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 xml:space="preserve">Не допущено фактов смертей граждан от употребления суррогатного и фальсифицированного алкоголя. </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Вместе с тем вызывает озабоченность рост количества нарушений антиалкогольного законодательства по линии несовершеннолетних. Так в октябре допущено 2 факта употребления алкоголя несовершеннолетними 10 и 13 лет, после чего дети попали в больницу. Виновные лица привлечены к ответственности.</w:t>
      </w:r>
    </w:p>
    <w:p w:rsidR="007F1610" w:rsidRPr="007F1610" w:rsidRDefault="007F1610" w:rsidP="007F1610">
      <w:pPr>
        <w:ind w:firstLine="709"/>
        <w:jc w:val="both"/>
        <w:rPr>
          <w:rFonts w:ascii="PT Astra Serif" w:hAnsi="PT Astra Serif"/>
          <w:sz w:val="26"/>
          <w:szCs w:val="26"/>
        </w:rPr>
      </w:pPr>
      <w:proofErr w:type="gramStart"/>
      <w:r w:rsidRPr="007F1610">
        <w:rPr>
          <w:rFonts w:ascii="PT Astra Serif" w:hAnsi="PT Astra Serif"/>
          <w:sz w:val="26"/>
          <w:szCs w:val="26"/>
        </w:rPr>
        <w:t xml:space="preserve">Выявлен факт реализации алкогольной продукции н/л (16 лет) в магазине «Пятерочка» ТЦ «Лайнер», ранее выявлялись факты реализации алкоголя н/л в сетевых </w:t>
      </w:r>
      <w:r w:rsidRPr="007F1610">
        <w:rPr>
          <w:rFonts w:ascii="PT Astra Serif" w:hAnsi="PT Astra Serif"/>
          <w:sz w:val="26"/>
          <w:szCs w:val="26"/>
        </w:rPr>
        <w:lastRenderedPageBreak/>
        <w:t>магазинах «Магнит» (по ул. Менделеева, ул. Газовиков).</w:t>
      </w:r>
      <w:proofErr w:type="gramEnd"/>
      <w:r w:rsidRPr="007F1610">
        <w:rPr>
          <w:rFonts w:ascii="PT Astra Serif" w:hAnsi="PT Astra Serif"/>
          <w:sz w:val="26"/>
          <w:szCs w:val="26"/>
        </w:rPr>
        <w:t xml:space="preserve"> Где руководители магазинов «Магнит» на неоднократно направленные запросы на предоставление необходимых документов игнорируют указанные запросы, что порождает освобождение виновных лиц от установленной законом ответственности.</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Отмечена негативная тенденция к совершению преступлений в развлекательных заведениях города: совершены 2 кражи сотовых телефонов (кафе "</w:t>
      </w:r>
      <w:proofErr w:type="spellStart"/>
      <w:r w:rsidRPr="007F1610">
        <w:rPr>
          <w:rFonts w:ascii="PT Astra Serif" w:hAnsi="PT Astra Serif"/>
          <w:sz w:val="26"/>
          <w:szCs w:val="26"/>
        </w:rPr>
        <w:t>Бэйс</w:t>
      </w:r>
      <w:proofErr w:type="spellEnd"/>
      <w:r w:rsidRPr="007F1610">
        <w:rPr>
          <w:rFonts w:ascii="PT Astra Serif" w:hAnsi="PT Astra Serif"/>
          <w:sz w:val="26"/>
          <w:szCs w:val="26"/>
        </w:rPr>
        <w:t>", кафе «Баку»- раскрыты).</w:t>
      </w:r>
      <w:r>
        <w:rPr>
          <w:rFonts w:ascii="PT Astra Serif" w:hAnsi="PT Astra Serif"/>
          <w:sz w:val="26"/>
          <w:szCs w:val="26"/>
        </w:rPr>
        <w:t xml:space="preserve"> </w:t>
      </w:r>
      <w:r w:rsidRPr="007F1610">
        <w:rPr>
          <w:rFonts w:ascii="PT Astra Serif" w:hAnsi="PT Astra Serif"/>
          <w:sz w:val="26"/>
          <w:szCs w:val="26"/>
        </w:rPr>
        <w:t>В дежурную часть ОМВД поступают сообщения из развлекательных заведений города, о совершении противоправных действий, вместе с тем, владельцы некоторых заведений не обеспечивают безопасность граждан. Владелец кафе «Баку» не обеспечивает заведение средствами видеоконтроля.</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Предлагаю пригласить владельцев указанных заведений и магазинов на комиссию по профилактике правонарушений, для заслушивания по указанным нарушениям, и  выработки совместных мер воздействия.</w:t>
      </w:r>
    </w:p>
    <w:p w:rsidR="007F1610" w:rsidRPr="007F1610" w:rsidRDefault="007F1610" w:rsidP="007F1610">
      <w:pPr>
        <w:ind w:firstLine="709"/>
        <w:jc w:val="both"/>
        <w:rPr>
          <w:rFonts w:ascii="PT Astra Serif" w:hAnsi="PT Astra Serif"/>
          <w:sz w:val="26"/>
          <w:szCs w:val="26"/>
        </w:rPr>
      </w:pPr>
      <w:r w:rsidRPr="007F1610">
        <w:rPr>
          <w:rFonts w:ascii="PT Astra Serif" w:hAnsi="PT Astra Serif"/>
          <w:sz w:val="26"/>
          <w:szCs w:val="26"/>
        </w:rPr>
        <w:t xml:space="preserve">В преддверии Нового года, новогодних праздников возрастает угроза покупки гражданами суррогатного и низкого качества алкоголя, в целях профилактики негативных последствий, личным составом ОМВД запланированы мероприятия, направленные на выявление контрафактной и незаконной розничной продажи алкогольной и спиртосодержащей продукции в г. Югорске. Акцентировать внимание субъектов профилактики и личного состава ОМВД на проведение совместных профилактических мероприятий, в том числе «Родительского патруля», обращая внимание на торговые центры, где концентрируются группы несовершеннолетних. </w:t>
      </w:r>
    </w:p>
    <w:p w:rsidR="007F1610" w:rsidRPr="007F1610" w:rsidRDefault="007F1610" w:rsidP="00F40726">
      <w:pPr>
        <w:pStyle w:val="ConsNormal"/>
        <w:ind w:firstLine="0"/>
        <w:jc w:val="center"/>
        <w:rPr>
          <w:rFonts w:ascii="PT Astra Serif" w:hAnsi="PT Astra Serif" w:cs="Times New Roman"/>
          <w:b/>
          <w:sz w:val="26"/>
          <w:szCs w:val="26"/>
        </w:rPr>
      </w:pPr>
    </w:p>
    <w:sectPr w:rsidR="007F1610" w:rsidRPr="007F1610" w:rsidSect="001C0170">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A0" w:rsidRDefault="00B03BA0" w:rsidP="004328AA">
      <w:pPr>
        <w:pStyle w:val="ConsNormal"/>
      </w:pPr>
      <w:r>
        <w:separator/>
      </w:r>
    </w:p>
  </w:endnote>
  <w:endnote w:type="continuationSeparator" w:id="0">
    <w:p w:rsidR="00B03BA0" w:rsidRDefault="00B03BA0"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Rubik"/>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A0" w:rsidRDefault="00B03BA0" w:rsidP="004328AA">
      <w:pPr>
        <w:pStyle w:val="ConsNormal"/>
      </w:pPr>
      <w:r>
        <w:separator/>
      </w:r>
    </w:p>
  </w:footnote>
  <w:footnote w:type="continuationSeparator" w:id="0">
    <w:p w:rsidR="00B03BA0" w:rsidRDefault="00B03BA0"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24A2"/>
    <w:rsid w:val="00037B12"/>
    <w:rsid w:val="00052C5F"/>
    <w:rsid w:val="00052CB8"/>
    <w:rsid w:val="00054964"/>
    <w:rsid w:val="0005583F"/>
    <w:rsid w:val="00070890"/>
    <w:rsid w:val="00070EAF"/>
    <w:rsid w:val="00076491"/>
    <w:rsid w:val="00084FF9"/>
    <w:rsid w:val="000861E6"/>
    <w:rsid w:val="00096CC8"/>
    <w:rsid w:val="00097D3B"/>
    <w:rsid w:val="000B1B8F"/>
    <w:rsid w:val="000B3272"/>
    <w:rsid w:val="000B371F"/>
    <w:rsid w:val="000C66D3"/>
    <w:rsid w:val="000D0AC4"/>
    <w:rsid w:val="000D196D"/>
    <w:rsid w:val="000E73BC"/>
    <w:rsid w:val="000E7BB9"/>
    <w:rsid w:val="000F52F1"/>
    <w:rsid w:val="000F77E5"/>
    <w:rsid w:val="001052FD"/>
    <w:rsid w:val="00110630"/>
    <w:rsid w:val="00123F02"/>
    <w:rsid w:val="00126C0B"/>
    <w:rsid w:val="0013257D"/>
    <w:rsid w:val="00143692"/>
    <w:rsid w:val="00145DD1"/>
    <w:rsid w:val="001462A8"/>
    <w:rsid w:val="00151A49"/>
    <w:rsid w:val="00152D66"/>
    <w:rsid w:val="0015589E"/>
    <w:rsid w:val="001613C4"/>
    <w:rsid w:val="001623FC"/>
    <w:rsid w:val="001655DA"/>
    <w:rsid w:val="0016683E"/>
    <w:rsid w:val="001759FF"/>
    <w:rsid w:val="00180C38"/>
    <w:rsid w:val="001826F8"/>
    <w:rsid w:val="00194C87"/>
    <w:rsid w:val="001A180C"/>
    <w:rsid w:val="001A49BC"/>
    <w:rsid w:val="001B27E3"/>
    <w:rsid w:val="001B379E"/>
    <w:rsid w:val="001C0170"/>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30B76"/>
    <w:rsid w:val="003423D3"/>
    <w:rsid w:val="00344222"/>
    <w:rsid w:val="00350445"/>
    <w:rsid w:val="003525ED"/>
    <w:rsid w:val="00352F98"/>
    <w:rsid w:val="00355A73"/>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5290"/>
    <w:rsid w:val="005C7FA3"/>
    <w:rsid w:val="005D041A"/>
    <w:rsid w:val="005D079B"/>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C4C46"/>
    <w:rsid w:val="006C7031"/>
    <w:rsid w:val="006C7273"/>
    <w:rsid w:val="006D141A"/>
    <w:rsid w:val="006D265D"/>
    <w:rsid w:val="006D2E6C"/>
    <w:rsid w:val="006D4A01"/>
    <w:rsid w:val="006D67E1"/>
    <w:rsid w:val="006D78E0"/>
    <w:rsid w:val="006E58A9"/>
    <w:rsid w:val="006E6103"/>
    <w:rsid w:val="006F60C3"/>
    <w:rsid w:val="0070396D"/>
    <w:rsid w:val="00706EF9"/>
    <w:rsid w:val="007130D7"/>
    <w:rsid w:val="007232B3"/>
    <w:rsid w:val="0073255A"/>
    <w:rsid w:val="00735D83"/>
    <w:rsid w:val="00740A4B"/>
    <w:rsid w:val="007413A0"/>
    <w:rsid w:val="00743FF2"/>
    <w:rsid w:val="00744727"/>
    <w:rsid w:val="00744A87"/>
    <w:rsid w:val="007454A5"/>
    <w:rsid w:val="00751363"/>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1610"/>
    <w:rsid w:val="007F5994"/>
    <w:rsid w:val="00800235"/>
    <w:rsid w:val="00801552"/>
    <w:rsid w:val="00802FB5"/>
    <w:rsid w:val="00814439"/>
    <w:rsid w:val="008147CB"/>
    <w:rsid w:val="00815E3E"/>
    <w:rsid w:val="00817A40"/>
    <w:rsid w:val="008201AD"/>
    <w:rsid w:val="00830C46"/>
    <w:rsid w:val="008332D0"/>
    <w:rsid w:val="008353BA"/>
    <w:rsid w:val="00836957"/>
    <w:rsid w:val="00844435"/>
    <w:rsid w:val="008504B1"/>
    <w:rsid w:val="00850AB1"/>
    <w:rsid w:val="00851DA0"/>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2335"/>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03BA0"/>
    <w:rsid w:val="00B100E8"/>
    <w:rsid w:val="00B22C21"/>
    <w:rsid w:val="00B23042"/>
    <w:rsid w:val="00B24E6C"/>
    <w:rsid w:val="00B35401"/>
    <w:rsid w:val="00B37EDB"/>
    <w:rsid w:val="00B60744"/>
    <w:rsid w:val="00B62AE6"/>
    <w:rsid w:val="00B65F4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C00E37"/>
    <w:rsid w:val="00C04E22"/>
    <w:rsid w:val="00C14224"/>
    <w:rsid w:val="00C32888"/>
    <w:rsid w:val="00C3319A"/>
    <w:rsid w:val="00C33F73"/>
    <w:rsid w:val="00C42ADD"/>
    <w:rsid w:val="00C50AE0"/>
    <w:rsid w:val="00C51F2F"/>
    <w:rsid w:val="00C60610"/>
    <w:rsid w:val="00C60671"/>
    <w:rsid w:val="00C62CB4"/>
    <w:rsid w:val="00C63EBF"/>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BCB"/>
    <w:rsid w:val="00CF2F24"/>
    <w:rsid w:val="00CF44E3"/>
    <w:rsid w:val="00CF7463"/>
    <w:rsid w:val="00D057B6"/>
    <w:rsid w:val="00D16ABC"/>
    <w:rsid w:val="00D20ADC"/>
    <w:rsid w:val="00D232AE"/>
    <w:rsid w:val="00D33864"/>
    <w:rsid w:val="00D3637A"/>
    <w:rsid w:val="00D40F13"/>
    <w:rsid w:val="00D430B6"/>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20F7"/>
    <w:rsid w:val="00E02214"/>
    <w:rsid w:val="00E03943"/>
    <w:rsid w:val="00E10096"/>
    <w:rsid w:val="00E1151E"/>
    <w:rsid w:val="00E23D70"/>
    <w:rsid w:val="00E365AB"/>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40726"/>
    <w:rsid w:val="00F50ED6"/>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C73F-EC79-4F50-9027-0F9486E5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3</Pages>
  <Words>656</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63</cp:revision>
  <cp:lastPrinted>2023-11-15T05:15:00Z</cp:lastPrinted>
  <dcterms:created xsi:type="dcterms:W3CDTF">2018-09-12T11:40:00Z</dcterms:created>
  <dcterms:modified xsi:type="dcterms:W3CDTF">2023-11-27T11:37:00Z</dcterms:modified>
</cp:coreProperties>
</file>