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30" w:rsidRDefault="00CE2330" w:rsidP="00CE2330">
      <w:pPr>
        <w:jc w:val="center"/>
        <w:rPr>
          <w:b/>
          <w:sz w:val="24"/>
          <w:szCs w:val="24"/>
        </w:rPr>
      </w:pPr>
      <w:r>
        <w:rPr>
          <w:b/>
          <w:sz w:val="24"/>
          <w:szCs w:val="24"/>
        </w:rPr>
        <w:t>Администрация города Югорска</w:t>
      </w:r>
    </w:p>
    <w:p w:rsidR="00CE2330" w:rsidRDefault="00CE2330" w:rsidP="00CE2330">
      <w:pPr>
        <w:jc w:val="center"/>
        <w:rPr>
          <w:b/>
          <w:bCs/>
          <w:sz w:val="24"/>
          <w:szCs w:val="24"/>
        </w:rPr>
      </w:pPr>
      <w:r>
        <w:rPr>
          <w:b/>
          <w:bCs/>
          <w:sz w:val="24"/>
          <w:szCs w:val="24"/>
        </w:rPr>
        <w:t>ПРОТОКОЛ</w:t>
      </w:r>
    </w:p>
    <w:p w:rsidR="00CE2330" w:rsidRDefault="00CE2330" w:rsidP="00CE2330">
      <w:pPr>
        <w:jc w:val="center"/>
        <w:rPr>
          <w:b/>
          <w:sz w:val="24"/>
          <w:szCs w:val="24"/>
        </w:rPr>
      </w:pPr>
      <w:r>
        <w:rPr>
          <w:b/>
          <w:sz w:val="24"/>
          <w:szCs w:val="24"/>
        </w:rPr>
        <w:t>рассмотрения заявок на участие в аукционе в электронной форме</w:t>
      </w:r>
    </w:p>
    <w:p w:rsidR="00CE2330" w:rsidRDefault="00CE2330" w:rsidP="00CE2330">
      <w:pPr>
        <w:ind w:left="-993"/>
        <w:jc w:val="both"/>
        <w:rPr>
          <w:sz w:val="24"/>
        </w:rPr>
      </w:pPr>
    </w:p>
    <w:p w:rsidR="00CE2330" w:rsidRDefault="00CE2330" w:rsidP="00CE2330">
      <w:pPr>
        <w:jc w:val="both"/>
        <w:rPr>
          <w:sz w:val="24"/>
        </w:rPr>
      </w:pPr>
      <w:r>
        <w:rPr>
          <w:sz w:val="24"/>
        </w:rPr>
        <w:t>«23» июня 2017 г.                                                                                           № 0187300005817000183-1</w:t>
      </w:r>
    </w:p>
    <w:p w:rsidR="00CE2330" w:rsidRDefault="00CE2330" w:rsidP="00CE2330">
      <w:pPr>
        <w:jc w:val="both"/>
        <w:rPr>
          <w:noProof/>
          <w:sz w:val="24"/>
        </w:rPr>
      </w:pPr>
    </w:p>
    <w:p w:rsidR="00CE2330" w:rsidRDefault="00CE2330" w:rsidP="00CE2330">
      <w:pPr>
        <w:tabs>
          <w:tab w:val="num" w:pos="0"/>
          <w:tab w:val="num" w:pos="567"/>
        </w:tabs>
        <w:jc w:val="both"/>
        <w:rPr>
          <w:sz w:val="24"/>
        </w:rPr>
      </w:pPr>
      <w:r>
        <w:rPr>
          <w:sz w:val="24"/>
        </w:rPr>
        <w:t xml:space="preserve">ПРИСУТСТВОВАЛИ: </w:t>
      </w:r>
    </w:p>
    <w:p w:rsidR="00CE2330" w:rsidRDefault="00CE2330" w:rsidP="00CE2330">
      <w:pPr>
        <w:tabs>
          <w:tab w:val="num" w:pos="0"/>
          <w:tab w:val="num" w:pos="567"/>
        </w:tabs>
        <w:jc w:val="both"/>
        <w:rPr>
          <w:sz w:val="24"/>
        </w:rPr>
      </w:pPr>
      <w:r>
        <w:rPr>
          <w:sz w:val="24"/>
        </w:rPr>
        <w:t>Единая комиссия по осуществлению закупок для обеспечения муниципальных нужд города Югорска (далее - комиссия) в следующем  составе:</w:t>
      </w:r>
    </w:p>
    <w:p w:rsidR="00CE2330" w:rsidRDefault="00CE2330" w:rsidP="00CE2330">
      <w:pPr>
        <w:tabs>
          <w:tab w:val="num" w:pos="0"/>
          <w:tab w:val="num" w:pos="567"/>
        </w:tabs>
        <w:jc w:val="both"/>
        <w:rPr>
          <w:sz w:val="24"/>
        </w:rPr>
      </w:pPr>
      <w:r>
        <w:rPr>
          <w:sz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CE2330" w:rsidRDefault="00CE2330" w:rsidP="00CE2330">
      <w:pPr>
        <w:tabs>
          <w:tab w:val="num" w:pos="0"/>
          <w:tab w:val="num" w:pos="567"/>
        </w:tabs>
        <w:jc w:val="both"/>
        <w:rPr>
          <w:sz w:val="24"/>
        </w:rPr>
      </w:pPr>
      <w:r>
        <w:rPr>
          <w:sz w:val="24"/>
        </w:rPr>
        <w:t>2. Н.А. Морозова – советник руководителя;</w:t>
      </w:r>
    </w:p>
    <w:p w:rsidR="00CE2330" w:rsidRDefault="00CE2330" w:rsidP="00CE2330">
      <w:pPr>
        <w:tabs>
          <w:tab w:val="num" w:pos="0"/>
          <w:tab w:val="num" w:pos="567"/>
        </w:tabs>
        <w:jc w:val="both"/>
        <w:rPr>
          <w:sz w:val="24"/>
        </w:rPr>
      </w:pPr>
      <w:r>
        <w:rPr>
          <w:sz w:val="24"/>
        </w:rPr>
        <w:t>3. Т.И. Долгодворова - заместитель главы города Югорска;</w:t>
      </w:r>
    </w:p>
    <w:p w:rsidR="00CE2330" w:rsidRDefault="00CE2330" w:rsidP="00CE2330">
      <w:pPr>
        <w:tabs>
          <w:tab w:val="num" w:pos="0"/>
          <w:tab w:val="num" w:pos="567"/>
        </w:tabs>
        <w:jc w:val="both"/>
        <w:rPr>
          <w:sz w:val="24"/>
        </w:rPr>
      </w:pPr>
      <w:r>
        <w:rPr>
          <w:sz w:val="24"/>
        </w:rPr>
        <w:t>4.А.Т.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E2330" w:rsidRDefault="00CE2330" w:rsidP="00CE2330">
      <w:pPr>
        <w:tabs>
          <w:tab w:val="num" w:pos="0"/>
          <w:tab w:val="num" w:pos="567"/>
        </w:tabs>
        <w:jc w:val="both"/>
        <w:rPr>
          <w:sz w:val="24"/>
        </w:rPr>
      </w:pPr>
      <w:r>
        <w:rPr>
          <w:sz w:val="24"/>
        </w:rPr>
        <w:t>5. Н.Б. Захарова - начальник отдела муниципальных закупок управления экономической политики администрации города Югорска.</w:t>
      </w:r>
    </w:p>
    <w:p w:rsidR="00CE2330" w:rsidRDefault="00CE2330" w:rsidP="00CE2330">
      <w:pPr>
        <w:tabs>
          <w:tab w:val="num" w:pos="0"/>
          <w:tab w:val="num" w:pos="567"/>
        </w:tabs>
        <w:jc w:val="both"/>
        <w:rPr>
          <w:sz w:val="24"/>
        </w:rPr>
      </w:pPr>
      <w:r>
        <w:rPr>
          <w:sz w:val="24"/>
        </w:rPr>
        <w:t>Всего присутствовали 5 членов комиссии из 8.</w:t>
      </w:r>
    </w:p>
    <w:p w:rsidR="00CE2330" w:rsidRDefault="00CE2330" w:rsidP="00CE2330">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CE2330" w:rsidRDefault="00CE2330" w:rsidP="00CE2330">
      <w:pPr>
        <w:tabs>
          <w:tab w:val="num" w:pos="0"/>
          <w:tab w:val="num" w:pos="567"/>
        </w:tabs>
        <w:jc w:val="both"/>
        <w:rPr>
          <w:sz w:val="24"/>
        </w:rPr>
      </w:pPr>
      <w:r>
        <w:rPr>
          <w:sz w:val="24"/>
        </w:rPr>
        <w:t xml:space="preserve">1. </w:t>
      </w:r>
      <w:proofErr w:type="gramStart"/>
      <w:r>
        <w:rPr>
          <w:sz w:val="24"/>
        </w:rPr>
        <w:t xml:space="preserve">Наименование аукциона: аукцион в электронной форме № 0187300005817000183 </w:t>
      </w:r>
      <w:r w:rsidRPr="00CE2330">
        <w:rPr>
          <w:sz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дополнительному оснащению детской площадки элементами малых форм во дворе домов по ул. Толстого, д. 2,4, ул. Свердлова, д. 1,3, ул. Газовиков, д.1 в городе Югорске.</w:t>
      </w:r>
      <w:proofErr w:type="gramEnd"/>
    </w:p>
    <w:p w:rsidR="00CE2330" w:rsidRDefault="00CE2330" w:rsidP="00CE2330">
      <w:pPr>
        <w:tabs>
          <w:tab w:val="num" w:pos="0"/>
          <w:tab w:val="num" w:pos="567"/>
        </w:tabs>
        <w:jc w:val="both"/>
        <w:rPr>
          <w:sz w:val="24"/>
        </w:rPr>
      </w:pPr>
      <w:r>
        <w:rPr>
          <w:sz w:val="24"/>
        </w:rPr>
        <w:t>Идентификационный код закупки:</w:t>
      </w:r>
      <w:r w:rsidRPr="00CE2330">
        <w:rPr>
          <w:sz w:val="24"/>
        </w:rPr>
        <w:t xml:space="preserve"> 173862201231086220100100280064399244</w:t>
      </w:r>
      <w:r>
        <w:rPr>
          <w:sz w:val="24"/>
        </w:rPr>
        <w:t>.</w:t>
      </w:r>
    </w:p>
    <w:p w:rsidR="00CE2330" w:rsidRDefault="00CE2330" w:rsidP="00CE2330">
      <w:pPr>
        <w:tabs>
          <w:tab w:val="num" w:pos="0"/>
          <w:tab w:val="num" w:pos="567"/>
        </w:tabs>
        <w:jc w:val="both"/>
        <w:rPr>
          <w:sz w:val="24"/>
        </w:rPr>
      </w:pPr>
      <w:r>
        <w:rPr>
          <w:sz w:val="24"/>
        </w:rPr>
        <w:t xml:space="preserve">Номер извещения о проведении торгов на официальном сайте – </w:t>
      </w:r>
      <w:hyperlink r:id="rId6" w:history="1">
        <w:r w:rsidRPr="00CE2330">
          <w:rPr>
            <w:sz w:val="24"/>
          </w:rPr>
          <w:t>http://zakupki.gov.ru/</w:t>
        </w:r>
      </w:hyperlink>
      <w:r>
        <w:rPr>
          <w:sz w:val="24"/>
        </w:rPr>
        <w:t xml:space="preserve">, код аукциона 0187300005817000183, дата публикации 14.06.2017. </w:t>
      </w:r>
    </w:p>
    <w:p w:rsidR="00CE2330" w:rsidRDefault="00CE2330" w:rsidP="00CE2330">
      <w:pPr>
        <w:jc w:val="both"/>
        <w:rPr>
          <w:sz w:val="24"/>
        </w:rPr>
      </w:pPr>
      <w:r>
        <w:rPr>
          <w:sz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CE2330" w:rsidRDefault="00CE2330" w:rsidP="00CE2330">
      <w:pPr>
        <w:jc w:val="both"/>
        <w:rPr>
          <w:sz w:val="24"/>
        </w:rPr>
      </w:pPr>
      <w:r>
        <w:rPr>
          <w:sz w:val="24"/>
        </w:rPr>
        <w:t>3. Процедура рассмотрения первых частей заявок на участие в аукционе была проведена комиссией в 10.00 часов 23 июня 2017 года, по адресу: ул. 40 лет Победы, 11, г. Югорск, Ханты-Мансийский  автономный  округ-Югра, Тюменская область.</w:t>
      </w:r>
    </w:p>
    <w:p w:rsidR="00BA4481" w:rsidRDefault="00CE2330" w:rsidP="00CE2330">
      <w:pPr>
        <w:jc w:val="both"/>
        <w:rPr>
          <w:noProof/>
          <w:sz w:val="24"/>
        </w:rPr>
      </w:pPr>
      <w:r>
        <w:rPr>
          <w:noProof/>
          <w:sz w:val="24"/>
        </w:rPr>
        <w:t xml:space="preserve">4. Количество поступивших заявок на участие  в аукционе – 3. </w:t>
      </w:r>
    </w:p>
    <w:p w:rsidR="00CE2330" w:rsidRDefault="00CE2330" w:rsidP="00CE2330">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037"/>
        <w:gridCol w:w="3856"/>
        <w:gridCol w:w="4729"/>
      </w:tblGrid>
      <w:tr w:rsidR="00CE2330" w:rsidTr="00CE2330">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E2330" w:rsidRDefault="00CE2330">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E2330" w:rsidRDefault="00CE2330">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E2330" w:rsidRDefault="00CE2330">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CE2330" w:rsidTr="00CE2330">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2330" w:rsidRPr="00BA4481" w:rsidRDefault="00CE2330">
            <w:pPr>
              <w:spacing w:line="276" w:lineRule="auto"/>
              <w:jc w:val="center"/>
              <w:rPr>
                <w:spacing w:val="-6"/>
                <w:sz w:val="18"/>
                <w:szCs w:val="18"/>
                <w:lang w:eastAsia="en-US"/>
              </w:rPr>
            </w:pPr>
            <w:r w:rsidRPr="00BA4481">
              <w:rPr>
                <w:lang w:eastAsia="en-US"/>
              </w:rPr>
              <w:t>1</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2330" w:rsidRPr="00653D97" w:rsidRDefault="00CE2330">
            <w:pPr>
              <w:spacing w:line="276" w:lineRule="auto"/>
              <w:jc w:val="center"/>
              <w:rPr>
                <w:spacing w:val="-6"/>
                <w:sz w:val="18"/>
                <w:szCs w:val="18"/>
                <w:lang w:eastAsia="en-US"/>
              </w:rPr>
            </w:pPr>
            <w:r w:rsidRPr="00653D97">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2330" w:rsidRDefault="00CE2330">
            <w:pPr>
              <w:spacing w:line="276" w:lineRule="auto"/>
              <w:jc w:val="both"/>
              <w:rPr>
                <w:spacing w:val="-6"/>
                <w:sz w:val="18"/>
                <w:szCs w:val="18"/>
                <w:lang w:eastAsia="en-US"/>
              </w:rPr>
            </w:pPr>
          </w:p>
        </w:tc>
      </w:tr>
      <w:tr w:rsidR="00CE2330" w:rsidTr="00CE2330">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2330" w:rsidRPr="00BA4481" w:rsidRDefault="00CE2330">
            <w:pPr>
              <w:spacing w:line="276" w:lineRule="auto"/>
              <w:jc w:val="center"/>
              <w:rPr>
                <w:lang w:eastAsia="en-US"/>
              </w:rPr>
            </w:pPr>
            <w:r w:rsidRPr="00BA4481">
              <w:rPr>
                <w:lang w:eastAsia="en-US"/>
              </w:rPr>
              <w:t>2</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2330" w:rsidRPr="00653D97" w:rsidRDefault="00CE2330">
            <w:pPr>
              <w:spacing w:line="276" w:lineRule="auto"/>
              <w:jc w:val="center"/>
              <w:rPr>
                <w:spacing w:val="-6"/>
                <w:sz w:val="18"/>
                <w:szCs w:val="18"/>
                <w:lang w:eastAsia="en-US"/>
              </w:rPr>
            </w:pPr>
            <w:r w:rsidRPr="00653D97">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2330" w:rsidRDefault="00CE2330">
            <w:pPr>
              <w:widowControl/>
              <w:spacing w:line="276" w:lineRule="auto"/>
              <w:rPr>
                <w:rFonts w:asciiTheme="minorHAnsi" w:eastAsiaTheme="minorHAnsi" w:hAnsiTheme="minorHAnsi"/>
                <w:sz w:val="22"/>
                <w:szCs w:val="22"/>
                <w:lang w:eastAsia="en-US"/>
              </w:rPr>
            </w:pPr>
          </w:p>
        </w:tc>
      </w:tr>
      <w:tr w:rsidR="00CE2330" w:rsidTr="00CE2330">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2330" w:rsidRPr="00BA4481" w:rsidRDefault="00CE2330">
            <w:pPr>
              <w:spacing w:line="276" w:lineRule="auto"/>
              <w:jc w:val="center"/>
              <w:rPr>
                <w:lang w:eastAsia="en-US"/>
              </w:rPr>
            </w:pPr>
            <w:r w:rsidRPr="00BA4481">
              <w:rPr>
                <w:lang w:eastAsia="en-US"/>
              </w:rPr>
              <w:t>3</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2330" w:rsidRPr="00653D97" w:rsidRDefault="00CE2330">
            <w:pPr>
              <w:spacing w:line="276" w:lineRule="auto"/>
              <w:jc w:val="center"/>
              <w:rPr>
                <w:spacing w:val="-6"/>
                <w:sz w:val="18"/>
                <w:szCs w:val="18"/>
                <w:lang w:eastAsia="en-US"/>
              </w:rPr>
            </w:pPr>
            <w:r w:rsidRPr="00653D97">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2330" w:rsidRDefault="00CE2330">
            <w:pPr>
              <w:widowControl/>
              <w:spacing w:line="276" w:lineRule="auto"/>
              <w:rPr>
                <w:rFonts w:ascii="Calibri" w:eastAsia="Calibri" w:hAnsi="Calibri"/>
                <w:lang w:eastAsia="en-US"/>
              </w:rPr>
            </w:pPr>
          </w:p>
        </w:tc>
      </w:tr>
    </w:tbl>
    <w:p w:rsidR="00CE2330" w:rsidRDefault="00CE2330" w:rsidP="00CE2330">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CE2330" w:rsidRDefault="00CE2330" w:rsidP="00CE2330">
      <w:pPr>
        <w:jc w:val="center"/>
        <w:rPr>
          <w:noProof/>
          <w:sz w:val="24"/>
          <w:szCs w:val="24"/>
        </w:rPr>
      </w:pPr>
      <w:r>
        <w:rPr>
          <w:noProof/>
          <w:sz w:val="24"/>
          <w:szCs w:val="24"/>
        </w:rPr>
        <w:t>Сведения о решении</w:t>
      </w:r>
    </w:p>
    <w:p w:rsidR="00CE2330" w:rsidRDefault="00CE2330" w:rsidP="00CE2330">
      <w:pPr>
        <w:jc w:val="center"/>
        <w:rPr>
          <w:noProof/>
          <w:sz w:val="24"/>
          <w:szCs w:val="24"/>
        </w:rPr>
      </w:pPr>
      <w:r>
        <w:rPr>
          <w:noProof/>
          <w:sz w:val="24"/>
          <w:szCs w:val="24"/>
        </w:rPr>
        <w:t xml:space="preserve">членов комиссии о допуске участника закупки к участию в аукционе </w:t>
      </w:r>
    </w:p>
    <w:p w:rsidR="00CE2330" w:rsidRDefault="00CE2330" w:rsidP="00CE2330">
      <w:pPr>
        <w:jc w:val="center"/>
        <w:rPr>
          <w:noProof/>
          <w:sz w:val="24"/>
          <w:szCs w:val="24"/>
        </w:rPr>
      </w:pPr>
      <w:r>
        <w:rPr>
          <w:noProof/>
          <w:sz w:val="24"/>
          <w:szCs w:val="24"/>
        </w:rPr>
        <w:t>или об отказе их  в допуске к участию в аукционе</w:t>
      </w:r>
    </w:p>
    <w:p w:rsidR="00CE2330" w:rsidRDefault="00CE2330" w:rsidP="00CE2330">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CE2330" w:rsidTr="00CE2330">
        <w:tc>
          <w:tcPr>
            <w:tcW w:w="5530" w:type="dxa"/>
            <w:tcBorders>
              <w:top w:val="single" w:sz="4" w:space="0" w:color="auto"/>
              <w:left w:val="single" w:sz="4" w:space="0" w:color="auto"/>
              <w:bottom w:val="single" w:sz="4" w:space="0" w:color="auto"/>
              <w:right w:val="single" w:sz="4" w:space="0" w:color="auto"/>
            </w:tcBorders>
            <w:vAlign w:val="center"/>
            <w:hideMark/>
          </w:tcPr>
          <w:p w:rsidR="00CE2330" w:rsidRDefault="00CE2330">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E2330" w:rsidRDefault="00CE2330">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E2330" w:rsidRDefault="00CE2330">
            <w:pPr>
              <w:spacing w:after="60" w:line="276" w:lineRule="auto"/>
              <w:jc w:val="center"/>
              <w:rPr>
                <w:noProof/>
                <w:lang w:eastAsia="en-US"/>
              </w:rPr>
            </w:pPr>
            <w:r>
              <w:rPr>
                <w:noProof/>
                <w:lang w:eastAsia="en-US"/>
              </w:rPr>
              <w:t>Состав комиссии</w:t>
            </w:r>
          </w:p>
        </w:tc>
      </w:tr>
      <w:tr w:rsidR="00CE2330" w:rsidTr="00CE2330">
        <w:tc>
          <w:tcPr>
            <w:tcW w:w="5530" w:type="dxa"/>
            <w:tcBorders>
              <w:top w:val="single" w:sz="4" w:space="0" w:color="auto"/>
              <w:left w:val="single" w:sz="4" w:space="0" w:color="auto"/>
              <w:bottom w:val="single" w:sz="4" w:space="0" w:color="auto"/>
              <w:right w:val="single" w:sz="4" w:space="0" w:color="auto"/>
            </w:tcBorders>
            <w:vAlign w:val="center"/>
            <w:hideMark/>
          </w:tcPr>
          <w:p w:rsidR="00CE2330" w:rsidRDefault="00CE2330">
            <w:pPr>
              <w:spacing w:line="276" w:lineRule="auto"/>
              <w:jc w:val="both"/>
              <w:rPr>
                <w:noProof/>
                <w:sz w:val="16"/>
                <w:szCs w:val="16"/>
                <w:lang w:eastAsia="en-US"/>
              </w:rPr>
            </w:pPr>
            <w:r>
              <w:rPr>
                <w:noProof/>
                <w:sz w:val="16"/>
                <w:szCs w:val="16"/>
                <w:lang w:eastAsia="en-US"/>
              </w:rPr>
              <w:t xml:space="preserve">Мое решение о допуске участника закупки к участию в аукционе или об </w:t>
            </w:r>
            <w:r>
              <w:rPr>
                <w:noProof/>
                <w:sz w:val="16"/>
                <w:szCs w:val="16"/>
                <w:lang w:eastAsia="en-US"/>
              </w:rPr>
              <w:lastRenderedPageBreak/>
              <w:t>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E2330" w:rsidRDefault="00CE233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E2330" w:rsidRDefault="00CE2330">
            <w:pPr>
              <w:spacing w:line="276" w:lineRule="auto"/>
              <w:jc w:val="center"/>
              <w:rPr>
                <w:sz w:val="24"/>
                <w:szCs w:val="24"/>
                <w:lang w:eastAsia="en-US"/>
              </w:rPr>
            </w:pPr>
            <w:r>
              <w:rPr>
                <w:sz w:val="24"/>
                <w:szCs w:val="24"/>
                <w:lang w:eastAsia="en-US"/>
              </w:rPr>
              <w:t>С.Д. Голин</w:t>
            </w:r>
          </w:p>
        </w:tc>
      </w:tr>
      <w:tr w:rsidR="00CE2330" w:rsidTr="00CE2330">
        <w:tc>
          <w:tcPr>
            <w:tcW w:w="5530" w:type="dxa"/>
            <w:tcBorders>
              <w:top w:val="single" w:sz="4" w:space="0" w:color="auto"/>
              <w:left w:val="single" w:sz="4" w:space="0" w:color="auto"/>
              <w:bottom w:val="single" w:sz="4" w:space="0" w:color="auto"/>
              <w:right w:val="single" w:sz="4" w:space="0" w:color="auto"/>
            </w:tcBorders>
            <w:hideMark/>
          </w:tcPr>
          <w:p w:rsidR="00CE2330" w:rsidRDefault="00CE2330">
            <w:pPr>
              <w:spacing w:line="276" w:lineRule="auto"/>
              <w:jc w:val="both"/>
              <w:rPr>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E2330" w:rsidRDefault="00CE233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E2330" w:rsidRDefault="00CE2330">
            <w:pPr>
              <w:spacing w:line="276" w:lineRule="auto"/>
              <w:jc w:val="center"/>
              <w:rPr>
                <w:sz w:val="24"/>
                <w:szCs w:val="24"/>
                <w:lang w:eastAsia="en-US"/>
              </w:rPr>
            </w:pPr>
            <w:r>
              <w:rPr>
                <w:sz w:val="24"/>
                <w:szCs w:val="24"/>
                <w:lang w:eastAsia="en-US"/>
              </w:rPr>
              <w:t>Н.А. Морозова</w:t>
            </w:r>
          </w:p>
        </w:tc>
      </w:tr>
      <w:tr w:rsidR="00CE2330" w:rsidTr="00CE2330">
        <w:tc>
          <w:tcPr>
            <w:tcW w:w="5530" w:type="dxa"/>
            <w:tcBorders>
              <w:top w:val="single" w:sz="4" w:space="0" w:color="auto"/>
              <w:left w:val="single" w:sz="4" w:space="0" w:color="auto"/>
              <w:bottom w:val="single" w:sz="4" w:space="0" w:color="auto"/>
              <w:right w:val="single" w:sz="4" w:space="0" w:color="auto"/>
            </w:tcBorders>
            <w:hideMark/>
          </w:tcPr>
          <w:p w:rsidR="00CE2330" w:rsidRDefault="00CE233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E2330" w:rsidRDefault="00CE2330">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E2330" w:rsidRDefault="00CE2330">
            <w:pPr>
              <w:spacing w:line="276" w:lineRule="auto"/>
              <w:jc w:val="center"/>
              <w:rPr>
                <w:sz w:val="24"/>
                <w:szCs w:val="24"/>
                <w:lang w:eastAsia="en-US"/>
              </w:rPr>
            </w:pPr>
            <w:r>
              <w:rPr>
                <w:sz w:val="24"/>
                <w:szCs w:val="24"/>
                <w:lang w:eastAsia="en-US"/>
              </w:rPr>
              <w:t>Т.И. Долгодворова</w:t>
            </w:r>
          </w:p>
        </w:tc>
      </w:tr>
      <w:tr w:rsidR="00CE2330" w:rsidTr="00CE2330">
        <w:tc>
          <w:tcPr>
            <w:tcW w:w="5530" w:type="dxa"/>
            <w:tcBorders>
              <w:top w:val="single" w:sz="4" w:space="0" w:color="auto"/>
              <w:left w:val="single" w:sz="4" w:space="0" w:color="auto"/>
              <w:bottom w:val="single" w:sz="4" w:space="0" w:color="auto"/>
              <w:right w:val="single" w:sz="4" w:space="0" w:color="auto"/>
            </w:tcBorders>
            <w:hideMark/>
          </w:tcPr>
          <w:p w:rsidR="00CE2330" w:rsidRDefault="00CE2330">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E2330" w:rsidRDefault="00CE233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E2330" w:rsidRDefault="00CE2330">
            <w:pPr>
              <w:spacing w:line="276" w:lineRule="auto"/>
              <w:jc w:val="center"/>
              <w:rPr>
                <w:sz w:val="24"/>
                <w:szCs w:val="24"/>
                <w:lang w:eastAsia="en-US"/>
              </w:rPr>
            </w:pPr>
            <w:proofErr w:type="spellStart"/>
            <w:r>
              <w:rPr>
                <w:sz w:val="24"/>
                <w:szCs w:val="24"/>
                <w:lang w:eastAsia="en-US"/>
              </w:rPr>
              <w:t>А.Т.Абдуллаев</w:t>
            </w:r>
            <w:proofErr w:type="spellEnd"/>
          </w:p>
        </w:tc>
      </w:tr>
      <w:tr w:rsidR="00CE2330" w:rsidTr="00CE2330">
        <w:tc>
          <w:tcPr>
            <w:tcW w:w="5530" w:type="dxa"/>
            <w:tcBorders>
              <w:top w:val="single" w:sz="4" w:space="0" w:color="auto"/>
              <w:left w:val="single" w:sz="4" w:space="0" w:color="auto"/>
              <w:bottom w:val="single" w:sz="4" w:space="0" w:color="auto"/>
              <w:right w:val="single" w:sz="4" w:space="0" w:color="auto"/>
            </w:tcBorders>
            <w:hideMark/>
          </w:tcPr>
          <w:p w:rsidR="00CE2330" w:rsidRDefault="00CE2330">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E2330" w:rsidRDefault="00CE233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E2330" w:rsidRDefault="00CE2330">
            <w:pPr>
              <w:spacing w:line="276" w:lineRule="auto"/>
              <w:jc w:val="center"/>
              <w:rPr>
                <w:sz w:val="24"/>
                <w:szCs w:val="24"/>
                <w:lang w:eastAsia="en-US"/>
              </w:rPr>
            </w:pPr>
            <w:r>
              <w:rPr>
                <w:sz w:val="24"/>
                <w:szCs w:val="24"/>
                <w:lang w:eastAsia="en-US"/>
              </w:rPr>
              <w:t>Н.Б. Захарова</w:t>
            </w:r>
          </w:p>
        </w:tc>
      </w:tr>
    </w:tbl>
    <w:p w:rsidR="00CE2330" w:rsidRDefault="00CE2330" w:rsidP="00CE2330">
      <w:pPr>
        <w:jc w:val="both"/>
        <w:rPr>
          <w:b/>
          <w:color w:val="FF0000"/>
          <w:sz w:val="24"/>
          <w:szCs w:val="24"/>
        </w:rPr>
      </w:pPr>
    </w:p>
    <w:p w:rsidR="00CE2330" w:rsidRDefault="00CE2330" w:rsidP="00CE2330">
      <w:pPr>
        <w:jc w:val="both"/>
        <w:rPr>
          <w:b/>
          <w:sz w:val="24"/>
          <w:szCs w:val="24"/>
        </w:rPr>
      </w:pPr>
      <w:r>
        <w:rPr>
          <w:b/>
          <w:sz w:val="24"/>
          <w:szCs w:val="24"/>
        </w:rPr>
        <w:t xml:space="preserve">Председатель комиссии:                                                                </w:t>
      </w:r>
      <w:r>
        <w:rPr>
          <w:b/>
          <w:sz w:val="24"/>
          <w:szCs w:val="24"/>
        </w:rPr>
        <w:tab/>
      </w:r>
      <w:r>
        <w:rPr>
          <w:b/>
          <w:sz w:val="24"/>
          <w:szCs w:val="24"/>
        </w:rPr>
        <w:tab/>
        <w:t>С.Д. Голин</w:t>
      </w:r>
    </w:p>
    <w:p w:rsidR="00CE2330" w:rsidRDefault="00CE2330" w:rsidP="00CE2330">
      <w:pPr>
        <w:jc w:val="both"/>
        <w:rPr>
          <w:b/>
          <w:sz w:val="24"/>
          <w:szCs w:val="24"/>
        </w:rPr>
      </w:pPr>
    </w:p>
    <w:p w:rsidR="00CE2330" w:rsidRDefault="00CE2330" w:rsidP="00CE2330">
      <w:pPr>
        <w:jc w:val="both"/>
        <w:rPr>
          <w:sz w:val="24"/>
          <w:szCs w:val="24"/>
        </w:rPr>
      </w:pPr>
      <w:r>
        <w:rPr>
          <w:b/>
          <w:sz w:val="24"/>
          <w:szCs w:val="24"/>
        </w:rPr>
        <w:t xml:space="preserve">Члены  комиссии                                                                                                                                                                                                </w:t>
      </w:r>
    </w:p>
    <w:p w:rsidR="00CE2330" w:rsidRDefault="00CE2330" w:rsidP="00CE2330">
      <w:pPr>
        <w:jc w:val="right"/>
        <w:rPr>
          <w:sz w:val="24"/>
          <w:szCs w:val="24"/>
        </w:rPr>
      </w:pPr>
      <w:r>
        <w:rPr>
          <w:sz w:val="24"/>
          <w:szCs w:val="24"/>
        </w:rPr>
        <w:t xml:space="preserve">                                                                _____________________ Н.А. Морозова</w:t>
      </w:r>
    </w:p>
    <w:p w:rsidR="00CE2330" w:rsidRDefault="00CE2330" w:rsidP="00CE2330">
      <w:pPr>
        <w:jc w:val="right"/>
        <w:rPr>
          <w:sz w:val="24"/>
          <w:szCs w:val="24"/>
        </w:rPr>
      </w:pPr>
      <w:r>
        <w:rPr>
          <w:sz w:val="24"/>
          <w:szCs w:val="24"/>
        </w:rPr>
        <w:t xml:space="preserve">_____________________Т.И. Долгодворова                                                                                                    </w:t>
      </w:r>
    </w:p>
    <w:p w:rsidR="00CE2330" w:rsidRDefault="00CE2330" w:rsidP="00CE2330">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CE2330" w:rsidRDefault="00CE2330" w:rsidP="00CE2330">
      <w:pPr>
        <w:jc w:val="right"/>
        <w:rPr>
          <w:sz w:val="24"/>
          <w:szCs w:val="24"/>
        </w:rPr>
      </w:pPr>
      <w:r>
        <w:rPr>
          <w:sz w:val="24"/>
          <w:szCs w:val="24"/>
        </w:rPr>
        <w:t>______________________Н.Б. Захарова</w:t>
      </w:r>
    </w:p>
    <w:p w:rsidR="00CE2330" w:rsidRDefault="00CE2330" w:rsidP="00CE2330">
      <w:pPr>
        <w:jc w:val="both"/>
        <w:rPr>
          <w:sz w:val="24"/>
          <w:szCs w:val="24"/>
        </w:rPr>
      </w:pPr>
      <w:r>
        <w:rPr>
          <w:sz w:val="24"/>
          <w:szCs w:val="24"/>
        </w:rPr>
        <w:t xml:space="preserve">                                                                                  </w:t>
      </w:r>
    </w:p>
    <w:p w:rsidR="00CE2330" w:rsidRDefault="00CE2330" w:rsidP="00CE2330">
      <w:pPr>
        <w:jc w:val="right"/>
        <w:rPr>
          <w:color w:val="FF0000"/>
          <w:sz w:val="24"/>
          <w:szCs w:val="24"/>
        </w:rPr>
      </w:pPr>
    </w:p>
    <w:p w:rsidR="00CE2330" w:rsidRDefault="00CE2330" w:rsidP="00CE2330">
      <w:pPr>
        <w:rPr>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Е.Н. Сметанина</w:t>
      </w:r>
    </w:p>
    <w:p w:rsidR="00CE2330" w:rsidRDefault="00CE2330" w:rsidP="00CE2330"/>
    <w:p w:rsidR="00CE2330" w:rsidRDefault="00CE2330" w:rsidP="00CE2330"/>
    <w:p w:rsidR="00BE0CA7" w:rsidRDefault="00BE0CA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bookmarkStart w:id="0" w:name="_GoBack"/>
      <w:bookmarkEnd w:id="0"/>
    </w:p>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p w:rsidR="00653D97" w:rsidRDefault="00653D97" w:rsidP="00653D97">
      <w:pPr>
        <w:ind w:right="23"/>
        <w:jc w:val="right"/>
        <w:rPr>
          <w:sz w:val="16"/>
          <w:szCs w:val="16"/>
        </w:rPr>
      </w:pPr>
      <w:r>
        <w:rPr>
          <w:sz w:val="16"/>
          <w:szCs w:val="16"/>
        </w:rPr>
        <w:t xml:space="preserve">                                                                                                                                                            Приложение 1</w:t>
      </w:r>
    </w:p>
    <w:p w:rsidR="00653D97" w:rsidRDefault="00653D97" w:rsidP="00653D97">
      <w:pPr>
        <w:tabs>
          <w:tab w:val="left" w:pos="3930"/>
          <w:tab w:val="right" w:pos="9355"/>
        </w:tabs>
        <w:ind w:right="23"/>
        <w:jc w:val="right"/>
        <w:rPr>
          <w:sz w:val="16"/>
          <w:szCs w:val="16"/>
        </w:rPr>
      </w:pPr>
      <w:r>
        <w:rPr>
          <w:sz w:val="16"/>
          <w:szCs w:val="16"/>
        </w:rPr>
        <w:t xml:space="preserve">                                                                                                                                               к протоколу рассмотрения заявок</w:t>
      </w:r>
    </w:p>
    <w:p w:rsidR="00653D97" w:rsidRDefault="00653D97" w:rsidP="00653D97">
      <w:pPr>
        <w:tabs>
          <w:tab w:val="left" w:pos="3930"/>
        </w:tabs>
        <w:ind w:right="23"/>
        <w:jc w:val="right"/>
        <w:rPr>
          <w:sz w:val="16"/>
          <w:szCs w:val="16"/>
        </w:rPr>
      </w:pPr>
      <w:r>
        <w:rPr>
          <w:sz w:val="16"/>
          <w:szCs w:val="16"/>
        </w:rPr>
        <w:t xml:space="preserve">                                                                                                                                                          </w:t>
      </w:r>
      <w:r>
        <w:rPr>
          <w:sz w:val="16"/>
          <w:szCs w:val="16"/>
        </w:rPr>
        <w:t xml:space="preserve">                         </w:t>
      </w:r>
      <w:r>
        <w:rPr>
          <w:sz w:val="16"/>
          <w:szCs w:val="16"/>
        </w:rPr>
        <w:t xml:space="preserve">  на участие в аукционе в электронной форме</w:t>
      </w:r>
    </w:p>
    <w:p w:rsidR="00653D97" w:rsidRDefault="00653D97" w:rsidP="00653D97">
      <w:pPr>
        <w:tabs>
          <w:tab w:val="left" w:pos="3930"/>
          <w:tab w:val="right" w:pos="9355"/>
        </w:tabs>
        <w:ind w:right="23"/>
        <w:jc w:val="right"/>
        <w:rPr>
          <w:sz w:val="16"/>
          <w:szCs w:val="16"/>
        </w:rPr>
      </w:pPr>
      <w:r>
        <w:rPr>
          <w:sz w:val="16"/>
          <w:szCs w:val="16"/>
        </w:rPr>
        <w:t xml:space="preserve">         от «23»  июня  2017 г. № 0187300005817000183-1</w:t>
      </w:r>
    </w:p>
    <w:p w:rsidR="00653D97" w:rsidRDefault="00653D97" w:rsidP="00653D97">
      <w:pPr>
        <w:jc w:val="center"/>
        <w:rPr>
          <w:color w:val="000000"/>
          <w:sz w:val="18"/>
          <w:szCs w:val="18"/>
        </w:rPr>
      </w:pPr>
      <w:r>
        <w:rPr>
          <w:color w:val="000000"/>
          <w:sz w:val="18"/>
          <w:szCs w:val="18"/>
        </w:rPr>
        <w:t>Таблица рассмотрения заявок</w:t>
      </w:r>
    </w:p>
    <w:p w:rsidR="00653D97" w:rsidRDefault="00653D97" w:rsidP="00653D97">
      <w:pPr>
        <w:ind w:right="26"/>
        <w:jc w:val="center"/>
        <w:rPr>
          <w:color w:val="000000"/>
          <w:sz w:val="18"/>
          <w:szCs w:val="18"/>
        </w:rPr>
      </w:pPr>
      <w:r>
        <w:rPr>
          <w:color w:val="000000"/>
          <w:sz w:val="18"/>
          <w:szCs w:val="18"/>
        </w:rPr>
        <w:t>на участие в аукционе в электронной форме</w:t>
      </w:r>
      <w:r>
        <w:rPr>
          <w:bCs/>
          <w:sz w:val="18"/>
          <w:szCs w:val="18"/>
        </w:rPr>
        <w:t xml:space="preserve"> </w:t>
      </w:r>
      <w:r>
        <w:rPr>
          <w:color w:val="000000"/>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дополнительному оснащению детской площадки элементами малых форм во дворе домов по ул. Толстого, д. 2,4, ул. Свердлова, д. 1,3, </w:t>
      </w:r>
    </w:p>
    <w:p w:rsidR="00653D97" w:rsidRDefault="00653D97" w:rsidP="00653D97">
      <w:pPr>
        <w:ind w:right="26"/>
        <w:jc w:val="center"/>
        <w:rPr>
          <w:color w:val="000000"/>
          <w:sz w:val="18"/>
          <w:szCs w:val="18"/>
        </w:rPr>
      </w:pPr>
      <w:r>
        <w:rPr>
          <w:color w:val="000000"/>
          <w:sz w:val="18"/>
          <w:szCs w:val="18"/>
        </w:rPr>
        <w:t>ул. Газовиков, д.1 в городе Югорске.</w:t>
      </w:r>
    </w:p>
    <w:p w:rsidR="00653D97" w:rsidRDefault="00653D97" w:rsidP="00653D97">
      <w:pPr>
        <w:ind w:right="26"/>
        <w:jc w:val="center"/>
        <w:rPr>
          <w:color w:val="000000"/>
          <w:sz w:val="10"/>
          <w:szCs w:val="10"/>
        </w:rPr>
      </w:pPr>
    </w:p>
    <w:p w:rsidR="00653D97" w:rsidRDefault="00653D97" w:rsidP="00653D97">
      <w:pPr>
        <w:autoSpaceDE w:val="0"/>
        <w:autoSpaceDN w:val="0"/>
        <w:adjustRightInd w:val="0"/>
        <w:rPr>
          <w:color w:val="000000"/>
          <w:sz w:val="18"/>
          <w:szCs w:val="18"/>
        </w:rPr>
      </w:pPr>
      <w:r>
        <w:rPr>
          <w:color w:val="000000"/>
          <w:sz w:val="18"/>
          <w:szCs w:val="18"/>
        </w:rPr>
        <w:t>Заказчик: Департамент жилищно-коммунального и строительного комплекса администрации города Югорска</w:t>
      </w:r>
    </w:p>
    <w:tbl>
      <w:tblPr>
        <w:tblW w:w="50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27"/>
        <w:gridCol w:w="3320"/>
        <w:gridCol w:w="1651"/>
        <w:gridCol w:w="1679"/>
        <w:gridCol w:w="1712"/>
      </w:tblGrid>
      <w:tr w:rsidR="00653D97" w:rsidTr="00653D97">
        <w:trPr>
          <w:trHeight w:val="201"/>
        </w:trPr>
        <w:tc>
          <w:tcPr>
            <w:tcW w:w="762" w:type="pct"/>
            <w:vMerge w:val="restart"/>
            <w:tcBorders>
              <w:top w:val="single" w:sz="4" w:space="0" w:color="auto"/>
              <w:left w:val="single" w:sz="4" w:space="0" w:color="auto"/>
              <w:bottom w:val="single" w:sz="4" w:space="0" w:color="auto"/>
              <w:right w:val="single" w:sz="4" w:space="0" w:color="auto"/>
            </w:tcBorders>
            <w:hideMark/>
          </w:tcPr>
          <w:p w:rsidR="00653D97" w:rsidRDefault="00653D97">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339" w:type="pct"/>
            <w:vMerge w:val="restar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snapToGrid w:val="0"/>
              <w:jc w:val="center"/>
              <w:rPr>
                <w:color w:val="000000"/>
                <w:kern w:val="2"/>
                <w:sz w:val="16"/>
                <w:szCs w:val="16"/>
                <w:lang w:eastAsia="ar-SA"/>
              </w:rPr>
            </w:pPr>
            <w:r>
              <w:rPr>
                <w:color w:val="000000"/>
                <w:sz w:val="16"/>
                <w:szCs w:val="16"/>
              </w:rPr>
              <w:t>№ пункта</w:t>
            </w:r>
          </w:p>
        </w:tc>
        <w:tc>
          <w:tcPr>
            <w:tcW w:w="1548" w:type="pct"/>
            <w:vMerge w:val="restar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snapToGrid w:val="0"/>
              <w:jc w:val="center"/>
              <w:rPr>
                <w:color w:val="000000"/>
                <w:kern w:val="2"/>
                <w:sz w:val="16"/>
                <w:szCs w:val="16"/>
                <w:lang w:eastAsia="ar-SA"/>
              </w:rPr>
            </w:pPr>
            <w:r>
              <w:rPr>
                <w:color w:val="000000"/>
                <w:sz w:val="16"/>
                <w:szCs w:val="16"/>
              </w:rPr>
              <w:t>Характеристика товара</w:t>
            </w:r>
          </w:p>
        </w:tc>
        <w:tc>
          <w:tcPr>
            <w:tcW w:w="2351" w:type="pct"/>
            <w:gridSpan w:val="3"/>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rFonts w:eastAsia="Calibri"/>
                <w:kern w:val="2"/>
                <w:sz w:val="16"/>
                <w:szCs w:val="16"/>
                <w:lang w:eastAsia="ar-SA"/>
              </w:rPr>
            </w:pPr>
            <w:r>
              <w:rPr>
                <w:rFonts w:eastAsia="Calibri"/>
                <w:sz w:val="16"/>
                <w:szCs w:val="16"/>
              </w:rPr>
              <w:t>Номер заявки</w:t>
            </w:r>
          </w:p>
        </w:tc>
      </w:tr>
      <w:tr w:rsidR="00653D97" w:rsidTr="00653D97">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color w:val="000000"/>
                <w:kern w:val="2"/>
                <w:sz w:val="16"/>
                <w:szCs w:val="16"/>
                <w:lang w:eastAsia="ar-SA"/>
              </w:rPr>
            </w:pPr>
          </w:p>
        </w:tc>
        <w:tc>
          <w:tcPr>
            <w:tcW w:w="770" w:type="pct"/>
            <w:tcBorders>
              <w:top w:val="single" w:sz="4" w:space="0" w:color="auto"/>
              <w:left w:val="single" w:sz="4" w:space="0" w:color="auto"/>
              <w:bottom w:val="single" w:sz="4" w:space="0" w:color="auto"/>
              <w:right w:val="single" w:sz="4" w:space="0" w:color="auto"/>
            </w:tcBorders>
            <w:vAlign w:val="center"/>
            <w:hideMark/>
          </w:tcPr>
          <w:p w:rsidR="00653D97" w:rsidRDefault="00653D97">
            <w:pPr>
              <w:jc w:val="center"/>
              <w:rPr>
                <w:rFonts w:eastAsia="Calibri"/>
                <w:kern w:val="2"/>
                <w:sz w:val="16"/>
                <w:szCs w:val="16"/>
                <w:lang w:eastAsia="ar-SA"/>
              </w:rPr>
            </w:pPr>
            <w:r>
              <w:rPr>
                <w:sz w:val="16"/>
                <w:szCs w:val="16"/>
              </w:rPr>
              <w:t>Заявка №1</w:t>
            </w:r>
          </w:p>
        </w:tc>
        <w:tc>
          <w:tcPr>
            <w:tcW w:w="783" w:type="pct"/>
            <w:tcBorders>
              <w:top w:val="single" w:sz="4" w:space="0" w:color="auto"/>
              <w:left w:val="single" w:sz="4" w:space="0" w:color="auto"/>
              <w:bottom w:val="single" w:sz="4" w:space="0" w:color="auto"/>
              <w:right w:val="single" w:sz="4" w:space="0" w:color="auto"/>
            </w:tcBorders>
            <w:vAlign w:val="center"/>
            <w:hideMark/>
          </w:tcPr>
          <w:p w:rsidR="00653D97" w:rsidRDefault="00653D97">
            <w:pPr>
              <w:jc w:val="center"/>
              <w:rPr>
                <w:rFonts w:eastAsia="Calibri"/>
                <w:kern w:val="2"/>
                <w:sz w:val="16"/>
                <w:szCs w:val="16"/>
                <w:lang w:eastAsia="ar-SA"/>
              </w:rPr>
            </w:pPr>
            <w:r>
              <w:rPr>
                <w:sz w:val="16"/>
                <w:szCs w:val="16"/>
              </w:rPr>
              <w:t>Заявка №2</w:t>
            </w:r>
          </w:p>
        </w:tc>
        <w:tc>
          <w:tcPr>
            <w:tcW w:w="798" w:type="pct"/>
            <w:tcBorders>
              <w:top w:val="single" w:sz="4" w:space="0" w:color="auto"/>
              <w:left w:val="single" w:sz="4" w:space="0" w:color="auto"/>
              <w:bottom w:val="single" w:sz="4" w:space="0" w:color="auto"/>
              <w:right w:val="single" w:sz="4" w:space="0" w:color="auto"/>
            </w:tcBorders>
            <w:vAlign w:val="center"/>
            <w:hideMark/>
          </w:tcPr>
          <w:p w:rsidR="00653D97" w:rsidRDefault="00653D97">
            <w:pPr>
              <w:jc w:val="center"/>
              <w:rPr>
                <w:kern w:val="2"/>
                <w:sz w:val="16"/>
                <w:szCs w:val="16"/>
                <w:lang w:eastAsia="ar-SA"/>
              </w:rPr>
            </w:pPr>
            <w:r>
              <w:rPr>
                <w:sz w:val="16"/>
                <w:szCs w:val="16"/>
              </w:rPr>
              <w:t>Заявка №3</w:t>
            </w:r>
          </w:p>
        </w:tc>
      </w:tr>
      <w:tr w:rsidR="00653D97" w:rsidTr="00653D97">
        <w:trPr>
          <w:trHeight w:val="884"/>
        </w:trPr>
        <w:tc>
          <w:tcPr>
            <w:tcW w:w="762" w:type="pct"/>
            <w:vMerge w:val="restart"/>
            <w:tcBorders>
              <w:top w:val="single" w:sz="4" w:space="0" w:color="auto"/>
              <w:left w:val="single" w:sz="4" w:space="0" w:color="auto"/>
              <w:bottom w:val="single" w:sz="4" w:space="0" w:color="auto"/>
              <w:right w:val="single" w:sz="4" w:space="0" w:color="auto"/>
            </w:tcBorders>
          </w:tcPr>
          <w:p w:rsidR="00653D97" w:rsidRDefault="00653D97">
            <w:pPr>
              <w:snapToGrid w:val="0"/>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653D97" w:rsidRDefault="00653D97">
            <w:pPr>
              <w:snapToGrid w:val="0"/>
              <w:rPr>
                <w:sz w:val="16"/>
                <w:szCs w:val="16"/>
              </w:rPr>
            </w:pPr>
            <w:proofErr w:type="gramStart"/>
            <w:r>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6"/>
                <w:szCs w:val="16"/>
                <w:lang w:val="en-US"/>
              </w:rPr>
              <w:t>II</w:t>
            </w:r>
            <w:r>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6"/>
                <w:szCs w:val="16"/>
              </w:rPr>
              <w:t xml:space="preserve"> страны происхождения товара.</w:t>
            </w:r>
          </w:p>
          <w:p w:rsidR="00653D97" w:rsidRDefault="00653D97">
            <w:pPr>
              <w:suppressAutoHyphens/>
              <w:snapToGrid w:val="0"/>
              <w:jc w:val="both"/>
              <w:rPr>
                <w:kern w:val="2"/>
                <w:sz w:val="16"/>
                <w:szCs w:val="16"/>
                <w:lang w:eastAsia="ar-SA"/>
              </w:rPr>
            </w:pPr>
          </w:p>
        </w:tc>
        <w:tc>
          <w:tcPr>
            <w:tcW w:w="339" w:type="pct"/>
            <w:tcBorders>
              <w:top w:val="single" w:sz="4" w:space="0" w:color="auto"/>
              <w:left w:val="single" w:sz="4" w:space="0" w:color="auto"/>
              <w:bottom w:val="single" w:sz="4" w:space="0" w:color="auto"/>
              <w:right w:val="single" w:sz="4" w:space="0" w:color="auto"/>
            </w:tcBorders>
            <w:hideMark/>
          </w:tcPr>
          <w:p w:rsidR="00653D97" w:rsidRDefault="00653D97">
            <w:pPr>
              <w:suppressAutoHyphens/>
              <w:jc w:val="center"/>
              <w:rPr>
                <w:kern w:val="2"/>
                <w:sz w:val="16"/>
                <w:szCs w:val="16"/>
                <w:lang w:eastAsia="ar-SA"/>
              </w:rPr>
            </w:pPr>
            <w:r>
              <w:rPr>
                <w:sz w:val="16"/>
                <w:szCs w:val="16"/>
              </w:rPr>
              <w:t>1</w:t>
            </w:r>
          </w:p>
        </w:tc>
        <w:tc>
          <w:tcPr>
            <w:tcW w:w="1548" w:type="pct"/>
            <w:tcBorders>
              <w:top w:val="single" w:sz="4" w:space="0" w:color="auto"/>
              <w:left w:val="single" w:sz="4" w:space="0" w:color="auto"/>
              <w:bottom w:val="single" w:sz="4" w:space="0" w:color="auto"/>
              <w:right w:val="single" w:sz="4" w:space="0" w:color="auto"/>
            </w:tcBorders>
            <w:hideMark/>
          </w:tcPr>
          <w:p w:rsidR="00653D97" w:rsidRDefault="00653D97">
            <w:pPr>
              <w:pStyle w:val="a6"/>
              <w:widowControl/>
              <w:shd w:val="clear" w:color="auto" w:fill="FFFFFF"/>
              <w:suppressAutoHyphens/>
              <w:jc w:val="both"/>
              <w:rPr>
                <w:color w:val="000000"/>
                <w:sz w:val="16"/>
                <w:szCs w:val="16"/>
              </w:rPr>
            </w:pPr>
            <w:r>
              <w:rPr>
                <w:color w:val="000000"/>
                <w:sz w:val="16"/>
                <w:szCs w:val="16"/>
              </w:rPr>
              <w:t>Качалка на двух пружинах с характеристиками:</w:t>
            </w:r>
          </w:p>
          <w:p w:rsidR="00653D97" w:rsidRDefault="00653D97">
            <w:pPr>
              <w:pStyle w:val="a6"/>
              <w:widowControl/>
              <w:shd w:val="clear" w:color="auto" w:fill="FFFFFF"/>
              <w:suppressAutoHyphens/>
              <w:jc w:val="both"/>
              <w:rPr>
                <w:color w:val="000000"/>
                <w:sz w:val="16"/>
                <w:szCs w:val="16"/>
              </w:rPr>
            </w:pPr>
            <w:r>
              <w:rPr>
                <w:color w:val="000000"/>
                <w:sz w:val="16"/>
                <w:szCs w:val="16"/>
              </w:rPr>
              <w:t>Размеры (мм): 1 100х700х1 600 (неизменяемое значение).</w:t>
            </w:r>
          </w:p>
          <w:p w:rsidR="00653D97" w:rsidRDefault="00653D97">
            <w:pPr>
              <w:pStyle w:val="a6"/>
              <w:widowControl/>
              <w:shd w:val="clear" w:color="auto" w:fill="FFFFFF"/>
              <w:suppressAutoHyphens/>
              <w:jc w:val="both"/>
              <w:rPr>
                <w:color w:val="000000"/>
                <w:sz w:val="16"/>
                <w:szCs w:val="16"/>
              </w:rPr>
            </w:pPr>
            <w:r>
              <w:rPr>
                <w:color w:val="000000"/>
                <w:sz w:val="16"/>
                <w:szCs w:val="16"/>
              </w:rPr>
              <w:t>Материалы: Качалка выполнена из влагостойкой окрашенной фанеры толщиной 15мм  и 24 мм, двойной оцинкованной пружины сечением Ø прутка 22 мм, имеет пол и сидение со спинкой, декоративные передний и задний бампер, панель с решеткой радиатора и фарами, колеса, металлический руль, металлические поручни для рук сечением Ø 21 мм, металлические перекладины для жесткости конструкции из трубы сечением Ø 26 мм  и ступеньки для ног из влагостойкой окрашенной фанеры толщиной не менее 24 мм. Пластиковые заглушки на места резьбовых соединений.</w:t>
            </w:r>
          </w:p>
          <w:p w:rsidR="00653D97" w:rsidRDefault="00653D97">
            <w:pPr>
              <w:shd w:val="clear" w:color="auto" w:fill="FFFFFF"/>
              <w:jc w:val="both"/>
              <w:rPr>
                <w:color w:val="000000"/>
                <w:kern w:val="2"/>
                <w:sz w:val="16"/>
                <w:szCs w:val="16"/>
                <w:lang w:eastAsia="ar-SA"/>
              </w:rPr>
            </w:pPr>
            <w:r>
              <w:rPr>
                <w:color w:val="000000"/>
                <w:sz w:val="16"/>
                <w:szCs w:val="16"/>
              </w:rPr>
              <w:t xml:space="preserve">Детализация узлов конструкции выражена фигурными фанерными накладками толщиной не менее 9 мм. Конструкция крепления пружины содержит опорную плиту, связанные с ней гладкими сварными швами две цилиндрические обоймы в виде стаканов, в которых размещен прижимной элемент с целью повышения надежности крепления пружины. Конструкция зеркально дублируется в верней части пружины с дополнительным оснащением опорной плиты специальными креплениями. Конструкция пружины обладает высокой </w:t>
            </w:r>
            <w:proofErr w:type="spellStart"/>
            <w:r>
              <w:rPr>
                <w:color w:val="000000"/>
                <w:sz w:val="16"/>
                <w:szCs w:val="16"/>
              </w:rPr>
              <w:t>ударопрочностью</w:t>
            </w:r>
            <w:proofErr w:type="spellEnd"/>
            <w:r>
              <w:rPr>
                <w:color w:val="000000"/>
                <w:sz w:val="16"/>
                <w:szCs w:val="16"/>
              </w:rPr>
              <w:t xml:space="preserve"> и </w:t>
            </w:r>
            <w:proofErr w:type="spellStart"/>
            <w:r>
              <w:rPr>
                <w:color w:val="000000"/>
                <w:sz w:val="16"/>
                <w:szCs w:val="16"/>
              </w:rPr>
              <w:t>виброустойчивостью</w:t>
            </w:r>
            <w:proofErr w:type="spellEnd"/>
            <w:r>
              <w:rPr>
                <w:color w:val="000000"/>
                <w:sz w:val="16"/>
                <w:szCs w:val="16"/>
              </w:rPr>
              <w:t xml:space="preserve">. Деревянные детали должны быть тщательно отшлифованы, загрунтованы и окрашены. На элементы нанесено защитное покрытие от атмосферных и </w:t>
            </w:r>
            <w:proofErr w:type="spellStart"/>
            <w:r>
              <w:rPr>
                <w:color w:val="000000"/>
                <w:sz w:val="16"/>
                <w:szCs w:val="16"/>
              </w:rPr>
              <w:t>вандальных</w:t>
            </w:r>
            <w:proofErr w:type="spellEnd"/>
            <w:r>
              <w:rPr>
                <w:color w:val="000000"/>
                <w:sz w:val="16"/>
                <w:szCs w:val="16"/>
              </w:rPr>
              <w:t xml:space="preserve"> воздействий. Крепление - фиксирующие стержни с заглублением не менее 400 мм.</w:t>
            </w:r>
          </w:p>
          <w:p w:rsidR="00653D97" w:rsidRDefault="00653D97">
            <w:pPr>
              <w:pStyle w:val="a6"/>
              <w:widowControl/>
              <w:shd w:val="clear" w:color="auto" w:fill="FFFFFF"/>
              <w:suppressAutoHyphens/>
              <w:jc w:val="both"/>
              <w:rPr>
                <w:color w:val="000000"/>
                <w:sz w:val="16"/>
                <w:szCs w:val="16"/>
              </w:rPr>
            </w:pPr>
            <w:r>
              <w:rPr>
                <w:color w:val="000000"/>
                <w:sz w:val="16"/>
                <w:szCs w:val="16"/>
              </w:rPr>
              <w:t>Качалка должна соответствовать эскизу технического задания. Изделие должно быть сертифицировано и отвечать требованиям качества и безопасности.</w:t>
            </w:r>
          </w:p>
          <w:p w:rsidR="00653D97" w:rsidRDefault="00653D97">
            <w:pPr>
              <w:pStyle w:val="a6"/>
              <w:jc w:val="both"/>
              <w:rPr>
                <w:color w:val="000000"/>
                <w:sz w:val="16"/>
                <w:szCs w:val="16"/>
              </w:rPr>
            </w:pPr>
            <w:r>
              <w:rPr>
                <w:color w:val="000000"/>
                <w:sz w:val="16"/>
                <w:szCs w:val="16"/>
              </w:rPr>
              <w:t>В соответствии с ГОСТ Р 52169-2012, ГОСТ Р 52299-2013.</w:t>
            </w:r>
          </w:p>
        </w:tc>
        <w:tc>
          <w:tcPr>
            <w:tcW w:w="770" w:type="pct"/>
            <w:tcBorders>
              <w:top w:val="single" w:sz="4" w:space="0" w:color="auto"/>
              <w:left w:val="single" w:sz="4" w:space="0" w:color="auto"/>
              <w:bottom w:val="single" w:sz="4" w:space="0" w:color="auto"/>
              <w:right w:val="single" w:sz="4" w:space="0" w:color="auto"/>
            </w:tcBorders>
            <w:vAlign w:val="center"/>
            <w:hideMark/>
          </w:tcPr>
          <w:p w:rsidR="00653D97" w:rsidRDefault="00653D97">
            <w:pPr>
              <w:jc w:val="center"/>
              <w:rPr>
                <w:color w:val="000000"/>
                <w:sz w:val="16"/>
                <w:szCs w:val="16"/>
              </w:rPr>
            </w:pPr>
            <w:r>
              <w:rPr>
                <w:color w:val="000000"/>
                <w:sz w:val="16"/>
                <w:szCs w:val="16"/>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r>
      <w:tr w:rsidR="00653D97" w:rsidTr="00653D97">
        <w:trPr>
          <w:trHeight w:val="1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kern w:val="2"/>
                <w:sz w:val="16"/>
                <w:szCs w:val="16"/>
                <w:lang w:eastAsia="ar-SA"/>
              </w:rPr>
            </w:pPr>
          </w:p>
        </w:tc>
        <w:tc>
          <w:tcPr>
            <w:tcW w:w="339" w:type="pct"/>
            <w:tcBorders>
              <w:top w:val="single" w:sz="4" w:space="0" w:color="auto"/>
              <w:left w:val="single" w:sz="4" w:space="0" w:color="auto"/>
              <w:bottom w:val="single" w:sz="4" w:space="0" w:color="auto"/>
              <w:right w:val="single" w:sz="4" w:space="0" w:color="auto"/>
            </w:tcBorders>
            <w:hideMark/>
          </w:tcPr>
          <w:p w:rsidR="00653D97" w:rsidRDefault="00653D97">
            <w:pPr>
              <w:suppressAutoHyphens/>
              <w:jc w:val="center"/>
              <w:rPr>
                <w:kern w:val="2"/>
                <w:sz w:val="16"/>
                <w:szCs w:val="16"/>
                <w:lang w:eastAsia="ar-SA"/>
              </w:rPr>
            </w:pPr>
            <w:r>
              <w:rPr>
                <w:sz w:val="16"/>
                <w:szCs w:val="16"/>
              </w:rPr>
              <w:t>2</w:t>
            </w:r>
          </w:p>
        </w:tc>
        <w:tc>
          <w:tcPr>
            <w:tcW w:w="1548" w:type="pct"/>
            <w:tcBorders>
              <w:top w:val="single" w:sz="4" w:space="0" w:color="auto"/>
              <w:left w:val="single" w:sz="4" w:space="0" w:color="auto"/>
              <w:bottom w:val="single" w:sz="4" w:space="0" w:color="auto"/>
              <w:right w:val="single" w:sz="4" w:space="0" w:color="auto"/>
            </w:tcBorders>
            <w:hideMark/>
          </w:tcPr>
          <w:p w:rsidR="00653D97" w:rsidRDefault="00653D97">
            <w:pPr>
              <w:jc w:val="both"/>
              <w:rPr>
                <w:color w:val="000000"/>
                <w:kern w:val="2"/>
                <w:sz w:val="16"/>
                <w:szCs w:val="16"/>
                <w:lang w:eastAsia="ar-SA"/>
              </w:rPr>
            </w:pPr>
            <w:r>
              <w:rPr>
                <w:color w:val="000000"/>
                <w:sz w:val="16"/>
                <w:szCs w:val="16"/>
              </w:rPr>
              <w:t>Качалка на пружине с характеристиками:</w:t>
            </w:r>
          </w:p>
          <w:p w:rsidR="00653D97" w:rsidRDefault="00653D97">
            <w:pPr>
              <w:pStyle w:val="a6"/>
              <w:widowControl/>
              <w:shd w:val="clear" w:color="auto" w:fill="FFFFFF"/>
              <w:suppressAutoHyphens/>
              <w:jc w:val="both"/>
              <w:rPr>
                <w:color w:val="000000"/>
                <w:sz w:val="16"/>
                <w:szCs w:val="16"/>
              </w:rPr>
            </w:pPr>
            <w:r>
              <w:rPr>
                <w:color w:val="000000"/>
                <w:sz w:val="16"/>
                <w:szCs w:val="16"/>
              </w:rPr>
              <w:t>Размеры (мм): 850х460х860 (неизменяемое значение).</w:t>
            </w:r>
          </w:p>
          <w:p w:rsidR="00653D97" w:rsidRDefault="00653D97">
            <w:pPr>
              <w:shd w:val="clear" w:color="auto" w:fill="FFFFFF"/>
              <w:jc w:val="both"/>
              <w:rPr>
                <w:color w:val="000000"/>
                <w:kern w:val="2"/>
                <w:sz w:val="16"/>
                <w:szCs w:val="16"/>
                <w:lang w:eastAsia="ar-SA"/>
              </w:rPr>
            </w:pPr>
            <w:r>
              <w:rPr>
                <w:color w:val="000000"/>
                <w:sz w:val="16"/>
                <w:szCs w:val="16"/>
              </w:rPr>
              <w:t>Качалка выполнена из влагостойкой окрашенной фанеры толщиной 24 мм, оцинкованной пружины сечением Ø прутка 22 мм, имеет сидение со спинкой, металлические поручни для рук сечением Ø 21 мм, опору для ног и металлическую перекладину для жесткости конструкции из трубы сечением Ø 26 мм.</w:t>
            </w:r>
          </w:p>
          <w:p w:rsidR="00653D97" w:rsidRDefault="00653D97">
            <w:pPr>
              <w:shd w:val="clear" w:color="auto" w:fill="FFFFFF"/>
              <w:jc w:val="both"/>
              <w:rPr>
                <w:color w:val="000000"/>
                <w:sz w:val="16"/>
                <w:szCs w:val="16"/>
              </w:rPr>
            </w:pPr>
            <w:r>
              <w:rPr>
                <w:color w:val="000000"/>
                <w:sz w:val="16"/>
                <w:szCs w:val="16"/>
              </w:rPr>
              <w:t xml:space="preserve">Детализация узлов конструкции выражена фигурными фанерными накладками толщиной 9 мм. Конструкция крепления пружины содержит опорную плиту, связанную с ней гладким сварным швом цилиндрическую обойму в виде стакана, в которой размещен прижимной элемент с целью повышения надежности крепления пружины. Конструкция зеркально дублируется в верней части пружины с дополнительным оснащением опорной </w:t>
            </w:r>
            <w:r>
              <w:rPr>
                <w:color w:val="000000"/>
                <w:sz w:val="16"/>
                <w:szCs w:val="16"/>
              </w:rPr>
              <w:lastRenderedPageBreak/>
              <w:t xml:space="preserve">плиты специальными креплениями. Конструкция пружины обладает высокой </w:t>
            </w:r>
            <w:proofErr w:type="spellStart"/>
            <w:r>
              <w:rPr>
                <w:color w:val="000000"/>
                <w:sz w:val="16"/>
                <w:szCs w:val="16"/>
              </w:rPr>
              <w:t>ударопрочностью</w:t>
            </w:r>
            <w:proofErr w:type="spellEnd"/>
            <w:r>
              <w:rPr>
                <w:color w:val="000000"/>
                <w:sz w:val="16"/>
                <w:szCs w:val="16"/>
              </w:rPr>
              <w:t xml:space="preserve"> и </w:t>
            </w:r>
            <w:proofErr w:type="spellStart"/>
            <w:r>
              <w:rPr>
                <w:color w:val="000000"/>
                <w:sz w:val="16"/>
                <w:szCs w:val="16"/>
              </w:rPr>
              <w:t>виброустойчивостью</w:t>
            </w:r>
            <w:proofErr w:type="spellEnd"/>
            <w:r>
              <w:rPr>
                <w:color w:val="000000"/>
                <w:sz w:val="16"/>
                <w:szCs w:val="16"/>
              </w:rPr>
              <w:t xml:space="preserve">. Деревянные детали должны быть тщательно отшлифованы, загрунтованы и окрашены. На элементы нанесено защитное покрытие от атмосферных и </w:t>
            </w:r>
            <w:proofErr w:type="spellStart"/>
            <w:r>
              <w:rPr>
                <w:color w:val="000000"/>
                <w:sz w:val="16"/>
                <w:szCs w:val="16"/>
              </w:rPr>
              <w:t>вандальных</w:t>
            </w:r>
            <w:proofErr w:type="spellEnd"/>
            <w:r>
              <w:rPr>
                <w:color w:val="000000"/>
                <w:sz w:val="16"/>
                <w:szCs w:val="16"/>
              </w:rPr>
              <w:t xml:space="preserve"> воздействий. Крепление - фиксирующие стержни с заглублением не менее 400 мм.</w:t>
            </w:r>
          </w:p>
          <w:p w:rsidR="00653D97" w:rsidRDefault="00653D97">
            <w:pPr>
              <w:pStyle w:val="a6"/>
              <w:widowControl/>
              <w:shd w:val="clear" w:color="auto" w:fill="FFFFFF"/>
              <w:suppressAutoHyphens/>
              <w:jc w:val="both"/>
              <w:rPr>
                <w:color w:val="000000"/>
                <w:sz w:val="16"/>
                <w:szCs w:val="16"/>
              </w:rPr>
            </w:pPr>
            <w:r>
              <w:rPr>
                <w:color w:val="000000"/>
                <w:sz w:val="16"/>
                <w:szCs w:val="16"/>
              </w:rPr>
              <w:t>Качалка должна соответствовать эскизу технического задания. Изделие должно быть сертифицировано и отвечать требованиям качества и безопасности.</w:t>
            </w:r>
          </w:p>
          <w:p w:rsidR="00653D97" w:rsidRDefault="00653D97">
            <w:pPr>
              <w:shd w:val="clear" w:color="auto" w:fill="FFFFFF"/>
              <w:jc w:val="both"/>
              <w:rPr>
                <w:color w:val="000000"/>
                <w:kern w:val="2"/>
                <w:sz w:val="16"/>
                <w:szCs w:val="16"/>
                <w:lang w:eastAsia="ar-SA"/>
              </w:rPr>
            </w:pPr>
            <w:r>
              <w:rPr>
                <w:color w:val="000000"/>
                <w:sz w:val="16"/>
                <w:szCs w:val="16"/>
              </w:rPr>
              <w:t xml:space="preserve">В соответствии с ГОСТ </w:t>
            </w:r>
            <w:proofErr w:type="gramStart"/>
            <w:r>
              <w:rPr>
                <w:color w:val="000000"/>
                <w:sz w:val="16"/>
                <w:szCs w:val="16"/>
              </w:rPr>
              <w:t>Р</w:t>
            </w:r>
            <w:proofErr w:type="gramEnd"/>
            <w:r>
              <w:rPr>
                <w:color w:val="000000"/>
                <w:sz w:val="16"/>
                <w:szCs w:val="16"/>
              </w:rPr>
              <w:t xml:space="preserve"> 52169-2012, ГОСТ Р 52299-2013.</w:t>
            </w:r>
          </w:p>
        </w:tc>
        <w:tc>
          <w:tcPr>
            <w:tcW w:w="770"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lastRenderedPageBreak/>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r>
      <w:tr w:rsidR="00653D97" w:rsidTr="00653D97">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kern w:val="2"/>
                <w:sz w:val="16"/>
                <w:szCs w:val="16"/>
                <w:lang w:eastAsia="ar-SA"/>
              </w:rPr>
            </w:pPr>
          </w:p>
        </w:tc>
        <w:tc>
          <w:tcPr>
            <w:tcW w:w="339" w:type="pct"/>
            <w:tcBorders>
              <w:top w:val="single" w:sz="4" w:space="0" w:color="auto"/>
              <w:left w:val="single" w:sz="4" w:space="0" w:color="auto"/>
              <w:bottom w:val="single" w:sz="4" w:space="0" w:color="auto"/>
              <w:right w:val="single" w:sz="4" w:space="0" w:color="auto"/>
            </w:tcBorders>
            <w:hideMark/>
          </w:tcPr>
          <w:p w:rsidR="00653D97" w:rsidRDefault="00653D97">
            <w:pPr>
              <w:suppressAutoHyphens/>
              <w:jc w:val="center"/>
              <w:rPr>
                <w:kern w:val="2"/>
                <w:sz w:val="16"/>
                <w:szCs w:val="16"/>
                <w:lang w:eastAsia="ar-SA"/>
              </w:rPr>
            </w:pPr>
            <w:r>
              <w:rPr>
                <w:sz w:val="16"/>
                <w:szCs w:val="16"/>
              </w:rPr>
              <w:t>3</w:t>
            </w:r>
          </w:p>
        </w:tc>
        <w:tc>
          <w:tcPr>
            <w:tcW w:w="1548" w:type="pct"/>
            <w:tcBorders>
              <w:top w:val="single" w:sz="4" w:space="0" w:color="auto"/>
              <w:left w:val="single" w:sz="4" w:space="0" w:color="auto"/>
              <w:bottom w:val="single" w:sz="4" w:space="0" w:color="auto"/>
              <w:right w:val="single" w:sz="4" w:space="0" w:color="auto"/>
            </w:tcBorders>
            <w:hideMark/>
          </w:tcPr>
          <w:p w:rsidR="00653D97" w:rsidRDefault="00653D97">
            <w:pPr>
              <w:jc w:val="both"/>
              <w:rPr>
                <w:kern w:val="2"/>
                <w:sz w:val="16"/>
                <w:szCs w:val="16"/>
              </w:rPr>
            </w:pPr>
            <w:r>
              <w:rPr>
                <w:sz w:val="16"/>
                <w:szCs w:val="16"/>
              </w:rPr>
              <w:t>Балансир с характеристиками:</w:t>
            </w:r>
          </w:p>
          <w:p w:rsidR="00653D97" w:rsidRDefault="00653D97">
            <w:pPr>
              <w:pStyle w:val="a6"/>
              <w:widowControl/>
              <w:shd w:val="clear" w:color="auto" w:fill="FFFFFF"/>
              <w:suppressAutoHyphens/>
              <w:jc w:val="both"/>
              <w:rPr>
                <w:sz w:val="16"/>
                <w:szCs w:val="16"/>
                <w:lang w:eastAsia="ru-RU"/>
              </w:rPr>
            </w:pPr>
            <w:r>
              <w:rPr>
                <w:sz w:val="16"/>
                <w:szCs w:val="16"/>
              </w:rPr>
              <w:t>Размеры (мм): 2700х500х600 (неизменяемое значение).</w:t>
            </w:r>
          </w:p>
          <w:p w:rsidR="00653D97" w:rsidRDefault="00653D97">
            <w:pPr>
              <w:shd w:val="clear" w:color="auto" w:fill="FFFFFF"/>
              <w:jc w:val="both"/>
              <w:rPr>
                <w:kern w:val="2"/>
                <w:sz w:val="16"/>
                <w:szCs w:val="16"/>
              </w:rPr>
            </w:pPr>
            <w:r>
              <w:rPr>
                <w:sz w:val="16"/>
                <w:szCs w:val="16"/>
              </w:rPr>
              <w:t xml:space="preserve">Материалы: каркас выполнен из </w:t>
            </w:r>
            <w:proofErr w:type="spellStart"/>
            <w:r>
              <w:rPr>
                <w:sz w:val="16"/>
                <w:szCs w:val="16"/>
              </w:rPr>
              <w:t>водогазопроводных</w:t>
            </w:r>
            <w:proofErr w:type="spellEnd"/>
            <w:r>
              <w:rPr>
                <w:sz w:val="16"/>
                <w:szCs w:val="16"/>
              </w:rPr>
              <w:t xml:space="preserve"> и профильных труб, загрунтованных и окрашенных порошковой глянцевой краской. Накладные элементы изготовлены из влагостойкой окрашенной фанеры толщиной не менее 15 мм и не более 18 мм. При изготовлении конструктивных элементов использованы: клееный брус размером не менее 130ммх70 мм и не более 132ммх73мм (древесина хвойных пород влажностью в диапазоне включительно 7-10%). Крепление: фиксирующие стержни с заглублением не менее 200 мм.</w:t>
            </w:r>
          </w:p>
          <w:p w:rsidR="00653D97" w:rsidRDefault="00653D97">
            <w:pPr>
              <w:jc w:val="both"/>
              <w:rPr>
                <w:sz w:val="16"/>
                <w:szCs w:val="16"/>
              </w:rPr>
            </w:pPr>
            <w:r>
              <w:rPr>
                <w:sz w:val="16"/>
                <w:szCs w:val="16"/>
              </w:rPr>
              <w:t>Сиденья с перекладиной для рук и спинки. Под сидениями находятся резиновые армированные отбойники толщиной не менее 10 мм</w:t>
            </w:r>
            <w:proofErr w:type="gramStart"/>
            <w:r>
              <w:rPr>
                <w:sz w:val="16"/>
                <w:szCs w:val="16"/>
              </w:rPr>
              <w:t>.</w:t>
            </w:r>
            <w:proofErr w:type="gramEnd"/>
            <w:r>
              <w:rPr>
                <w:rStyle w:val="apple-converted-space"/>
                <w:color w:val="01588A"/>
                <w:sz w:val="16"/>
                <w:szCs w:val="16"/>
                <w:shd w:val="clear" w:color="auto" w:fill="FFFFFF"/>
              </w:rPr>
              <w:t> </w:t>
            </w:r>
            <w:proofErr w:type="gramStart"/>
            <w:r>
              <w:rPr>
                <w:sz w:val="16"/>
                <w:szCs w:val="16"/>
              </w:rPr>
              <w:t>д</w:t>
            </w:r>
            <w:proofErr w:type="gramEnd"/>
            <w:r>
              <w:rPr>
                <w:sz w:val="16"/>
                <w:szCs w:val="16"/>
              </w:rPr>
              <w:t xml:space="preserve">ля предотвращения переворачивания. Все элементы покрыты защитным покрытием от атмосферных и </w:t>
            </w:r>
            <w:proofErr w:type="spellStart"/>
            <w:r>
              <w:rPr>
                <w:sz w:val="16"/>
                <w:szCs w:val="16"/>
              </w:rPr>
              <w:t>вандальных</w:t>
            </w:r>
            <w:proofErr w:type="spellEnd"/>
            <w:r>
              <w:rPr>
                <w:sz w:val="16"/>
                <w:szCs w:val="16"/>
              </w:rPr>
              <w:t xml:space="preserve"> воздействий. </w:t>
            </w:r>
          </w:p>
          <w:p w:rsidR="00653D97" w:rsidRDefault="00653D97">
            <w:pPr>
              <w:jc w:val="both"/>
              <w:rPr>
                <w:sz w:val="16"/>
                <w:szCs w:val="16"/>
              </w:rPr>
            </w:pPr>
            <w:r>
              <w:rPr>
                <w:sz w:val="16"/>
                <w:szCs w:val="16"/>
              </w:rPr>
              <w:t>Балансир должны соответствовать эскизу технического задания. Изделие должно быть сертифицировано и отвечать требованиям качества и безопасности.</w:t>
            </w:r>
          </w:p>
          <w:p w:rsidR="00653D97" w:rsidRDefault="00653D97">
            <w:pPr>
              <w:suppressAutoHyphens/>
              <w:jc w:val="both"/>
              <w:rPr>
                <w:kern w:val="2"/>
                <w:sz w:val="16"/>
                <w:szCs w:val="16"/>
              </w:rPr>
            </w:pPr>
            <w:r>
              <w:rPr>
                <w:color w:val="000000"/>
                <w:sz w:val="16"/>
                <w:szCs w:val="16"/>
              </w:rPr>
              <w:t xml:space="preserve">В соответствии с ГОСТ </w:t>
            </w:r>
            <w:proofErr w:type="gramStart"/>
            <w:r>
              <w:rPr>
                <w:color w:val="000000"/>
                <w:sz w:val="16"/>
                <w:szCs w:val="16"/>
              </w:rPr>
              <w:t>Р</w:t>
            </w:r>
            <w:proofErr w:type="gramEnd"/>
            <w:r>
              <w:rPr>
                <w:color w:val="000000"/>
                <w:sz w:val="16"/>
                <w:szCs w:val="16"/>
              </w:rPr>
              <w:t xml:space="preserve"> 52169-2012.</w:t>
            </w:r>
          </w:p>
        </w:tc>
        <w:tc>
          <w:tcPr>
            <w:tcW w:w="770"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b/>
                <w:kern w:val="2"/>
                <w:sz w:val="16"/>
                <w:szCs w:val="16"/>
                <w:lang w:eastAsia="ar-SA"/>
              </w:rPr>
            </w:pPr>
            <w:r>
              <w:rPr>
                <w:color w:val="000000"/>
                <w:sz w:val="16"/>
                <w:szCs w:val="16"/>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r>
      <w:tr w:rsidR="00653D97" w:rsidTr="00653D97">
        <w:trPr>
          <w:trHeight w:val="15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kern w:val="2"/>
                <w:sz w:val="16"/>
                <w:szCs w:val="16"/>
                <w:lang w:eastAsia="ar-SA"/>
              </w:rPr>
            </w:pPr>
          </w:p>
        </w:tc>
        <w:tc>
          <w:tcPr>
            <w:tcW w:w="339" w:type="pct"/>
            <w:tcBorders>
              <w:top w:val="single" w:sz="4" w:space="0" w:color="auto"/>
              <w:left w:val="single" w:sz="4" w:space="0" w:color="auto"/>
              <w:bottom w:val="single" w:sz="4" w:space="0" w:color="auto"/>
              <w:right w:val="single" w:sz="4" w:space="0" w:color="auto"/>
            </w:tcBorders>
            <w:hideMark/>
          </w:tcPr>
          <w:p w:rsidR="00653D97" w:rsidRDefault="00653D97">
            <w:pPr>
              <w:suppressAutoHyphens/>
              <w:jc w:val="center"/>
              <w:rPr>
                <w:kern w:val="2"/>
                <w:sz w:val="16"/>
                <w:szCs w:val="16"/>
                <w:lang w:eastAsia="ar-SA"/>
              </w:rPr>
            </w:pPr>
            <w:r>
              <w:rPr>
                <w:sz w:val="16"/>
                <w:szCs w:val="16"/>
              </w:rPr>
              <w:t>4</w:t>
            </w:r>
          </w:p>
        </w:tc>
        <w:tc>
          <w:tcPr>
            <w:tcW w:w="1548" w:type="pct"/>
            <w:tcBorders>
              <w:top w:val="single" w:sz="4" w:space="0" w:color="auto"/>
              <w:left w:val="single" w:sz="4" w:space="0" w:color="auto"/>
              <w:bottom w:val="single" w:sz="4" w:space="0" w:color="auto"/>
              <w:right w:val="single" w:sz="4" w:space="0" w:color="auto"/>
            </w:tcBorders>
            <w:hideMark/>
          </w:tcPr>
          <w:p w:rsidR="00653D97" w:rsidRDefault="00653D97">
            <w:pPr>
              <w:jc w:val="both"/>
              <w:rPr>
                <w:kern w:val="2"/>
                <w:sz w:val="16"/>
                <w:szCs w:val="16"/>
              </w:rPr>
            </w:pPr>
            <w:r>
              <w:rPr>
                <w:sz w:val="16"/>
                <w:szCs w:val="16"/>
              </w:rPr>
              <w:t>Карусель с характеристиками:</w:t>
            </w:r>
          </w:p>
          <w:p w:rsidR="00653D97" w:rsidRDefault="00653D97">
            <w:pPr>
              <w:pStyle w:val="a6"/>
              <w:widowControl/>
              <w:shd w:val="clear" w:color="auto" w:fill="FFFFFF"/>
              <w:suppressAutoHyphens/>
              <w:jc w:val="both"/>
              <w:rPr>
                <w:sz w:val="16"/>
                <w:szCs w:val="16"/>
                <w:lang w:eastAsia="ru-RU"/>
              </w:rPr>
            </w:pPr>
            <w:r>
              <w:rPr>
                <w:sz w:val="16"/>
                <w:szCs w:val="16"/>
              </w:rPr>
              <w:t>Размеры (мм): 1 500х1 500х650 (неизменяемое значение).</w:t>
            </w:r>
          </w:p>
          <w:p w:rsidR="00653D97" w:rsidRDefault="00653D97">
            <w:pPr>
              <w:jc w:val="both"/>
              <w:rPr>
                <w:kern w:val="2"/>
                <w:sz w:val="16"/>
                <w:szCs w:val="16"/>
              </w:rPr>
            </w:pPr>
            <w:proofErr w:type="gramStart"/>
            <w:r>
              <w:rPr>
                <w:sz w:val="16"/>
                <w:szCs w:val="16"/>
              </w:rPr>
              <w:t>Выполнена</w:t>
            </w:r>
            <w:proofErr w:type="gramEnd"/>
            <w:r>
              <w:rPr>
                <w:sz w:val="16"/>
                <w:szCs w:val="16"/>
              </w:rPr>
              <w:t xml:space="preserve"> из металлического каркаса из трубы сечением Ø 33 мм и уголка 50х50 мм, вращающегося на валу с подшипниками. Пол карусели выполнен из влагостойкой ламинированной нескользящей фанеры толщиной не менее 24 мм.</w:t>
            </w:r>
          </w:p>
          <w:p w:rsidR="00653D97" w:rsidRDefault="00653D97">
            <w:pPr>
              <w:jc w:val="both"/>
              <w:rPr>
                <w:sz w:val="16"/>
                <w:szCs w:val="16"/>
              </w:rPr>
            </w:pPr>
            <w:r>
              <w:rPr>
                <w:sz w:val="16"/>
                <w:szCs w:val="16"/>
              </w:rPr>
              <w:t xml:space="preserve">Все элементы карусели: металлическая основа, соединения деталей и швы сварки обработаны. </w:t>
            </w:r>
          </w:p>
          <w:p w:rsidR="00653D97" w:rsidRDefault="00653D97">
            <w:pPr>
              <w:jc w:val="both"/>
              <w:rPr>
                <w:sz w:val="16"/>
                <w:szCs w:val="16"/>
              </w:rPr>
            </w:pPr>
            <w:r>
              <w:rPr>
                <w:sz w:val="16"/>
                <w:szCs w:val="16"/>
              </w:rPr>
              <w:t xml:space="preserve">Все элементы покрыты защитным покрытием от атмосферных и </w:t>
            </w:r>
            <w:proofErr w:type="spellStart"/>
            <w:r>
              <w:rPr>
                <w:sz w:val="16"/>
                <w:szCs w:val="16"/>
              </w:rPr>
              <w:t>вандальных</w:t>
            </w:r>
            <w:proofErr w:type="spellEnd"/>
            <w:r>
              <w:rPr>
                <w:sz w:val="16"/>
                <w:szCs w:val="16"/>
              </w:rPr>
              <w:t xml:space="preserve"> воздействий. </w:t>
            </w:r>
          </w:p>
          <w:p w:rsidR="00653D97" w:rsidRDefault="00653D97">
            <w:pPr>
              <w:jc w:val="both"/>
              <w:rPr>
                <w:sz w:val="16"/>
                <w:szCs w:val="16"/>
              </w:rPr>
            </w:pPr>
            <w:r>
              <w:rPr>
                <w:sz w:val="16"/>
                <w:szCs w:val="16"/>
              </w:rPr>
              <w:t>Карусель должна соответствовать эскизу технического задания. Изделие должно быть сертифицировано и отвечать требованиям качества и безопасности.</w:t>
            </w:r>
          </w:p>
          <w:p w:rsidR="00653D97" w:rsidRDefault="00653D97">
            <w:pPr>
              <w:suppressAutoHyphens/>
              <w:jc w:val="both"/>
              <w:rPr>
                <w:kern w:val="2"/>
                <w:sz w:val="16"/>
                <w:szCs w:val="16"/>
              </w:rPr>
            </w:pPr>
            <w:r>
              <w:rPr>
                <w:color w:val="000000"/>
                <w:sz w:val="16"/>
                <w:szCs w:val="16"/>
              </w:rPr>
              <w:t xml:space="preserve">В соответствии с ГОСТ </w:t>
            </w:r>
            <w:proofErr w:type="gramStart"/>
            <w:r>
              <w:rPr>
                <w:color w:val="000000"/>
                <w:sz w:val="16"/>
                <w:szCs w:val="16"/>
              </w:rPr>
              <w:t>Р</w:t>
            </w:r>
            <w:proofErr w:type="gramEnd"/>
            <w:r>
              <w:rPr>
                <w:color w:val="000000"/>
                <w:sz w:val="16"/>
                <w:szCs w:val="16"/>
              </w:rPr>
              <w:t xml:space="preserve"> 52169-2012, ГОСТ Р 52300-2013.</w:t>
            </w:r>
          </w:p>
        </w:tc>
        <w:tc>
          <w:tcPr>
            <w:tcW w:w="770" w:type="pct"/>
            <w:tcBorders>
              <w:top w:val="single" w:sz="4" w:space="0" w:color="auto"/>
              <w:left w:val="single" w:sz="4" w:space="0" w:color="auto"/>
              <w:bottom w:val="single" w:sz="4" w:space="0" w:color="auto"/>
              <w:right w:val="single" w:sz="4" w:space="0" w:color="auto"/>
            </w:tcBorders>
            <w:vAlign w:val="center"/>
            <w:hideMark/>
          </w:tcPr>
          <w:p w:rsidR="00653D97" w:rsidRDefault="00653D97">
            <w:pPr>
              <w:jc w:val="center"/>
              <w:rPr>
                <w:color w:val="000000"/>
                <w:sz w:val="16"/>
                <w:szCs w:val="16"/>
              </w:rPr>
            </w:pPr>
            <w:r>
              <w:rPr>
                <w:color w:val="000000"/>
                <w:sz w:val="16"/>
                <w:szCs w:val="16"/>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653D97" w:rsidRDefault="00653D97">
            <w:pPr>
              <w:jc w:val="center"/>
              <w:rPr>
                <w:rFonts w:eastAsia="Calibri"/>
                <w:kern w:val="2"/>
                <w:sz w:val="16"/>
                <w:szCs w:val="16"/>
                <w:lang w:eastAsia="ar-SA"/>
              </w:rPr>
            </w:pPr>
            <w:r>
              <w:rPr>
                <w:color w:val="000000"/>
                <w:sz w:val="16"/>
                <w:szCs w:val="16"/>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653D97" w:rsidRDefault="00653D97">
            <w:pPr>
              <w:jc w:val="center"/>
              <w:rPr>
                <w:rFonts w:eastAsia="Calibri"/>
                <w:kern w:val="2"/>
                <w:sz w:val="16"/>
                <w:szCs w:val="16"/>
                <w:lang w:eastAsia="ar-SA"/>
              </w:rPr>
            </w:pPr>
            <w:r>
              <w:rPr>
                <w:color w:val="000000"/>
                <w:sz w:val="16"/>
                <w:szCs w:val="16"/>
              </w:rPr>
              <w:t>соответствует</w:t>
            </w:r>
          </w:p>
        </w:tc>
      </w:tr>
      <w:tr w:rsidR="00653D97" w:rsidTr="00653D97">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kern w:val="2"/>
                <w:sz w:val="16"/>
                <w:szCs w:val="16"/>
                <w:lang w:eastAsia="ar-SA"/>
              </w:rPr>
            </w:pPr>
          </w:p>
        </w:tc>
        <w:tc>
          <w:tcPr>
            <w:tcW w:w="339" w:type="pct"/>
            <w:tcBorders>
              <w:top w:val="single" w:sz="4" w:space="0" w:color="auto"/>
              <w:left w:val="single" w:sz="4" w:space="0" w:color="auto"/>
              <w:bottom w:val="single" w:sz="4" w:space="0" w:color="auto"/>
              <w:right w:val="single" w:sz="4" w:space="0" w:color="auto"/>
            </w:tcBorders>
            <w:hideMark/>
          </w:tcPr>
          <w:p w:rsidR="00653D97" w:rsidRDefault="00653D97">
            <w:pPr>
              <w:suppressAutoHyphens/>
              <w:jc w:val="center"/>
              <w:rPr>
                <w:kern w:val="2"/>
                <w:sz w:val="16"/>
                <w:szCs w:val="16"/>
                <w:lang w:eastAsia="ar-SA"/>
              </w:rPr>
            </w:pPr>
            <w:r>
              <w:rPr>
                <w:sz w:val="16"/>
                <w:szCs w:val="16"/>
              </w:rPr>
              <w:t>5</w:t>
            </w:r>
          </w:p>
        </w:tc>
        <w:tc>
          <w:tcPr>
            <w:tcW w:w="1548" w:type="pct"/>
            <w:tcBorders>
              <w:top w:val="single" w:sz="4" w:space="0" w:color="auto"/>
              <w:left w:val="single" w:sz="4" w:space="0" w:color="auto"/>
              <w:bottom w:val="single" w:sz="4" w:space="0" w:color="auto"/>
              <w:right w:val="single" w:sz="4" w:space="0" w:color="auto"/>
            </w:tcBorders>
            <w:hideMark/>
          </w:tcPr>
          <w:p w:rsidR="00653D97" w:rsidRDefault="00653D97">
            <w:pPr>
              <w:jc w:val="both"/>
              <w:rPr>
                <w:kern w:val="2"/>
                <w:sz w:val="16"/>
                <w:szCs w:val="16"/>
              </w:rPr>
            </w:pPr>
            <w:r>
              <w:rPr>
                <w:sz w:val="16"/>
                <w:szCs w:val="16"/>
              </w:rPr>
              <w:t>Качели с характеристиками: качели двойные маятниковые на жесткой подвеске.</w:t>
            </w:r>
          </w:p>
          <w:p w:rsidR="00653D97" w:rsidRDefault="00653D97">
            <w:pPr>
              <w:pStyle w:val="a6"/>
              <w:widowControl/>
              <w:shd w:val="clear" w:color="auto" w:fill="FFFFFF"/>
              <w:suppressAutoHyphens/>
              <w:jc w:val="both"/>
              <w:rPr>
                <w:sz w:val="16"/>
                <w:szCs w:val="16"/>
                <w:lang w:eastAsia="ru-RU"/>
              </w:rPr>
            </w:pPr>
            <w:r>
              <w:rPr>
                <w:sz w:val="16"/>
                <w:szCs w:val="16"/>
              </w:rPr>
              <w:t>Размеры (мм): 3 000х1 000х2 100 (неизменяемое значение).</w:t>
            </w:r>
          </w:p>
          <w:p w:rsidR="00653D97" w:rsidRDefault="00653D97">
            <w:pPr>
              <w:pStyle w:val="a6"/>
              <w:widowControl/>
              <w:shd w:val="clear" w:color="auto" w:fill="FFFFFF"/>
              <w:suppressAutoHyphens/>
              <w:jc w:val="both"/>
              <w:rPr>
                <w:sz w:val="16"/>
                <w:szCs w:val="16"/>
              </w:rPr>
            </w:pPr>
            <w:r>
              <w:rPr>
                <w:sz w:val="16"/>
                <w:szCs w:val="16"/>
              </w:rPr>
              <w:t>Материалы: каркас изготовлен из трубы Ø не менее 42мм.</w:t>
            </w:r>
          </w:p>
          <w:p w:rsidR="00653D97" w:rsidRDefault="00653D97">
            <w:pPr>
              <w:pStyle w:val="a6"/>
              <w:widowControl/>
              <w:shd w:val="clear" w:color="auto" w:fill="FFFFFF"/>
              <w:suppressAutoHyphens/>
              <w:jc w:val="both"/>
              <w:rPr>
                <w:sz w:val="16"/>
                <w:szCs w:val="16"/>
              </w:rPr>
            </w:pPr>
            <w:r>
              <w:rPr>
                <w:sz w:val="16"/>
                <w:szCs w:val="16"/>
              </w:rPr>
              <w:t>Сидение выполнено из водостойкой фанеры, толщиной не менее 12 мм. Подвижная часть состоит из вала на карнизе в верхней стойке каркаса. Все элементы качели: металлическая основа, соединения деталей и швы сварки обработаны. Бетонирование стоек каркаса на глубину не менее 400мм</w:t>
            </w:r>
          </w:p>
          <w:p w:rsidR="00653D97" w:rsidRDefault="00653D97">
            <w:pPr>
              <w:jc w:val="both"/>
              <w:rPr>
                <w:kern w:val="2"/>
                <w:sz w:val="16"/>
                <w:szCs w:val="16"/>
              </w:rPr>
            </w:pPr>
            <w:r>
              <w:rPr>
                <w:sz w:val="16"/>
                <w:szCs w:val="16"/>
              </w:rPr>
              <w:t xml:space="preserve">Все элементы покрыты защитным покрытием от атмосферных и </w:t>
            </w:r>
            <w:proofErr w:type="spellStart"/>
            <w:r>
              <w:rPr>
                <w:sz w:val="16"/>
                <w:szCs w:val="16"/>
              </w:rPr>
              <w:t>вандальных</w:t>
            </w:r>
            <w:proofErr w:type="spellEnd"/>
            <w:r>
              <w:rPr>
                <w:sz w:val="16"/>
                <w:szCs w:val="16"/>
              </w:rPr>
              <w:t xml:space="preserve"> воздействий. </w:t>
            </w:r>
          </w:p>
          <w:p w:rsidR="00653D97" w:rsidRDefault="00653D97">
            <w:pPr>
              <w:jc w:val="both"/>
              <w:rPr>
                <w:sz w:val="16"/>
                <w:szCs w:val="16"/>
              </w:rPr>
            </w:pPr>
            <w:r>
              <w:rPr>
                <w:sz w:val="16"/>
                <w:szCs w:val="16"/>
              </w:rPr>
              <w:t xml:space="preserve">Качели должны соответствовать эскизу технического задания. Изделие должно быть </w:t>
            </w:r>
            <w:r>
              <w:rPr>
                <w:sz w:val="16"/>
                <w:szCs w:val="16"/>
              </w:rPr>
              <w:lastRenderedPageBreak/>
              <w:t>сертифицировано и отвечать требованиям качества и безопасности.</w:t>
            </w:r>
          </w:p>
          <w:p w:rsidR="00653D97" w:rsidRDefault="00653D97">
            <w:pPr>
              <w:suppressAutoHyphens/>
              <w:jc w:val="both"/>
              <w:rPr>
                <w:kern w:val="2"/>
                <w:sz w:val="16"/>
                <w:szCs w:val="16"/>
              </w:rPr>
            </w:pPr>
            <w:r>
              <w:rPr>
                <w:color w:val="000000"/>
                <w:sz w:val="16"/>
                <w:szCs w:val="16"/>
              </w:rPr>
              <w:t xml:space="preserve">В соответствии с ГОСТ </w:t>
            </w:r>
            <w:proofErr w:type="gramStart"/>
            <w:r>
              <w:rPr>
                <w:color w:val="000000"/>
                <w:sz w:val="16"/>
                <w:szCs w:val="16"/>
              </w:rPr>
              <w:t>Р</w:t>
            </w:r>
            <w:proofErr w:type="gramEnd"/>
            <w:r>
              <w:rPr>
                <w:color w:val="000000"/>
                <w:sz w:val="16"/>
                <w:szCs w:val="16"/>
              </w:rPr>
              <w:t xml:space="preserve"> 52169-2012, ГОСТ Р 52167-2012.</w:t>
            </w:r>
          </w:p>
        </w:tc>
        <w:tc>
          <w:tcPr>
            <w:tcW w:w="770"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lastRenderedPageBreak/>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r>
      <w:tr w:rsidR="00653D97" w:rsidTr="00653D97">
        <w:trPr>
          <w:trHeight w:val="8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kern w:val="2"/>
                <w:sz w:val="16"/>
                <w:szCs w:val="16"/>
                <w:lang w:eastAsia="ar-SA"/>
              </w:rPr>
            </w:pPr>
          </w:p>
        </w:tc>
        <w:tc>
          <w:tcPr>
            <w:tcW w:w="339" w:type="pct"/>
            <w:tcBorders>
              <w:top w:val="single" w:sz="4" w:space="0" w:color="auto"/>
              <w:left w:val="single" w:sz="4" w:space="0" w:color="auto"/>
              <w:bottom w:val="single" w:sz="4" w:space="0" w:color="auto"/>
              <w:right w:val="single" w:sz="4" w:space="0" w:color="auto"/>
            </w:tcBorders>
            <w:hideMark/>
          </w:tcPr>
          <w:p w:rsidR="00653D97" w:rsidRDefault="00653D97">
            <w:pPr>
              <w:suppressAutoHyphens/>
              <w:jc w:val="center"/>
              <w:rPr>
                <w:kern w:val="2"/>
                <w:sz w:val="16"/>
                <w:szCs w:val="16"/>
                <w:lang w:eastAsia="ar-SA"/>
              </w:rPr>
            </w:pPr>
            <w:r>
              <w:rPr>
                <w:sz w:val="16"/>
                <w:szCs w:val="16"/>
              </w:rPr>
              <w:t>6</w:t>
            </w:r>
          </w:p>
        </w:tc>
        <w:tc>
          <w:tcPr>
            <w:tcW w:w="1548" w:type="pct"/>
            <w:tcBorders>
              <w:top w:val="single" w:sz="4" w:space="0" w:color="auto"/>
              <w:left w:val="single" w:sz="4" w:space="0" w:color="auto"/>
              <w:bottom w:val="single" w:sz="4" w:space="0" w:color="auto"/>
              <w:right w:val="single" w:sz="4" w:space="0" w:color="auto"/>
            </w:tcBorders>
            <w:hideMark/>
          </w:tcPr>
          <w:p w:rsidR="00653D97" w:rsidRDefault="00653D97">
            <w:pPr>
              <w:jc w:val="both"/>
              <w:rPr>
                <w:kern w:val="2"/>
                <w:sz w:val="16"/>
                <w:szCs w:val="16"/>
              </w:rPr>
            </w:pPr>
            <w:r>
              <w:rPr>
                <w:sz w:val="16"/>
                <w:szCs w:val="16"/>
              </w:rPr>
              <w:t>Качели с характеристиками: качели двойные маятниковые на жесткой подвеске.</w:t>
            </w:r>
          </w:p>
          <w:p w:rsidR="00653D97" w:rsidRDefault="00653D97">
            <w:pPr>
              <w:pStyle w:val="a6"/>
              <w:widowControl/>
              <w:shd w:val="clear" w:color="auto" w:fill="FFFFFF"/>
              <w:suppressAutoHyphens/>
              <w:jc w:val="both"/>
              <w:rPr>
                <w:sz w:val="16"/>
                <w:szCs w:val="16"/>
                <w:lang w:eastAsia="ru-RU"/>
              </w:rPr>
            </w:pPr>
            <w:r>
              <w:rPr>
                <w:sz w:val="16"/>
                <w:szCs w:val="16"/>
              </w:rPr>
              <w:t>Размеры (мм): 3 000х1 000х2 100 (неизменяемое значение).</w:t>
            </w:r>
          </w:p>
          <w:p w:rsidR="00653D97" w:rsidRDefault="00653D97">
            <w:pPr>
              <w:pStyle w:val="a6"/>
              <w:widowControl/>
              <w:shd w:val="clear" w:color="auto" w:fill="FFFFFF"/>
              <w:suppressAutoHyphens/>
              <w:jc w:val="both"/>
              <w:rPr>
                <w:sz w:val="16"/>
                <w:szCs w:val="16"/>
              </w:rPr>
            </w:pPr>
            <w:r>
              <w:rPr>
                <w:sz w:val="16"/>
                <w:szCs w:val="16"/>
              </w:rPr>
              <w:t>Материалы: каркас изготовлен из трубы Ø не менее 42мм.</w:t>
            </w:r>
          </w:p>
          <w:p w:rsidR="00653D97" w:rsidRDefault="00653D97">
            <w:pPr>
              <w:pStyle w:val="a6"/>
              <w:widowControl/>
              <w:shd w:val="clear" w:color="auto" w:fill="FFFFFF"/>
              <w:suppressAutoHyphens/>
              <w:jc w:val="both"/>
              <w:rPr>
                <w:sz w:val="16"/>
                <w:szCs w:val="16"/>
              </w:rPr>
            </w:pPr>
            <w:r>
              <w:rPr>
                <w:sz w:val="16"/>
                <w:szCs w:val="16"/>
              </w:rPr>
              <w:t xml:space="preserve">Сидение выполнено из водостойкой фанеры, толщиной не менее 12 мм. Подвижная часть состоит из вала на карнизе в верхней стойке каркаса. Все элементы качели: металлическая основа, соединения деталей и швы сварки обработаны. Бетонирование стоек каркаса на глубину не менее 400мм. </w:t>
            </w:r>
          </w:p>
          <w:p w:rsidR="00653D97" w:rsidRDefault="00653D97">
            <w:pPr>
              <w:jc w:val="both"/>
              <w:rPr>
                <w:kern w:val="2"/>
                <w:sz w:val="16"/>
                <w:szCs w:val="16"/>
              </w:rPr>
            </w:pPr>
            <w:r>
              <w:rPr>
                <w:sz w:val="16"/>
                <w:szCs w:val="16"/>
              </w:rPr>
              <w:t xml:space="preserve">Все элементы покрыты защитным покрытием от атмосферных и </w:t>
            </w:r>
            <w:proofErr w:type="spellStart"/>
            <w:r>
              <w:rPr>
                <w:sz w:val="16"/>
                <w:szCs w:val="16"/>
              </w:rPr>
              <w:t>вандальных</w:t>
            </w:r>
            <w:proofErr w:type="spellEnd"/>
            <w:r>
              <w:rPr>
                <w:sz w:val="16"/>
                <w:szCs w:val="16"/>
              </w:rPr>
              <w:t xml:space="preserve"> воздействий. </w:t>
            </w:r>
          </w:p>
          <w:p w:rsidR="00653D97" w:rsidRDefault="00653D97">
            <w:pPr>
              <w:jc w:val="both"/>
              <w:rPr>
                <w:sz w:val="16"/>
                <w:szCs w:val="16"/>
              </w:rPr>
            </w:pPr>
            <w:r>
              <w:rPr>
                <w:sz w:val="16"/>
                <w:szCs w:val="16"/>
              </w:rPr>
              <w:t>Качели должны соответствовать эскизу технического задания. Изделие должно быть сертифицировано и отвечать требованиям качества и безопасности.</w:t>
            </w:r>
          </w:p>
          <w:p w:rsidR="00653D97" w:rsidRDefault="00653D97">
            <w:pPr>
              <w:suppressAutoHyphens/>
              <w:jc w:val="both"/>
              <w:rPr>
                <w:kern w:val="2"/>
                <w:sz w:val="16"/>
                <w:szCs w:val="16"/>
              </w:rPr>
            </w:pPr>
            <w:r>
              <w:rPr>
                <w:color w:val="000000"/>
                <w:sz w:val="16"/>
                <w:szCs w:val="16"/>
              </w:rPr>
              <w:t xml:space="preserve">В соответствии с ГОСТ </w:t>
            </w:r>
            <w:proofErr w:type="gramStart"/>
            <w:r>
              <w:rPr>
                <w:color w:val="000000"/>
                <w:sz w:val="16"/>
                <w:szCs w:val="16"/>
              </w:rPr>
              <w:t>Р</w:t>
            </w:r>
            <w:proofErr w:type="gramEnd"/>
            <w:r>
              <w:rPr>
                <w:color w:val="000000"/>
                <w:sz w:val="16"/>
                <w:szCs w:val="16"/>
              </w:rPr>
              <w:t xml:space="preserve"> 52169-2012, ГОСТ Р 52167-2012.</w:t>
            </w:r>
          </w:p>
        </w:tc>
        <w:tc>
          <w:tcPr>
            <w:tcW w:w="770"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r>
      <w:tr w:rsidR="00653D97" w:rsidTr="00653D97">
        <w:trPr>
          <w:trHeight w:val="8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kern w:val="2"/>
                <w:sz w:val="16"/>
                <w:szCs w:val="16"/>
                <w:lang w:eastAsia="ar-SA"/>
              </w:rPr>
            </w:pPr>
          </w:p>
        </w:tc>
        <w:tc>
          <w:tcPr>
            <w:tcW w:w="339" w:type="pct"/>
            <w:tcBorders>
              <w:top w:val="single" w:sz="4" w:space="0" w:color="auto"/>
              <w:left w:val="single" w:sz="4" w:space="0" w:color="auto"/>
              <w:bottom w:val="single" w:sz="4" w:space="0" w:color="auto"/>
              <w:right w:val="single" w:sz="4" w:space="0" w:color="auto"/>
            </w:tcBorders>
            <w:hideMark/>
          </w:tcPr>
          <w:p w:rsidR="00653D97" w:rsidRDefault="00653D97">
            <w:pPr>
              <w:suppressAutoHyphens/>
              <w:jc w:val="center"/>
              <w:rPr>
                <w:kern w:val="2"/>
                <w:sz w:val="16"/>
                <w:szCs w:val="16"/>
                <w:lang w:eastAsia="ar-SA"/>
              </w:rPr>
            </w:pPr>
            <w:r>
              <w:rPr>
                <w:sz w:val="16"/>
                <w:szCs w:val="16"/>
              </w:rPr>
              <w:t>7</w:t>
            </w:r>
          </w:p>
        </w:tc>
        <w:tc>
          <w:tcPr>
            <w:tcW w:w="1548" w:type="pct"/>
            <w:tcBorders>
              <w:top w:val="single" w:sz="4" w:space="0" w:color="auto"/>
              <w:left w:val="single" w:sz="4" w:space="0" w:color="auto"/>
              <w:bottom w:val="single" w:sz="4" w:space="0" w:color="auto"/>
              <w:right w:val="single" w:sz="4" w:space="0" w:color="auto"/>
            </w:tcBorders>
            <w:hideMark/>
          </w:tcPr>
          <w:p w:rsidR="00653D97" w:rsidRDefault="00653D97">
            <w:pPr>
              <w:jc w:val="both"/>
              <w:rPr>
                <w:color w:val="000000"/>
                <w:kern w:val="2"/>
                <w:sz w:val="16"/>
                <w:szCs w:val="16"/>
                <w:lang w:eastAsia="ar-SA"/>
              </w:rPr>
            </w:pPr>
            <w:r>
              <w:rPr>
                <w:color w:val="000000"/>
                <w:sz w:val="16"/>
                <w:szCs w:val="16"/>
              </w:rPr>
              <w:t>Игровой комплекс с характеристиками:</w:t>
            </w:r>
          </w:p>
          <w:p w:rsidR="00653D97" w:rsidRDefault="00653D97">
            <w:pPr>
              <w:jc w:val="both"/>
              <w:rPr>
                <w:color w:val="000000"/>
                <w:sz w:val="16"/>
                <w:szCs w:val="16"/>
              </w:rPr>
            </w:pPr>
            <w:r>
              <w:rPr>
                <w:color w:val="000000"/>
                <w:sz w:val="16"/>
                <w:szCs w:val="16"/>
              </w:rPr>
              <w:t>Размеры (</w:t>
            </w:r>
            <w:proofErr w:type="gramStart"/>
            <w:r>
              <w:rPr>
                <w:color w:val="000000"/>
                <w:sz w:val="16"/>
                <w:szCs w:val="16"/>
              </w:rPr>
              <w:t>мм</w:t>
            </w:r>
            <w:proofErr w:type="gramEnd"/>
            <w:r>
              <w:rPr>
                <w:color w:val="000000"/>
                <w:sz w:val="16"/>
                <w:szCs w:val="16"/>
              </w:rPr>
              <w:t xml:space="preserve">): длина не менее 6 600 и не более 6650, ширина не менее 4 000 и не более 4050, высота не менее 2 600 и не более 2 650 мм. </w:t>
            </w:r>
          </w:p>
          <w:p w:rsidR="00653D97" w:rsidRDefault="00653D97">
            <w:pPr>
              <w:jc w:val="both"/>
              <w:rPr>
                <w:color w:val="000000"/>
                <w:sz w:val="16"/>
                <w:szCs w:val="16"/>
              </w:rPr>
            </w:pPr>
            <w:r>
              <w:rPr>
                <w:color w:val="000000"/>
                <w:sz w:val="16"/>
                <w:szCs w:val="16"/>
              </w:rPr>
              <w:t>Высота горок: 600 мм. и 900 мм</w:t>
            </w:r>
            <w:proofErr w:type="gramStart"/>
            <w:r>
              <w:rPr>
                <w:color w:val="000000"/>
                <w:sz w:val="16"/>
                <w:szCs w:val="16"/>
              </w:rPr>
              <w:t>.(</w:t>
            </w:r>
            <w:proofErr w:type="gramEnd"/>
            <w:r>
              <w:rPr>
                <w:color w:val="000000"/>
                <w:sz w:val="16"/>
                <w:szCs w:val="16"/>
              </w:rPr>
              <w:t>неизменяемое значение).</w:t>
            </w:r>
          </w:p>
          <w:p w:rsidR="00653D97" w:rsidRDefault="00653D97">
            <w:pPr>
              <w:jc w:val="both"/>
              <w:rPr>
                <w:color w:val="000000"/>
                <w:sz w:val="16"/>
                <w:szCs w:val="16"/>
              </w:rPr>
            </w:pPr>
            <w:r>
              <w:rPr>
                <w:color w:val="000000"/>
                <w:sz w:val="16"/>
                <w:szCs w:val="16"/>
              </w:rPr>
              <w:t xml:space="preserve">Материалы: несущие столбы конструкции выполнены из клееного бруса, сечением не менее 90х90 мм, снизу оканчиваются металлическими подпятниками (стаканами), которые укреплены в земле. Металлические элементы выполнены из </w:t>
            </w:r>
            <w:proofErr w:type="spellStart"/>
            <w:r>
              <w:rPr>
                <w:color w:val="000000"/>
                <w:sz w:val="16"/>
                <w:szCs w:val="16"/>
              </w:rPr>
              <w:t>водогазопроводных</w:t>
            </w:r>
            <w:proofErr w:type="spellEnd"/>
            <w:r>
              <w:rPr>
                <w:color w:val="000000"/>
                <w:sz w:val="16"/>
                <w:szCs w:val="16"/>
              </w:rPr>
              <w:t xml:space="preserve"> труб (диаметр не менее 21,3 мм, стенка трубы не менее 2,8 мм), загрунтованной и окрашенной порошковой глянцевой краской. Скат горки изготовлен из единого листа нержавеющей стали, толщиной не менее 1 мм. Пол площадок, ступени лестницы и площадка торможения выполнены из нескользящей ламинированной фанеры, толщиной не менее 15 мм. Настил пандуса изготовлен из доски, сечением не менее 35х90 мм. Накладные элементы выполнены из влагостойкой окрашенной фанеры, толщиной не менее 15 мм. </w:t>
            </w:r>
          </w:p>
          <w:p w:rsidR="00653D97" w:rsidRDefault="00653D97">
            <w:pPr>
              <w:jc w:val="both"/>
              <w:rPr>
                <w:color w:val="000000"/>
                <w:sz w:val="16"/>
                <w:szCs w:val="16"/>
              </w:rPr>
            </w:pPr>
            <w:r>
              <w:rPr>
                <w:color w:val="000000"/>
                <w:sz w:val="16"/>
                <w:szCs w:val="16"/>
              </w:rPr>
              <w:t xml:space="preserve">При изготовлении конструктивных элементов использованы: металл (трубы, полоса, лист, круг), загрунтованный и окрашенный порошковой глянцевой краской, пластиковые заглушки на места резьбовых соединений. Игровой комплекс оснащен накладными элементами, выполняющими роль ограждений на площадках, переходах и лестнице и имитирующими крыши. На элементы нанесено защитное покрытие от атмосферных воздействий. </w:t>
            </w:r>
          </w:p>
          <w:p w:rsidR="00653D97" w:rsidRDefault="00653D97">
            <w:pPr>
              <w:pStyle w:val="a6"/>
              <w:jc w:val="both"/>
              <w:rPr>
                <w:color w:val="000000"/>
                <w:sz w:val="16"/>
                <w:szCs w:val="16"/>
              </w:rPr>
            </w:pPr>
            <w:r>
              <w:rPr>
                <w:color w:val="000000"/>
                <w:sz w:val="16"/>
                <w:szCs w:val="16"/>
              </w:rPr>
              <w:t>Игровой комплекс должен соответствовать эскизу технического задания. Изделие должно быть сертифицировано и  отвечать требованиям качества и безопасности.</w:t>
            </w:r>
          </w:p>
          <w:p w:rsidR="00653D97" w:rsidRDefault="00653D97">
            <w:pPr>
              <w:suppressAutoHyphens/>
              <w:jc w:val="both"/>
              <w:rPr>
                <w:color w:val="000000"/>
                <w:kern w:val="2"/>
                <w:sz w:val="16"/>
                <w:szCs w:val="16"/>
                <w:lang w:eastAsia="ar-SA"/>
              </w:rPr>
            </w:pPr>
            <w:r>
              <w:rPr>
                <w:color w:val="000000"/>
                <w:sz w:val="16"/>
                <w:szCs w:val="16"/>
              </w:rPr>
              <w:t xml:space="preserve">В соответствии с ГОСТ </w:t>
            </w:r>
            <w:proofErr w:type="gramStart"/>
            <w:r>
              <w:rPr>
                <w:color w:val="000000"/>
                <w:sz w:val="16"/>
                <w:szCs w:val="16"/>
              </w:rPr>
              <w:t>Р</w:t>
            </w:r>
            <w:proofErr w:type="gramEnd"/>
            <w:r>
              <w:rPr>
                <w:color w:val="000000"/>
                <w:sz w:val="16"/>
                <w:szCs w:val="16"/>
              </w:rPr>
              <w:t xml:space="preserve"> 52169-2012.</w:t>
            </w:r>
          </w:p>
        </w:tc>
        <w:tc>
          <w:tcPr>
            <w:tcW w:w="770"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r>
      <w:tr w:rsidR="00653D97" w:rsidTr="00653D9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kern w:val="2"/>
                <w:sz w:val="16"/>
                <w:szCs w:val="16"/>
                <w:lang w:eastAsia="ar-SA"/>
              </w:rPr>
            </w:pPr>
          </w:p>
        </w:tc>
        <w:tc>
          <w:tcPr>
            <w:tcW w:w="339" w:type="pct"/>
            <w:tcBorders>
              <w:top w:val="single" w:sz="4" w:space="0" w:color="auto"/>
              <w:left w:val="single" w:sz="4" w:space="0" w:color="auto"/>
              <w:bottom w:val="single" w:sz="4" w:space="0" w:color="auto"/>
              <w:right w:val="single" w:sz="4" w:space="0" w:color="auto"/>
            </w:tcBorders>
            <w:hideMark/>
          </w:tcPr>
          <w:p w:rsidR="00653D97" w:rsidRDefault="00653D97">
            <w:pPr>
              <w:suppressAutoHyphens/>
              <w:jc w:val="center"/>
              <w:rPr>
                <w:kern w:val="2"/>
                <w:sz w:val="16"/>
                <w:szCs w:val="16"/>
                <w:lang w:eastAsia="ar-SA"/>
              </w:rPr>
            </w:pPr>
            <w:r>
              <w:rPr>
                <w:sz w:val="16"/>
                <w:szCs w:val="16"/>
              </w:rPr>
              <w:t>8</w:t>
            </w:r>
          </w:p>
        </w:tc>
        <w:tc>
          <w:tcPr>
            <w:tcW w:w="1548" w:type="pct"/>
            <w:tcBorders>
              <w:top w:val="single" w:sz="4" w:space="0" w:color="auto"/>
              <w:left w:val="single" w:sz="4" w:space="0" w:color="auto"/>
              <w:bottom w:val="single" w:sz="4" w:space="0" w:color="auto"/>
              <w:right w:val="single" w:sz="4" w:space="0" w:color="auto"/>
            </w:tcBorders>
            <w:hideMark/>
          </w:tcPr>
          <w:p w:rsidR="00653D97" w:rsidRDefault="00653D97">
            <w:pPr>
              <w:jc w:val="both"/>
              <w:rPr>
                <w:kern w:val="2"/>
                <w:sz w:val="16"/>
                <w:szCs w:val="16"/>
                <w:lang w:eastAsia="ar-SA"/>
              </w:rPr>
            </w:pPr>
            <w:r>
              <w:rPr>
                <w:sz w:val="16"/>
                <w:szCs w:val="16"/>
              </w:rPr>
              <w:t>Песочница с характеристиками:</w:t>
            </w:r>
          </w:p>
          <w:p w:rsidR="00653D97" w:rsidRDefault="00653D97">
            <w:pPr>
              <w:jc w:val="both"/>
              <w:rPr>
                <w:sz w:val="16"/>
                <w:szCs w:val="16"/>
              </w:rPr>
            </w:pPr>
            <w:r>
              <w:rPr>
                <w:sz w:val="16"/>
                <w:szCs w:val="16"/>
              </w:rPr>
              <w:t>Размеры (</w:t>
            </w:r>
            <w:proofErr w:type="gramStart"/>
            <w:r>
              <w:rPr>
                <w:sz w:val="16"/>
                <w:szCs w:val="16"/>
              </w:rPr>
              <w:t>мм</w:t>
            </w:r>
            <w:proofErr w:type="gramEnd"/>
            <w:r>
              <w:rPr>
                <w:sz w:val="16"/>
                <w:szCs w:val="16"/>
              </w:rPr>
              <w:t>): 1 800х1 800х280 (неизменяемое значение).</w:t>
            </w:r>
          </w:p>
          <w:p w:rsidR="00653D97" w:rsidRDefault="00653D97">
            <w:pPr>
              <w:shd w:val="clear" w:color="auto" w:fill="FFFFFF"/>
              <w:jc w:val="both"/>
              <w:rPr>
                <w:sz w:val="16"/>
                <w:szCs w:val="16"/>
                <w:lang w:eastAsia="ar-SA"/>
              </w:rPr>
            </w:pPr>
            <w:r>
              <w:rPr>
                <w:sz w:val="16"/>
                <w:szCs w:val="16"/>
              </w:rPr>
              <w:t>Материалы: конструкция выполнена из доски (древесина хвойных пород влажностью в диапазоне включительно 7-10%).</w:t>
            </w:r>
          </w:p>
          <w:p w:rsidR="00653D97" w:rsidRDefault="00653D97">
            <w:pPr>
              <w:shd w:val="clear" w:color="auto" w:fill="FFFFFF"/>
              <w:jc w:val="both"/>
              <w:rPr>
                <w:sz w:val="16"/>
                <w:szCs w:val="16"/>
              </w:rPr>
            </w:pPr>
            <w:r>
              <w:rPr>
                <w:sz w:val="16"/>
                <w:szCs w:val="16"/>
              </w:rPr>
              <w:t>Накладные элементы изготовлены из влагостойкой окрашенной фанеры толщиной не менее 15 мм и не более 18 мм. Крепление: фиксирующие стержни с заглублением не менее 200 мм.</w:t>
            </w:r>
          </w:p>
          <w:p w:rsidR="00653D97" w:rsidRDefault="00653D97">
            <w:pPr>
              <w:jc w:val="both"/>
              <w:rPr>
                <w:sz w:val="16"/>
                <w:szCs w:val="16"/>
              </w:rPr>
            </w:pPr>
            <w:r>
              <w:rPr>
                <w:sz w:val="16"/>
                <w:szCs w:val="16"/>
              </w:rPr>
              <w:t xml:space="preserve">Все элементы покрыты защитным </w:t>
            </w:r>
            <w:r>
              <w:rPr>
                <w:sz w:val="16"/>
                <w:szCs w:val="16"/>
              </w:rPr>
              <w:lastRenderedPageBreak/>
              <w:t xml:space="preserve">покрытием от атмосферных и </w:t>
            </w:r>
            <w:proofErr w:type="spellStart"/>
            <w:r>
              <w:rPr>
                <w:sz w:val="16"/>
                <w:szCs w:val="16"/>
              </w:rPr>
              <w:t>вандальных</w:t>
            </w:r>
            <w:proofErr w:type="spellEnd"/>
            <w:r>
              <w:rPr>
                <w:sz w:val="16"/>
                <w:szCs w:val="16"/>
              </w:rPr>
              <w:t xml:space="preserve"> воздействий. </w:t>
            </w:r>
          </w:p>
          <w:p w:rsidR="00653D97" w:rsidRDefault="00653D97">
            <w:pPr>
              <w:jc w:val="both"/>
              <w:rPr>
                <w:sz w:val="16"/>
                <w:szCs w:val="16"/>
              </w:rPr>
            </w:pPr>
            <w:r>
              <w:rPr>
                <w:sz w:val="16"/>
                <w:szCs w:val="16"/>
              </w:rPr>
              <w:t>Песочница должна соответствовать эскизу технического задания. Изделие должно быть сертифицировано и отвечать требованиям качества и безопасности.</w:t>
            </w:r>
          </w:p>
          <w:p w:rsidR="00653D97" w:rsidRDefault="00653D97">
            <w:pPr>
              <w:suppressAutoHyphens/>
              <w:jc w:val="both"/>
              <w:rPr>
                <w:kern w:val="2"/>
                <w:sz w:val="16"/>
                <w:szCs w:val="16"/>
                <w:lang w:eastAsia="ar-SA"/>
              </w:rPr>
            </w:pPr>
            <w:r>
              <w:rPr>
                <w:color w:val="000000"/>
                <w:sz w:val="16"/>
                <w:szCs w:val="16"/>
              </w:rPr>
              <w:t xml:space="preserve">В соответствии с ГОСТ </w:t>
            </w:r>
            <w:proofErr w:type="gramStart"/>
            <w:r>
              <w:rPr>
                <w:color w:val="000000"/>
                <w:sz w:val="16"/>
                <w:szCs w:val="16"/>
              </w:rPr>
              <w:t>Р</w:t>
            </w:r>
            <w:proofErr w:type="gramEnd"/>
            <w:r>
              <w:rPr>
                <w:color w:val="000000"/>
                <w:sz w:val="16"/>
                <w:szCs w:val="16"/>
              </w:rPr>
              <w:t xml:space="preserve"> 52169-2012.</w:t>
            </w:r>
          </w:p>
        </w:tc>
        <w:tc>
          <w:tcPr>
            <w:tcW w:w="770"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lastRenderedPageBreak/>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r>
      <w:tr w:rsidR="00653D97" w:rsidTr="00653D97">
        <w:trPr>
          <w:trHeight w:val="9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kern w:val="2"/>
                <w:sz w:val="16"/>
                <w:szCs w:val="16"/>
                <w:lang w:eastAsia="ar-SA"/>
              </w:rPr>
            </w:pPr>
          </w:p>
        </w:tc>
        <w:tc>
          <w:tcPr>
            <w:tcW w:w="339" w:type="pct"/>
            <w:tcBorders>
              <w:top w:val="single" w:sz="4" w:space="0" w:color="auto"/>
              <w:left w:val="single" w:sz="4" w:space="0" w:color="auto"/>
              <w:bottom w:val="single" w:sz="4" w:space="0" w:color="auto"/>
              <w:right w:val="single" w:sz="4" w:space="0" w:color="auto"/>
            </w:tcBorders>
            <w:hideMark/>
          </w:tcPr>
          <w:p w:rsidR="00653D97" w:rsidRDefault="00653D97">
            <w:pPr>
              <w:suppressAutoHyphens/>
              <w:jc w:val="center"/>
              <w:rPr>
                <w:kern w:val="2"/>
                <w:sz w:val="16"/>
                <w:szCs w:val="16"/>
                <w:lang w:eastAsia="ar-SA"/>
              </w:rPr>
            </w:pPr>
            <w:r>
              <w:rPr>
                <w:sz w:val="16"/>
                <w:szCs w:val="16"/>
              </w:rPr>
              <w:t>9</w:t>
            </w:r>
          </w:p>
        </w:tc>
        <w:tc>
          <w:tcPr>
            <w:tcW w:w="1548" w:type="pct"/>
            <w:tcBorders>
              <w:top w:val="single" w:sz="4" w:space="0" w:color="auto"/>
              <w:left w:val="single" w:sz="4" w:space="0" w:color="auto"/>
              <w:bottom w:val="single" w:sz="4" w:space="0" w:color="auto"/>
              <w:right w:val="single" w:sz="4" w:space="0" w:color="auto"/>
            </w:tcBorders>
            <w:hideMark/>
          </w:tcPr>
          <w:p w:rsidR="00653D97" w:rsidRDefault="00653D97">
            <w:pPr>
              <w:jc w:val="both"/>
              <w:rPr>
                <w:kern w:val="2"/>
                <w:sz w:val="16"/>
                <w:szCs w:val="16"/>
              </w:rPr>
            </w:pPr>
            <w:r>
              <w:rPr>
                <w:sz w:val="16"/>
                <w:szCs w:val="16"/>
              </w:rPr>
              <w:t>Ворота универсальные с характеристиками:</w:t>
            </w:r>
          </w:p>
          <w:p w:rsidR="00653D97" w:rsidRDefault="00653D97">
            <w:pPr>
              <w:jc w:val="both"/>
              <w:rPr>
                <w:sz w:val="16"/>
                <w:szCs w:val="16"/>
              </w:rPr>
            </w:pPr>
            <w:r>
              <w:rPr>
                <w:sz w:val="16"/>
                <w:szCs w:val="16"/>
              </w:rPr>
              <w:t>Размеры (</w:t>
            </w:r>
            <w:proofErr w:type="gramStart"/>
            <w:r>
              <w:rPr>
                <w:sz w:val="16"/>
                <w:szCs w:val="16"/>
              </w:rPr>
              <w:t>мм</w:t>
            </w:r>
            <w:proofErr w:type="gramEnd"/>
            <w:r>
              <w:rPr>
                <w:sz w:val="16"/>
                <w:szCs w:val="16"/>
              </w:rPr>
              <w:t>): 2 000х1 000х2 300 (неизменяемое значение).</w:t>
            </w:r>
          </w:p>
          <w:p w:rsidR="00653D97" w:rsidRDefault="00653D97">
            <w:pPr>
              <w:jc w:val="both"/>
              <w:rPr>
                <w:sz w:val="16"/>
                <w:szCs w:val="16"/>
              </w:rPr>
            </w:pPr>
            <w:r>
              <w:rPr>
                <w:sz w:val="16"/>
                <w:szCs w:val="16"/>
              </w:rPr>
              <w:t>Каркас ворот должен быть разборным и выполненным из трубы диаметром не менее 42 мм и из уголка сечением не менее 60 мм.</w:t>
            </w:r>
          </w:p>
          <w:p w:rsidR="00653D97" w:rsidRDefault="00653D97">
            <w:pPr>
              <w:jc w:val="both"/>
              <w:rPr>
                <w:sz w:val="16"/>
                <w:szCs w:val="16"/>
              </w:rPr>
            </w:pPr>
            <w:r>
              <w:rPr>
                <w:sz w:val="16"/>
                <w:szCs w:val="16"/>
              </w:rPr>
              <w:t>Щит баскетбольный с кольцом должен быть выполнен из фанеры толщиной не менее 24мм. и металлической трубы диаметром не менее 20мм и толщиной не менее 2,35мм.</w:t>
            </w:r>
          </w:p>
          <w:p w:rsidR="00653D97" w:rsidRDefault="00653D97">
            <w:pPr>
              <w:jc w:val="both"/>
              <w:rPr>
                <w:sz w:val="16"/>
                <w:szCs w:val="16"/>
              </w:rPr>
            </w:pPr>
            <w:r>
              <w:rPr>
                <w:sz w:val="16"/>
                <w:szCs w:val="16"/>
              </w:rPr>
              <w:t>Комплектация: Ворота, Баскетбольный щит, Ферма для баскетбольного щита; Кольцо в комплекте с сеткой.</w:t>
            </w:r>
          </w:p>
          <w:p w:rsidR="00653D97" w:rsidRDefault="00653D97">
            <w:pPr>
              <w:jc w:val="both"/>
              <w:rPr>
                <w:sz w:val="16"/>
                <w:szCs w:val="16"/>
                <w:lang w:eastAsia="ar-SA"/>
              </w:rPr>
            </w:pPr>
            <w:r>
              <w:rPr>
                <w:sz w:val="16"/>
                <w:szCs w:val="16"/>
              </w:rPr>
              <w:t>Изделие должно быть сертифицировано и отвечать требованиям качества и безопасности.</w:t>
            </w:r>
          </w:p>
          <w:p w:rsidR="00653D97" w:rsidRDefault="00653D97">
            <w:pPr>
              <w:suppressAutoHyphens/>
              <w:jc w:val="both"/>
              <w:rPr>
                <w:kern w:val="2"/>
                <w:sz w:val="16"/>
                <w:szCs w:val="16"/>
              </w:rPr>
            </w:pPr>
            <w:r>
              <w:rPr>
                <w:bCs/>
                <w:sz w:val="16"/>
                <w:szCs w:val="16"/>
              </w:rPr>
              <w:t xml:space="preserve">В соответствии с ГОСТ </w:t>
            </w:r>
            <w:proofErr w:type="gramStart"/>
            <w:r>
              <w:rPr>
                <w:bCs/>
                <w:sz w:val="16"/>
                <w:szCs w:val="16"/>
              </w:rPr>
              <w:t>Р</w:t>
            </w:r>
            <w:proofErr w:type="gramEnd"/>
            <w:r>
              <w:rPr>
                <w:bCs/>
                <w:sz w:val="16"/>
                <w:szCs w:val="16"/>
              </w:rPr>
              <w:t xml:space="preserve"> 52169-2012, ГОСТ Р 55664-2013.</w:t>
            </w:r>
          </w:p>
        </w:tc>
        <w:tc>
          <w:tcPr>
            <w:tcW w:w="770"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r>
      <w:tr w:rsidR="00653D97" w:rsidTr="00653D97">
        <w:trPr>
          <w:trHeight w:val="5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kern w:val="2"/>
                <w:sz w:val="16"/>
                <w:szCs w:val="16"/>
                <w:lang w:eastAsia="ar-SA"/>
              </w:rPr>
            </w:pPr>
          </w:p>
        </w:tc>
        <w:tc>
          <w:tcPr>
            <w:tcW w:w="339" w:type="pct"/>
            <w:tcBorders>
              <w:top w:val="single" w:sz="4" w:space="0" w:color="auto"/>
              <w:left w:val="single" w:sz="4" w:space="0" w:color="auto"/>
              <w:bottom w:val="single" w:sz="4" w:space="0" w:color="auto"/>
              <w:right w:val="single" w:sz="4" w:space="0" w:color="auto"/>
            </w:tcBorders>
            <w:hideMark/>
          </w:tcPr>
          <w:p w:rsidR="00653D97" w:rsidRDefault="00653D97">
            <w:pPr>
              <w:suppressAutoHyphens/>
              <w:jc w:val="center"/>
              <w:rPr>
                <w:kern w:val="2"/>
                <w:sz w:val="16"/>
                <w:szCs w:val="16"/>
                <w:lang w:eastAsia="ar-SA"/>
              </w:rPr>
            </w:pPr>
            <w:r>
              <w:rPr>
                <w:sz w:val="16"/>
                <w:szCs w:val="16"/>
              </w:rPr>
              <w:t>10</w:t>
            </w:r>
          </w:p>
        </w:tc>
        <w:tc>
          <w:tcPr>
            <w:tcW w:w="1548" w:type="pct"/>
            <w:tcBorders>
              <w:top w:val="single" w:sz="4" w:space="0" w:color="auto"/>
              <w:left w:val="single" w:sz="4" w:space="0" w:color="auto"/>
              <w:bottom w:val="single" w:sz="4" w:space="0" w:color="auto"/>
              <w:right w:val="single" w:sz="4" w:space="0" w:color="auto"/>
            </w:tcBorders>
            <w:hideMark/>
          </w:tcPr>
          <w:p w:rsidR="00653D97" w:rsidRDefault="00653D97">
            <w:pPr>
              <w:pStyle w:val="a6"/>
              <w:jc w:val="both"/>
              <w:rPr>
                <w:rFonts w:eastAsia="Calibri"/>
                <w:sz w:val="16"/>
                <w:szCs w:val="16"/>
                <w:lang w:eastAsia="en-US"/>
              </w:rPr>
            </w:pPr>
            <w:r>
              <w:rPr>
                <w:rFonts w:eastAsia="Calibri"/>
                <w:sz w:val="16"/>
                <w:szCs w:val="16"/>
                <w:lang w:eastAsia="en-US"/>
              </w:rPr>
              <w:t>Сетка для футбольных ворот с характеристиками:</w:t>
            </w:r>
          </w:p>
          <w:p w:rsidR="00653D97" w:rsidRDefault="00653D97">
            <w:pPr>
              <w:pStyle w:val="a6"/>
              <w:jc w:val="both"/>
              <w:rPr>
                <w:rFonts w:eastAsia="Calibri"/>
                <w:kern w:val="0"/>
                <w:sz w:val="16"/>
                <w:szCs w:val="16"/>
                <w:lang w:eastAsia="en-US"/>
              </w:rPr>
            </w:pPr>
            <w:r>
              <w:rPr>
                <w:rFonts w:eastAsia="Calibri"/>
                <w:sz w:val="16"/>
                <w:szCs w:val="16"/>
                <w:lang w:eastAsia="en-US"/>
              </w:rPr>
              <w:t>цвет – белый;</w:t>
            </w:r>
          </w:p>
          <w:p w:rsidR="00653D97" w:rsidRDefault="00653D97">
            <w:pPr>
              <w:pStyle w:val="a6"/>
              <w:jc w:val="both"/>
              <w:rPr>
                <w:rFonts w:eastAsia="Calibri"/>
                <w:sz w:val="16"/>
                <w:szCs w:val="16"/>
                <w:lang w:eastAsia="en-US"/>
              </w:rPr>
            </w:pPr>
            <w:r>
              <w:rPr>
                <w:rFonts w:eastAsia="Calibri"/>
                <w:sz w:val="16"/>
                <w:szCs w:val="16"/>
                <w:lang w:eastAsia="en-US"/>
              </w:rPr>
              <w:t>ячейки размером: не менее 10х10 см.</w:t>
            </w:r>
          </w:p>
          <w:p w:rsidR="00653D97" w:rsidRDefault="00653D97">
            <w:pPr>
              <w:pStyle w:val="a6"/>
              <w:jc w:val="both"/>
              <w:rPr>
                <w:rFonts w:eastAsia="Calibri"/>
                <w:sz w:val="16"/>
                <w:szCs w:val="16"/>
                <w:lang w:eastAsia="en-US"/>
              </w:rPr>
            </w:pPr>
            <w:r>
              <w:rPr>
                <w:rFonts w:eastAsia="Calibri"/>
                <w:sz w:val="16"/>
                <w:szCs w:val="16"/>
                <w:lang w:eastAsia="en-US"/>
              </w:rPr>
              <w:t>Размеры: 2 000х1 000х2 300х1 000 мм. (неизменяемое значение). Толщина нити – не менее 2,2 мм.</w:t>
            </w:r>
          </w:p>
          <w:p w:rsidR="00653D97" w:rsidRDefault="00653D97">
            <w:pPr>
              <w:pStyle w:val="a6"/>
              <w:jc w:val="both"/>
              <w:rPr>
                <w:rFonts w:eastAsia="Calibri"/>
                <w:sz w:val="16"/>
                <w:szCs w:val="16"/>
                <w:lang w:eastAsia="en-US"/>
              </w:rPr>
            </w:pPr>
            <w:r>
              <w:rPr>
                <w:rFonts w:eastAsia="Calibri"/>
                <w:sz w:val="16"/>
                <w:szCs w:val="16"/>
                <w:lang w:eastAsia="en-US"/>
              </w:rPr>
              <w:t>Материал – капрон или полипропилен.</w:t>
            </w:r>
          </w:p>
          <w:p w:rsidR="00653D97" w:rsidRDefault="00653D97">
            <w:pPr>
              <w:pStyle w:val="a6"/>
              <w:jc w:val="both"/>
              <w:rPr>
                <w:rFonts w:eastAsia="Calibri"/>
                <w:sz w:val="16"/>
                <w:szCs w:val="16"/>
                <w:lang w:eastAsia="en-US"/>
              </w:rPr>
            </w:pPr>
            <w:r>
              <w:rPr>
                <w:rFonts w:eastAsia="Calibri"/>
                <w:sz w:val="16"/>
                <w:szCs w:val="16"/>
                <w:lang w:eastAsia="en-US"/>
              </w:rPr>
              <w:t>Изделие должно быть сертифицировано и отвечать требованиям качества и безопасности.</w:t>
            </w:r>
          </w:p>
          <w:p w:rsidR="00653D97" w:rsidRDefault="00653D97">
            <w:pPr>
              <w:suppressAutoHyphens/>
              <w:jc w:val="both"/>
              <w:rPr>
                <w:kern w:val="2"/>
                <w:sz w:val="16"/>
                <w:szCs w:val="16"/>
              </w:rPr>
            </w:pPr>
            <w:r>
              <w:rPr>
                <w:rFonts w:eastAsia="Calibri"/>
                <w:sz w:val="16"/>
                <w:szCs w:val="16"/>
                <w:lang w:eastAsia="en-US"/>
              </w:rPr>
              <w:t xml:space="preserve">В соответствии с ГОСТ </w:t>
            </w:r>
            <w:proofErr w:type="gramStart"/>
            <w:r>
              <w:rPr>
                <w:rFonts w:eastAsia="Calibri"/>
                <w:sz w:val="16"/>
                <w:szCs w:val="16"/>
                <w:lang w:eastAsia="en-US"/>
              </w:rPr>
              <w:t>Р</w:t>
            </w:r>
            <w:proofErr w:type="gramEnd"/>
            <w:r>
              <w:rPr>
                <w:rFonts w:eastAsia="Calibri"/>
                <w:sz w:val="16"/>
                <w:szCs w:val="16"/>
                <w:lang w:eastAsia="en-US"/>
              </w:rPr>
              <w:t xml:space="preserve"> 52169-2012, </w:t>
            </w:r>
            <w:r>
              <w:rPr>
                <w:bCs/>
                <w:sz w:val="16"/>
                <w:szCs w:val="16"/>
              </w:rPr>
              <w:t>ГОСТ Р 55664-2013.</w:t>
            </w:r>
          </w:p>
        </w:tc>
        <w:tc>
          <w:tcPr>
            <w:tcW w:w="770"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r>
      <w:tr w:rsidR="00653D97" w:rsidTr="00653D97">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D97" w:rsidRDefault="00653D97">
            <w:pPr>
              <w:rPr>
                <w:kern w:val="2"/>
                <w:sz w:val="16"/>
                <w:szCs w:val="16"/>
                <w:lang w:eastAsia="ar-SA"/>
              </w:rPr>
            </w:pPr>
          </w:p>
        </w:tc>
        <w:tc>
          <w:tcPr>
            <w:tcW w:w="339" w:type="pct"/>
            <w:tcBorders>
              <w:top w:val="single" w:sz="4" w:space="0" w:color="auto"/>
              <w:left w:val="single" w:sz="4" w:space="0" w:color="auto"/>
              <w:bottom w:val="single" w:sz="4" w:space="0" w:color="auto"/>
              <w:right w:val="single" w:sz="4" w:space="0" w:color="auto"/>
            </w:tcBorders>
            <w:hideMark/>
          </w:tcPr>
          <w:p w:rsidR="00653D97" w:rsidRDefault="00653D97">
            <w:pPr>
              <w:suppressAutoHyphens/>
              <w:jc w:val="center"/>
              <w:rPr>
                <w:kern w:val="2"/>
                <w:sz w:val="16"/>
                <w:szCs w:val="16"/>
                <w:lang w:eastAsia="ar-SA"/>
              </w:rPr>
            </w:pPr>
            <w:r>
              <w:rPr>
                <w:sz w:val="16"/>
                <w:szCs w:val="16"/>
              </w:rPr>
              <w:t>11</w:t>
            </w:r>
          </w:p>
        </w:tc>
        <w:tc>
          <w:tcPr>
            <w:tcW w:w="1548" w:type="pct"/>
            <w:tcBorders>
              <w:top w:val="single" w:sz="4" w:space="0" w:color="auto"/>
              <w:left w:val="single" w:sz="4" w:space="0" w:color="auto"/>
              <w:bottom w:val="single" w:sz="4" w:space="0" w:color="auto"/>
              <w:right w:val="single" w:sz="4" w:space="0" w:color="auto"/>
            </w:tcBorders>
            <w:hideMark/>
          </w:tcPr>
          <w:p w:rsidR="00653D97" w:rsidRDefault="00653D97">
            <w:pPr>
              <w:jc w:val="both"/>
              <w:rPr>
                <w:kern w:val="2"/>
                <w:sz w:val="16"/>
                <w:szCs w:val="16"/>
              </w:rPr>
            </w:pPr>
            <w:r>
              <w:rPr>
                <w:sz w:val="16"/>
                <w:szCs w:val="16"/>
              </w:rPr>
              <w:t>Бетон тяжелый, с характеристиками: Класс прочности на сжатие не ниже В</w:t>
            </w:r>
            <w:proofErr w:type="gramStart"/>
            <w:r>
              <w:rPr>
                <w:sz w:val="16"/>
                <w:szCs w:val="16"/>
              </w:rPr>
              <w:t>7</w:t>
            </w:r>
            <w:proofErr w:type="gramEnd"/>
            <w:r>
              <w:rPr>
                <w:sz w:val="16"/>
                <w:szCs w:val="16"/>
              </w:rPr>
              <w:t xml:space="preserve">,5. Средняя плотность крупных заполнителей не менее 2000 кг/м3 и не более 3000 кг/м3. </w:t>
            </w:r>
          </w:p>
          <w:p w:rsidR="00653D97" w:rsidRDefault="00653D97">
            <w:pPr>
              <w:suppressAutoHyphens/>
              <w:jc w:val="both"/>
              <w:rPr>
                <w:kern w:val="2"/>
                <w:sz w:val="16"/>
                <w:szCs w:val="16"/>
              </w:rPr>
            </w:pPr>
            <w:r>
              <w:rPr>
                <w:sz w:val="16"/>
                <w:szCs w:val="16"/>
              </w:rPr>
              <w:t>В соответствии с ГОСТ 26633-2015</w:t>
            </w:r>
          </w:p>
        </w:tc>
        <w:tc>
          <w:tcPr>
            <w:tcW w:w="770"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653D97" w:rsidRDefault="00653D97">
            <w:pPr>
              <w:suppressAutoHyphens/>
              <w:jc w:val="center"/>
              <w:rPr>
                <w:kern w:val="2"/>
                <w:sz w:val="16"/>
                <w:szCs w:val="16"/>
                <w:lang w:eastAsia="ar-SA"/>
              </w:rPr>
            </w:pPr>
            <w:r>
              <w:rPr>
                <w:color w:val="000000"/>
                <w:sz w:val="16"/>
                <w:szCs w:val="16"/>
              </w:rPr>
              <w:t>соответствует</w:t>
            </w:r>
          </w:p>
        </w:tc>
      </w:tr>
    </w:tbl>
    <w:p w:rsidR="00653D97" w:rsidRDefault="00653D97" w:rsidP="00653D97"/>
    <w:sectPr w:rsidR="00653D97" w:rsidSect="00CE2330">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B05"/>
    <w:rsid w:val="00653D97"/>
    <w:rsid w:val="006C7B05"/>
    <w:rsid w:val="00823F29"/>
    <w:rsid w:val="00BA4481"/>
    <w:rsid w:val="00BB75D2"/>
    <w:rsid w:val="00BE0CA7"/>
    <w:rsid w:val="00CE233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3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E233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E233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E23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E2330"/>
    <w:rPr>
      <w:rFonts w:ascii="Times New Roman" w:eastAsia="Times New Roman" w:hAnsi="Times New Roman" w:cs="Times New Roman"/>
      <w:sz w:val="20"/>
      <w:szCs w:val="20"/>
      <w:lang w:eastAsia="ru-RU"/>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653D97"/>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0"/>
    <w:uiPriority w:val="99"/>
    <w:unhideWhenUsed/>
    <w:qFormat/>
    <w:rsid w:val="00653D97"/>
    <w:pPr>
      <w:widowControl w:val="0"/>
      <w:autoSpaceDE w:val="0"/>
      <w:autoSpaceDN w:val="0"/>
      <w:adjustRightInd w:val="0"/>
      <w:spacing w:after="0" w:line="240" w:lineRule="auto"/>
    </w:pPr>
    <w:rPr>
      <w:kern w:val="2"/>
      <w:sz w:val="24"/>
      <w:szCs w:val="24"/>
      <w:lang w:val="x-none" w:eastAsia="ar-SA"/>
    </w:rPr>
  </w:style>
  <w:style w:type="character" w:customStyle="1" w:styleId="apple-converted-space">
    <w:name w:val="apple-converted-space"/>
    <w:basedOn w:val="a0"/>
    <w:rsid w:val="00653D97"/>
  </w:style>
  <w:style w:type="paragraph" w:styleId="a7">
    <w:name w:val="Balloon Text"/>
    <w:basedOn w:val="a"/>
    <w:link w:val="a8"/>
    <w:uiPriority w:val="99"/>
    <w:semiHidden/>
    <w:unhideWhenUsed/>
    <w:rsid w:val="00653D97"/>
    <w:rPr>
      <w:rFonts w:ascii="Tahoma" w:hAnsi="Tahoma" w:cs="Tahoma"/>
      <w:sz w:val="16"/>
      <w:szCs w:val="16"/>
    </w:rPr>
  </w:style>
  <w:style w:type="character" w:customStyle="1" w:styleId="a8">
    <w:name w:val="Текст выноски Знак"/>
    <w:basedOn w:val="a0"/>
    <w:link w:val="a7"/>
    <w:uiPriority w:val="99"/>
    <w:semiHidden/>
    <w:rsid w:val="00653D9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3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E233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E233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E23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E2330"/>
    <w:rPr>
      <w:rFonts w:ascii="Times New Roman" w:eastAsia="Times New Roman" w:hAnsi="Times New Roman" w:cs="Times New Roman"/>
      <w:sz w:val="20"/>
      <w:szCs w:val="20"/>
      <w:lang w:eastAsia="ru-RU"/>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653D97"/>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0"/>
    <w:uiPriority w:val="99"/>
    <w:unhideWhenUsed/>
    <w:qFormat/>
    <w:rsid w:val="00653D97"/>
    <w:pPr>
      <w:widowControl w:val="0"/>
      <w:autoSpaceDE w:val="0"/>
      <w:autoSpaceDN w:val="0"/>
      <w:adjustRightInd w:val="0"/>
      <w:spacing w:after="0" w:line="240" w:lineRule="auto"/>
    </w:pPr>
    <w:rPr>
      <w:kern w:val="2"/>
      <w:sz w:val="24"/>
      <w:szCs w:val="24"/>
      <w:lang w:val="x-none" w:eastAsia="ar-SA"/>
    </w:rPr>
  </w:style>
  <w:style w:type="character" w:customStyle="1" w:styleId="apple-converted-space">
    <w:name w:val="apple-converted-space"/>
    <w:basedOn w:val="a0"/>
    <w:rsid w:val="00653D97"/>
  </w:style>
  <w:style w:type="paragraph" w:styleId="a7">
    <w:name w:val="Balloon Text"/>
    <w:basedOn w:val="a"/>
    <w:link w:val="a8"/>
    <w:uiPriority w:val="99"/>
    <w:semiHidden/>
    <w:unhideWhenUsed/>
    <w:rsid w:val="00653D97"/>
    <w:rPr>
      <w:rFonts w:ascii="Tahoma" w:hAnsi="Tahoma" w:cs="Tahoma"/>
      <w:sz w:val="16"/>
      <w:szCs w:val="16"/>
    </w:rPr>
  </w:style>
  <w:style w:type="character" w:customStyle="1" w:styleId="a8">
    <w:name w:val="Текст выноски Знак"/>
    <w:basedOn w:val="a0"/>
    <w:link w:val="a7"/>
    <w:uiPriority w:val="99"/>
    <w:semiHidden/>
    <w:rsid w:val="00653D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71160">
      <w:bodyDiv w:val="1"/>
      <w:marLeft w:val="0"/>
      <w:marRight w:val="0"/>
      <w:marTop w:val="0"/>
      <w:marBottom w:val="0"/>
      <w:divBdr>
        <w:top w:val="none" w:sz="0" w:space="0" w:color="auto"/>
        <w:left w:val="none" w:sz="0" w:space="0" w:color="auto"/>
        <w:bottom w:val="none" w:sz="0" w:space="0" w:color="auto"/>
        <w:right w:val="none" w:sz="0" w:space="0" w:color="auto"/>
      </w:divBdr>
    </w:div>
    <w:div w:id="374042989">
      <w:bodyDiv w:val="1"/>
      <w:marLeft w:val="0"/>
      <w:marRight w:val="0"/>
      <w:marTop w:val="0"/>
      <w:marBottom w:val="0"/>
      <w:divBdr>
        <w:top w:val="none" w:sz="0" w:space="0" w:color="auto"/>
        <w:left w:val="none" w:sz="0" w:space="0" w:color="auto"/>
        <w:bottom w:val="none" w:sz="0" w:space="0" w:color="auto"/>
        <w:right w:val="none" w:sz="0" w:space="0" w:color="auto"/>
      </w:divBdr>
    </w:div>
    <w:div w:id="52163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2482</Words>
  <Characters>14153</Characters>
  <Application>Microsoft Office Word</Application>
  <DocSecurity>0</DocSecurity>
  <Lines>117</Lines>
  <Paragraphs>33</Paragraphs>
  <ScaleCrop>false</ScaleCrop>
  <Company/>
  <LinksUpToDate>false</LinksUpToDate>
  <CharactersWithSpaces>16602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2017-06-22T10:46:00Z</cp:lastPrinted>
  <dcterms:created xsi:type="dcterms:W3CDTF">2017-06-21T11:49:00Z</dcterms:created>
  <dcterms:modified xsi:type="dcterms:W3CDTF">2017-06-22T10:46:00Z</dcterms:modified>
</cp:coreProperties>
</file>