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6E6DEF" w:rsidRPr="006E6DEF" w:rsidRDefault="006E6DEF" w:rsidP="006E6DEF">
            <w:pPr>
              <w:spacing w:after="255"/>
              <w:rPr>
                <w:rFonts w:ascii="PT Astra Serif" w:hAnsi="PT Astra Serif" w:cs="Segoe UI"/>
                <w:b/>
                <w:sz w:val="24"/>
                <w:szCs w:val="24"/>
              </w:rPr>
            </w:pPr>
            <w:r w:rsidRPr="006E6DEF">
              <w:rPr>
                <w:rFonts w:ascii="PT Astra Serif" w:hAnsi="PT Astra Serif" w:cs="Segoe UI"/>
                <w:b/>
              </w:rPr>
              <w:t>223862201231086220100100970104399244</w:t>
            </w:r>
          </w:p>
          <w:p w:rsidR="00B55BF9" w:rsidRPr="006E6DEF" w:rsidRDefault="00B55BF9" w:rsidP="007774E5">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0D0A37" w:rsidRDefault="00AC2AC7" w:rsidP="000D0A37">
      <w:pPr>
        <w:suppressAutoHyphens/>
        <w:spacing w:after="0" w:line="240" w:lineRule="auto"/>
        <w:ind w:right="-1"/>
        <w:jc w:val="center"/>
        <w:rPr>
          <w:rFonts w:ascii="PT Astra Serif" w:eastAsia="Times New Roman" w:hAnsi="PT Astra Serif" w:cs="Times New Roman"/>
          <w:b/>
          <w:kern w:val="2"/>
          <w:lang w:eastAsia="ar-SA"/>
        </w:rPr>
      </w:pPr>
      <w:r w:rsidRPr="00CC1E7A">
        <w:rPr>
          <w:rFonts w:ascii="PT Astra Serif" w:eastAsia="Times New Roman" w:hAnsi="PT Astra Serif" w:cs="Times New Roman"/>
          <w:b/>
          <w:kern w:val="2"/>
          <w:lang w:eastAsia="ar-SA"/>
        </w:rPr>
        <w:t xml:space="preserve">на </w:t>
      </w:r>
      <w:r w:rsidR="00AD3FD3" w:rsidRPr="00AD3FD3">
        <w:rPr>
          <w:rFonts w:ascii="PT Astra Serif" w:eastAsia="Times New Roman" w:hAnsi="PT Astra Serif" w:cs="Times New Roman"/>
          <w:b/>
          <w:kern w:val="2"/>
          <w:lang w:eastAsia="ar-SA"/>
        </w:rPr>
        <w:t xml:space="preserve">выполнение работ по устройству дополнительных автомобильных стоянок по ул. Лесозаготовителей,9 в городе </w:t>
      </w:r>
      <w:proofErr w:type="spellStart"/>
      <w:r w:rsidR="00AD3FD3" w:rsidRPr="00AD3FD3">
        <w:rPr>
          <w:rFonts w:ascii="PT Astra Serif" w:eastAsia="Times New Roman" w:hAnsi="PT Astra Serif" w:cs="Times New Roman"/>
          <w:b/>
          <w:kern w:val="2"/>
          <w:lang w:eastAsia="ar-SA"/>
        </w:rPr>
        <w:t>Югорске</w:t>
      </w:r>
      <w:proofErr w:type="spellEnd"/>
    </w:p>
    <w:p w:rsidR="00AD3FD3" w:rsidRPr="000144A6" w:rsidRDefault="00AD3FD3" w:rsidP="000D0A37">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AD3FD3" w:rsidRPr="00AD3FD3">
        <w:rPr>
          <w:rFonts w:ascii="PT Astra Serif" w:hAnsi="PT Astra Serif"/>
        </w:rPr>
        <w:t xml:space="preserve">по устройству дополнительных автомобильных стоянок по ул. Лесозаготовителей,9 в городе </w:t>
      </w:r>
      <w:proofErr w:type="spellStart"/>
      <w:r w:rsidR="00AD3FD3" w:rsidRPr="00AD3FD3">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AD3FD3" w:rsidRDefault="00B55BF9" w:rsidP="000D0A37">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AD3FD3" w:rsidRPr="00AD3FD3">
        <w:rPr>
          <w:rFonts w:ascii="PT Astra Serif" w:hAnsi="PT Astra Serif"/>
        </w:rPr>
        <w:t>ул. Лесозаготовителей,9.</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AD3FD3">
        <w:rPr>
          <w:rFonts w:ascii="PT Astra Serif" w:hAnsi="PT Astra Serif"/>
        </w:rPr>
        <w:t>25</w:t>
      </w:r>
      <w:r>
        <w:rPr>
          <w:rFonts w:ascii="PT Astra Serif" w:hAnsi="PT Astra Serif"/>
        </w:rPr>
        <w:t xml:space="preserve"> августа</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lastRenderedPageBreak/>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lastRenderedPageBreak/>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lastRenderedPageBreak/>
        <w:t xml:space="preserve">Срок предоставления гарантии на выполненные работы </w:t>
      </w:r>
      <w:r w:rsidR="00E82D9E">
        <w:rPr>
          <w:rFonts w:ascii="PT Astra Serif" w:hAnsi="PT Astra Serif"/>
        </w:rPr>
        <w:t xml:space="preserve">устанавливается </w:t>
      </w:r>
      <w:r w:rsidR="00E82D9E" w:rsidRPr="00E82D9E">
        <w:rPr>
          <w:rFonts w:ascii="PT Astra Serif" w:hAnsi="PT Astra Serif"/>
        </w:rPr>
        <w:t xml:space="preserve">в размере 12 (двенадцать)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lastRenderedPageBreak/>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0" w:name="Par1"/>
      <w:bookmarkEnd w:id="10"/>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2"/>
      <w:bookmarkEnd w:id="11"/>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6369">
        <w:rPr>
          <w:rFonts w:ascii="PT Astra Serif" w:hAnsi="PT Astra Serif"/>
        </w:rPr>
        <w:t>с даты</w:t>
      </w:r>
      <w:proofErr w:type="gramEnd"/>
      <w:r w:rsidRPr="00FA6369">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 xml:space="preserve">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00C06F87" w:rsidRPr="00293F8A">
        <w:rPr>
          <w:rFonts w:ascii="PT Astra Serif" w:hAnsi="PT Astra Serif"/>
          <w:sz w:val="22"/>
          <w:szCs w:val="22"/>
          <w:shd w:val="clear" w:color="auto" w:fill="FFFFFF"/>
        </w:rPr>
        <w:lastRenderedPageBreak/>
        <w:t>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xml:space="preserve">  статьи 37 </w:t>
      </w:r>
      <w:r w:rsidRPr="009D7E02">
        <w:rPr>
          <w:rFonts w:ascii="PT Astra Serif" w:eastAsia="Times New Roman" w:hAnsi="PT Astra Serif"/>
          <w:shd w:val="clear" w:color="auto" w:fill="FFFFFF"/>
        </w:rPr>
        <w:lastRenderedPageBreak/>
        <w:t>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AD3FD3">
        <w:rPr>
          <w:rFonts w:ascii="PT Astra Serif" w:hAnsi="PT Astra Serif"/>
        </w:rPr>
        <w:t>5 000,00 (пять тысяч)</w:t>
      </w:r>
      <w:r w:rsidR="00073688">
        <w:rPr>
          <w:rFonts w:ascii="PT Astra Serif" w:hAnsi="PT Astra Serif"/>
        </w:rPr>
        <w:t xml:space="preserve"> рубл</w:t>
      </w:r>
      <w:r w:rsidR="00F73897">
        <w:rPr>
          <w:rFonts w:ascii="PT Astra Serif" w:hAnsi="PT Astra Serif"/>
        </w:rPr>
        <w:t>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D3FD3" w:rsidRDefault="00AD3FD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AD3FD3" w:rsidRPr="0092600F" w:rsidRDefault="00AD3FD3" w:rsidP="00AD3FD3">
      <w:pPr>
        <w:autoSpaceDE w:val="0"/>
        <w:autoSpaceDN w:val="0"/>
        <w:adjustRightInd w:val="0"/>
        <w:spacing w:after="0"/>
        <w:jc w:val="center"/>
        <w:rPr>
          <w:rFonts w:ascii="PT Astra Serif" w:hAnsi="PT Astra Serif"/>
          <w:b/>
          <w:sz w:val="24"/>
          <w:szCs w:val="24"/>
        </w:rPr>
      </w:pPr>
      <w:r w:rsidRPr="0092600F">
        <w:rPr>
          <w:rFonts w:ascii="PT Astra Serif" w:hAnsi="PT Astra Serif"/>
          <w:b/>
          <w:sz w:val="24"/>
          <w:szCs w:val="24"/>
        </w:rPr>
        <w:t>на</w:t>
      </w:r>
      <w:r w:rsidRPr="0092600F">
        <w:rPr>
          <w:rFonts w:ascii="PT Astra Serif" w:hAnsi="PT Astra Serif"/>
          <w:b/>
          <w:color w:val="FF0000"/>
          <w:sz w:val="24"/>
          <w:szCs w:val="24"/>
        </w:rPr>
        <w:t xml:space="preserve"> </w:t>
      </w:r>
      <w:r w:rsidRPr="0092600F">
        <w:rPr>
          <w:rFonts w:ascii="PT Astra Serif" w:hAnsi="PT Astra Serif"/>
          <w:b/>
          <w:sz w:val="24"/>
          <w:szCs w:val="24"/>
        </w:rPr>
        <w:t xml:space="preserve">выполнение работ по устройству дополнительных автомобильных стоянок по ул. Лесозаготовителей,9 в городе </w:t>
      </w:r>
      <w:proofErr w:type="spellStart"/>
      <w:r w:rsidRPr="0092600F">
        <w:rPr>
          <w:rFonts w:ascii="PT Astra Serif" w:hAnsi="PT Astra Serif"/>
          <w:b/>
          <w:sz w:val="24"/>
          <w:szCs w:val="24"/>
        </w:rPr>
        <w:t>Югорске</w:t>
      </w:r>
      <w:proofErr w:type="spellEnd"/>
    </w:p>
    <w:p w:rsidR="00AD3FD3" w:rsidRPr="0092600F" w:rsidRDefault="00AD3FD3" w:rsidP="00986B12">
      <w:pPr>
        <w:tabs>
          <w:tab w:val="num" w:pos="148"/>
        </w:tabs>
        <w:autoSpaceDE w:val="0"/>
        <w:autoSpaceDN w:val="0"/>
        <w:adjustRightInd w:val="0"/>
        <w:spacing w:after="0" w:line="240" w:lineRule="auto"/>
        <w:ind w:left="6" w:firstLine="703"/>
        <w:jc w:val="both"/>
        <w:rPr>
          <w:rFonts w:ascii="PT Astra Serif" w:hAnsi="PT Astra Serif"/>
          <w:bCs/>
          <w:sz w:val="24"/>
          <w:szCs w:val="24"/>
        </w:rPr>
      </w:pPr>
      <w:bookmarkStart w:id="12" w:name="_Ref166442569"/>
      <w:r w:rsidRPr="0092600F">
        <w:rPr>
          <w:rFonts w:ascii="PT Astra Serif" w:hAnsi="PT Astra Serif"/>
          <w:bCs/>
          <w:sz w:val="24"/>
          <w:szCs w:val="24"/>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2"/>
    <w:p w:rsidR="00AD3FD3" w:rsidRPr="0092600F" w:rsidRDefault="00AD3FD3" w:rsidP="00986B12">
      <w:pPr>
        <w:spacing w:after="0" w:line="240" w:lineRule="auto"/>
        <w:ind w:firstLine="709"/>
        <w:jc w:val="both"/>
        <w:rPr>
          <w:rFonts w:ascii="PT Astra Serif" w:eastAsia="Calibri" w:hAnsi="PT Astra Serif"/>
          <w:b/>
          <w:bCs/>
          <w:sz w:val="24"/>
          <w:szCs w:val="24"/>
          <w:lang w:eastAsia="ru-RU"/>
        </w:rPr>
      </w:pPr>
      <w:r w:rsidRPr="0092600F">
        <w:rPr>
          <w:rFonts w:ascii="PT Astra Serif" w:eastAsia="Calibri" w:hAnsi="PT Astra Serif"/>
          <w:b/>
          <w:bCs/>
          <w:sz w:val="24"/>
          <w:szCs w:val="24"/>
          <w:lang w:eastAsia="ru-RU"/>
        </w:rPr>
        <w:t xml:space="preserve">Срок предоставления гарантии качества выполненных работ:  </w:t>
      </w:r>
    </w:p>
    <w:p w:rsidR="00AD3FD3" w:rsidRPr="0092600F" w:rsidRDefault="00AD3FD3" w:rsidP="00986B12">
      <w:pPr>
        <w:spacing w:after="0" w:line="240" w:lineRule="auto"/>
        <w:ind w:firstLine="709"/>
        <w:jc w:val="both"/>
        <w:rPr>
          <w:rFonts w:ascii="PT Astra Serif" w:eastAsia="Calibri" w:hAnsi="PT Astra Serif"/>
          <w:bCs/>
          <w:sz w:val="24"/>
          <w:szCs w:val="24"/>
          <w:lang w:eastAsia="ru-RU"/>
        </w:rPr>
      </w:pPr>
      <w:r w:rsidRPr="0092600F">
        <w:rPr>
          <w:rFonts w:ascii="PT Astra Serif" w:eastAsia="Calibri" w:hAnsi="PT Astra Serif"/>
          <w:bCs/>
          <w:sz w:val="24"/>
          <w:szCs w:val="24"/>
          <w:lang w:eastAsia="ru-RU"/>
        </w:rPr>
        <w:t xml:space="preserve">Срок предоставления гарантии на выполненные работы устанавливается в размере 12 (двенадцать) календарных месяцев </w:t>
      </w:r>
      <w:proofErr w:type="gramStart"/>
      <w:r w:rsidRPr="0092600F">
        <w:rPr>
          <w:rFonts w:ascii="PT Astra Serif" w:eastAsia="Calibri" w:hAnsi="PT Astra Serif"/>
          <w:bCs/>
          <w:sz w:val="24"/>
          <w:szCs w:val="24"/>
          <w:lang w:eastAsia="ru-RU"/>
        </w:rPr>
        <w:t>с даты подписания</w:t>
      </w:r>
      <w:proofErr w:type="gramEnd"/>
      <w:r w:rsidRPr="0092600F">
        <w:rPr>
          <w:rFonts w:ascii="PT Astra Serif" w:eastAsia="Calibri" w:hAnsi="PT Astra Serif"/>
          <w:bCs/>
          <w:sz w:val="24"/>
          <w:szCs w:val="24"/>
          <w:lang w:eastAsia="ru-RU"/>
        </w:rPr>
        <w:t xml:space="preserve"> акта приемки выполненных работ Муниципальным заказчиком.</w:t>
      </w:r>
    </w:p>
    <w:p w:rsidR="00AD3FD3" w:rsidRPr="0092600F" w:rsidRDefault="00AD3FD3" w:rsidP="00986B12">
      <w:pPr>
        <w:spacing w:after="0" w:line="240" w:lineRule="auto"/>
        <w:ind w:firstLine="709"/>
        <w:jc w:val="both"/>
        <w:rPr>
          <w:rFonts w:ascii="PT Astra Serif" w:eastAsia="Calibri" w:hAnsi="PT Astra Serif"/>
          <w:b/>
          <w:bCs/>
          <w:sz w:val="24"/>
          <w:szCs w:val="24"/>
          <w:lang w:eastAsia="ru-RU"/>
        </w:rPr>
      </w:pPr>
      <w:r w:rsidRPr="0092600F">
        <w:rPr>
          <w:rFonts w:ascii="PT Astra Serif" w:eastAsia="Calibri" w:hAnsi="PT Astra Serif"/>
          <w:b/>
          <w:bCs/>
          <w:sz w:val="24"/>
          <w:szCs w:val="24"/>
          <w:lang w:eastAsia="ru-RU"/>
        </w:rPr>
        <w:t>Требования к сроку и объему предоставления гарантии качества работ:</w:t>
      </w:r>
    </w:p>
    <w:p w:rsidR="00AD3FD3" w:rsidRPr="0092600F" w:rsidRDefault="00AD3FD3" w:rsidP="00986B12">
      <w:pPr>
        <w:spacing w:after="0" w:line="240" w:lineRule="auto"/>
        <w:ind w:firstLine="709"/>
        <w:jc w:val="both"/>
        <w:rPr>
          <w:rFonts w:ascii="PT Astra Serif" w:eastAsia="Calibri" w:hAnsi="PT Astra Serif"/>
          <w:bCs/>
          <w:sz w:val="24"/>
          <w:szCs w:val="24"/>
          <w:lang w:eastAsia="ru-RU"/>
        </w:rPr>
      </w:pPr>
      <w:proofErr w:type="gramStart"/>
      <w:r w:rsidRPr="0092600F">
        <w:rPr>
          <w:rFonts w:ascii="PT Astra Serif" w:eastAsia="Calibri" w:hAnsi="PT Astra Serif"/>
          <w:bCs/>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2600F">
        <w:rPr>
          <w:rFonts w:ascii="PT Astra Serif" w:eastAsia="Calibri" w:hAnsi="PT Astra Serif"/>
          <w:bCs/>
          <w:sz w:val="24"/>
          <w:szCs w:val="24"/>
          <w:lang w:eastAsia="ru-RU"/>
        </w:rPr>
        <w:t>Югорска</w:t>
      </w:r>
      <w:proofErr w:type="spellEnd"/>
      <w:r w:rsidRPr="0092600F">
        <w:rPr>
          <w:rFonts w:ascii="PT Astra Serif" w:eastAsia="Calibri" w:hAnsi="PT Astra Serif"/>
          <w:bCs/>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AD3FD3" w:rsidRPr="0092600F" w:rsidRDefault="00AD3FD3" w:rsidP="00986B12">
      <w:pPr>
        <w:spacing w:after="0" w:line="240" w:lineRule="auto"/>
        <w:ind w:firstLine="709"/>
        <w:jc w:val="both"/>
        <w:rPr>
          <w:rFonts w:ascii="PT Astra Serif" w:eastAsia="Calibri" w:hAnsi="PT Astra Serif"/>
          <w:bCs/>
          <w:sz w:val="24"/>
          <w:szCs w:val="24"/>
          <w:lang w:eastAsia="ru-RU"/>
        </w:rPr>
      </w:pPr>
      <w:r w:rsidRPr="0092600F">
        <w:rPr>
          <w:rFonts w:ascii="PT Astra Serif" w:eastAsia="Calibri" w:hAnsi="PT Astra Serif"/>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AD3FD3" w:rsidRPr="0092600F" w:rsidRDefault="00AD3FD3" w:rsidP="00986B12">
      <w:pPr>
        <w:pStyle w:val="a8"/>
        <w:spacing w:after="0" w:line="240" w:lineRule="auto"/>
        <w:ind w:left="0"/>
        <w:jc w:val="both"/>
        <w:rPr>
          <w:rFonts w:ascii="PT Astra Serif" w:hAnsi="PT Astra Serif"/>
          <w:sz w:val="24"/>
          <w:szCs w:val="24"/>
        </w:rPr>
      </w:pPr>
      <w:r w:rsidRPr="0092600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D3FD3" w:rsidRPr="0092600F" w:rsidRDefault="00AD3FD3" w:rsidP="00986B12">
      <w:pPr>
        <w:spacing w:after="0" w:line="240" w:lineRule="auto"/>
        <w:ind w:firstLine="709"/>
        <w:jc w:val="both"/>
        <w:rPr>
          <w:rFonts w:ascii="PT Astra Serif" w:eastAsia="Calibri" w:hAnsi="PT Astra Serif"/>
          <w:bCs/>
          <w:sz w:val="24"/>
          <w:szCs w:val="24"/>
          <w:lang w:eastAsia="ru-RU"/>
        </w:rPr>
      </w:pPr>
      <w:r w:rsidRPr="0092600F">
        <w:rPr>
          <w:rFonts w:ascii="PT Astra Serif" w:eastAsia="Calibri" w:hAnsi="PT Astra Serif"/>
          <w:bCs/>
          <w:sz w:val="24"/>
          <w:szCs w:val="24"/>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AD3FD3" w:rsidRPr="0092600F" w:rsidRDefault="00AD3FD3" w:rsidP="00986B12">
      <w:pPr>
        <w:spacing w:after="0" w:line="240" w:lineRule="auto"/>
        <w:ind w:firstLine="709"/>
        <w:jc w:val="both"/>
        <w:rPr>
          <w:rFonts w:ascii="PT Astra Serif" w:eastAsia="Calibri" w:hAnsi="PT Astra Serif"/>
          <w:bCs/>
          <w:sz w:val="24"/>
          <w:szCs w:val="24"/>
          <w:lang w:eastAsia="ru-RU"/>
        </w:rPr>
      </w:pPr>
      <w:r w:rsidRPr="0092600F">
        <w:rPr>
          <w:rFonts w:ascii="PT Astra Serif" w:eastAsia="Calibri" w:hAnsi="PT Astra Serif"/>
          <w:bCs/>
          <w:sz w:val="24"/>
          <w:szCs w:val="24"/>
          <w:lang w:eastAsia="ru-RU"/>
        </w:rPr>
        <w:t xml:space="preserve">На все применяемые материалы и оборудование должны быть </w:t>
      </w:r>
      <w:proofErr w:type="gramStart"/>
      <w:r w:rsidRPr="0092600F">
        <w:rPr>
          <w:rFonts w:ascii="PT Astra Serif" w:eastAsia="Calibri" w:hAnsi="PT Astra Serif"/>
          <w:bCs/>
          <w:sz w:val="24"/>
          <w:szCs w:val="24"/>
          <w:lang w:eastAsia="ru-RU"/>
        </w:rPr>
        <w:t>представлены и переданы</w:t>
      </w:r>
      <w:proofErr w:type="gramEnd"/>
      <w:r w:rsidRPr="0092600F">
        <w:rPr>
          <w:rFonts w:ascii="PT Astra Serif" w:eastAsia="Calibri" w:hAnsi="PT Astra Serif"/>
          <w:bCs/>
          <w:sz w:val="24"/>
          <w:szCs w:val="24"/>
          <w:lang w:eastAsia="ru-RU"/>
        </w:rPr>
        <w:t xml:space="preserve">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AD3FD3" w:rsidRPr="0092600F" w:rsidRDefault="00AD3FD3" w:rsidP="00986B12">
      <w:pPr>
        <w:spacing w:after="0" w:line="240" w:lineRule="auto"/>
        <w:ind w:firstLine="709"/>
        <w:jc w:val="both"/>
        <w:rPr>
          <w:rFonts w:ascii="PT Astra Serif" w:eastAsia="Calibri" w:hAnsi="PT Astra Serif"/>
          <w:b/>
          <w:bCs/>
          <w:sz w:val="24"/>
          <w:szCs w:val="24"/>
          <w:lang w:eastAsia="ru-RU"/>
        </w:rPr>
      </w:pPr>
    </w:p>
    <w:p w:rsidR="00AD3FD3" w:rsidRPr="0092600F" w:rsidRDefault="00AD3FD3" w:rsidP="00986B12">
      <w:pPr>
        <w:spacing w:after="0" w:line="240" w:lineRule="auto"/>
        <w:ind w:firstLine="709"/>
        <w:jc w:val="both"/>
        <w:rPr>
          <w:rFonts w:ascii="PT Astra Serif" w:hAnsi="PT Astra Serif"/>
          <w:color w:val="000000"/>
          <w:sz w:val="24"/>
          <w:szCs w:val="24"/>
        </w:rPr>
        <w:sectPr w:rsidR="00AD3FD3" w:rsidRPr="0092600F" w:rsidSect="00C03AB2">
          <w:pgSz w:w="11906" w:h="16838"/>
          <w:pgMar w:top="170" w:right="851" w:bottom="170" w:left="737" w:header="709" w:footer="709" w:gutter="0"/>
          <w:cols w:space="708"/>
          <w:docGrid w:linePitch="360"/>
        </w:sectPr>
      </w:pPr>
      <w:r w:rsidRPr="0092600F">
        <w:rPr>
          <w:rFonts w:ascii="PT Astra Serif" w:eastAsia="Calibri" w:hAnsi="PT Astra Serif"/>
          <w:bCs/>
          <w:sz w:val="24"/>
          <w:szCs w:val="24"/>
          <w:lang w:eastAsia="ru-RU"/>
        </w:rPr>
        <w:t xml:space="preserve">Перечень и объем выполняемых работ </w:t>
      </w:r>
      <w:proofErr w:type="gramStart"/>
      <w:r w:rsidRPr="0092600F">
        <w:rPr>
          <w:rFonts w:ascii="PT Astra Serif" w:eastAsia="Calibri" w:hAnsi="PT Astra Serif"/>
          <w:bCs/>
          <w:sz w:val="24"/>
          <w:szCs w:val="24"/>
          <w:lang w:eastAsia="ru-RU"/>
        </w:rPr>
        <w:t>указаны</w:t>
      </w:r>
      <w:proofErr w:type="gramEnd"/>
      <w:r w:rsidRPr="0092600F">
        <w:rPr>
          <w:rFonts w:ascii="PT Astra Serif" w:eastAsia="Calibri" w:hAnsi="PT Astra Serif"/>
          <w:bCs/>
          <w:sz w:val="24"/>
          <w:szCs w:val="24"/>
          <w:lang w:eastAsia="ru-RU"/>
        </w:rPr>
        <w:t xml:space="preserve"> в локальном сметном расчете.</w:t>
      </w: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D3FD3" w:rsidRPr="00AF3695" w:rsidTr="008F769C">
        <w:trPr>
          <w:trHeight w:val="480"/>
          <w:jc w:val="center"/>
        </w:trPr>
        <w:tc>
          <w:tcPr>
            <w:tcW w:w="14644" w:type="dxa"/>
            <w:gridSpan w:val="14"/>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D3FD3" w:rsidRPr="00AF3695" w:rsidTr="008F769C">
        <w:trPr>
          <w:trHeight w:val="62"/>
          <w:jc w:val="center"/>
        </w:trPr>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r>
      <w:tr w:rsidR="00AD3FD3" w:rsidRPr="00AF3695" w:rsidTr="008F769C">
        <w:trPr>
          <w:trHeight w:val="735"/>
          <w:jc w:val="center"/>
        </w:trPr>
        <w:tc>
          <w:tcPr>
            <w:tcW w:w="14644" w:type="dxa"/>
            <w:gridSpan w:val="14"/>
            <w:tcBorders>
              <w:top w:val="nil"/>
              <w:left w:val="nil"/>
              <w:bottom w:val="nil"/>
              <w:right w:val="nil"/>
            </w:tcBorders>
            <w:shd w:val="clear" w:color="auto" w:fill="auto"/>
            <w:vAlign w:val="bottom"/>
            <w:hideMark/>
          </w:tcPr>
          <w:p w:rsidR="00AD3FD3" w:rsidRPr="003036E5" w:rsidRDefault="00AD3FD3" w:rsidP="00986B12">
            <w:pPr>
              <w:spacing w:after="0" w:line="240" w:lineRule="auto"/>
              <w:jc w:val="center"/>
              <w:rPr>
                <w:rFonts w:ascii="PT Astra Serif" w:hAnsi="PT Astra Serif" w:cs="Arial"/>
                <w:b/>
                <w:bCs/>
                <w:color w:val="000000"/>
                <w:lang w:eastAsia="ru-RU"/>
              </w:rPr>
            </w:pPr>
            <w:r w:rsidRPr="003036E5">
              <w:rPr>
                <w:rFonts w:ascii="PT Astra Serif" w:hAnsi="PT Astra Serif" w:cs="Arial"/>
                <w:b/>
                <w:bCs/>
                <w:color w:val="000000"/>
                <w:lang w:eastAsia="ru-RU"/>
              </w:rPr>
              <w:t>Выполнение работ по устройству дополнительных автомобильных стоянок</w:t>
            </w:r>
          </w:p>
          <w:p w:rsidR="00AD3FD3" w:rsidRPr="00AF3695" w:rsidRDefault="00AD3FD3" w:rsidP="00986B12">
            <w:pPr>
              <w:spacing w:after="0" w:line="240" w:lineRule="auto"/>
              <w:jc w:val="center"/>
              <w:rPr>
                <w:rFonts w:ascii="PT Astra Serif" w:hAnsi="PT Astra Serif" w:cs="Arial"/>
                <w:b/>
                <w:bCs/>
                <w:color w:val="000000"/>
                <w:lang w:eastAsia="ru-RU"/>
              </w:rPr>
            </w:pPr>
            <w:r w:rsidRPr="003036E5">
              <w:rPr>
                <w:rFonts w:ascii="PT Astra Serif" w:hAnsi="PT Astra Serif" w:cs="Arial"/>
                <w:b/>
                <w:bCs/>
                <w:color w:val="000000"/>
                <w:lang w:eastAsia="ru-RU"/>
              </w:rPr>
              <w:t xml:space="preserve">по ул. Лесозаготовителей, 9 в городе </w:t>
            </w:r>
            <w:proofErr w:type="spellStart"/>
            <w:r w:rsidRPr="003036E5">
              <w:rPr>
                <w:rFonts w:ascii="PT Astra Serif" w:hAnsi="PT Astra Serif" w:cs="Arial"/>
                <w:b/>
                <w:bCs/>
                <w:color w:val="000000"/>
                <w:lang w:eastAsia="ru-RU"/>
              </w:rPr>
              <w:t>Югорске</w:t>
            </w:r>
            <w:proofErr w:type="spellEnd"/>
          </w:p>
        </w:tc>
      </w:tr>
    </w:tbl>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сметная стоимость ___________35,77  тыс. рублей в ценах 2001 г.</w:t>
      </w:r>
    </w:p>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 xml:space="preserve">               в </w:t>
      </w:r>
      <w:proofErr w:type="spellStart"/>
      <w:r w:rsidRPr="00986B12">
        <w:rPr>
          <w:rFonts w:ascii="PT Astra Serif" w:hAnsi="PT Astra Serif"/>
          <w:sz w:val="20"/>
          <w:szCs w:val="20"/>
        </w:rPr>
        <w:t>т</w:t>
      </w:r>
      <w:proofErr w:type="gramStart"/>
      <w:r w:rsidRPr="00986B12">
        <w:rPr>
          <w:rFonts w:ascii="PT Astra Serif" w:hAnsi="PT Astra Serif"/>
          <w:sz w:val="20"/>
          <w:szCs w:val="20"/>
        </w:rPr>
        <w:t>.ч</w:t>
      </w:r>
      <w:proofErr w:type="spellEnd"/>
      <w:proofErr w:type="gramEnd"/>
      <w:r w:rsidRPr="00986B12">
        <w:rPr>
          <w:rFonts w:ascii="PT Astra Serif" w:hAnsi="PT Astra Serif"/>
          <w:sz w:val="20"/>
          <w:szCs w:val="20"/>
        </w:rPr>
        <w:t>: строительных работ ___________________35,77   тыс. рублей</w:t>
      </w:r>
    </w:p>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нормативные затраты труда рабочих__________________24,26   чел. час</w:t>
      </w:r>
    </w:p>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нормативные затраты труда машинистов_______________11,64  чел. Час</w:t>
      </w:r>
    </w:p>
    <w:tbl>
      <w:tblPr>
        <w:tblW w:w="15365" w:type="dxa"/>
        <w:tblInd w:w="-459" w:type="dxa"/>
        <w:tblLayout w:type="fixed"/>
        <w:tblLook w:val="04A0" w:firstRow="1" w:lastRow="0" w:firstColumn="1" w:lastColumn="0" w:noHBand="0" w:noVBand="1"/>
      </w:tblPr>
      <w:tblGrid>
        <w:gridCol w:w="826"/>
        <w:gridCol w:w="1442"/>
        <w:gridCol w:w="3544"/>
        <w:gridCol w:w="1021"/>
        <w:gridCol w:w="838"/>
        <w:gridCol w:w="992"/>
        <w:gridCol w:w="1134"/>
        <w:gridCol w:w="838"/>
        <w:gridCol w:w="1356"/>
        <w:gridCol w:w="1334"/>
        <w:gridCol w:w="867"/>
        <w:gridCol w:w="1173"/>
      </w:tblGrid>
      <w:tr w:rsidR="00AD3FD3" w:rsidRPr="003036E5" w:rsidTr="00986B12">
        <w:trPr>
          <w:trHeight w:val="720"/>
        </w:trPr>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xml:space="preserve">№ </w:t>
            </w:r>
            <w:proofErr w:type="gramStart"/>
            <w:r w:rsidRPr="003036E5">
              <w:rPr>
                <w:rFonts w:ascii="Arial" w:hAnsi="Arial" w:cs="Arial"/>
                <w:color w:val="000000"/>
                <w:sz w:val="16"/>
                <w:szCs w:val="16"/>
                <w:lang w:eastAsia="ru-RU"/>
              </w:rPr>
              <w:t>п</w:t>
            </w:r>
            <w:proofErr w:type="gramEnd"/>
            <w:r w:rsidRPr="003036E5">
              <w:rPr>
                <w:rFonts w:ascii="Arial" w:hAnsi="Arial" w:cs="Arial"/>
                <w:color w:val="000000"/>
                <w:sz w:val="16"/>
                <w:szCs w:val="16"/>
                <w:lang w:eastAsia="ru-RU"/>
              </w:rPr>
              <w:t>/п</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Обоснование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Единица измерения</w:t>
            </w:r>
          </w:p>
        </w:tc>
        <w:tc>
          <w:tcPr>
            <w:tcW w:w="29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Количество</w:t>
            </w:r>
          </w:p>
        </w:tc>
        <w:tc>
          <w:tcPr>
            <w:tcW w:w="35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Индексы</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Сметная стоимость в текущем уровне цен, руб.</w:t>
            </w:r>
          </w:p>
        </w:tc>
      </w:tr>
      <w:tr w:rsidR="00AD3FD3" w:rsidRPr="003036E5" w:rsidTr="00986B12">
        <w:trPr>
          <w:trHeight w:val="212"/>
        </w:trPr>
        <w:tc>
          <w:tcPr>
            <w:tcW w:w="826"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2964" w:type="dxa"/>
            <w:gridSpan w:val="3"/>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3528" w:type="dxa"/>
            <w:gridSpan w:val="3"/>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r>
      <w:tr w:rsidR="00AD3FD3" w:rsidRPr="003036E5" w:rsidTr="00986B12">
        <w:trPr>
          <w:trHeight w:val="900"/>
        </w:trPr>
        <w:tc>
          <w:tcPr>
            <w:tcW w:w="826"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838" w:type="dxa"/>
            <w:tcBorders>
              <w:top w:val="nil"/>
              <w:left w:val="nil"/>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на единицу</w:t>
            </w:r>
          </w:p>
        </w:tc>
        <w:tc>
          <w:tcPr>
            <w:tcW w:w="992" w:type="dxa"/>
            <w:tcBorders>
              <w:top w:val="nil"/>
              <w:left w:val="nil"/>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коэффициенты</w:t>
            </w:r>
          </w:p>
        </w:tc>
        <w:tc>
          <w:tcPr>
            <w:tcW w:w="1134" w:type="dxa"/>
            <w:tcBorders>
              <w:top w:val="nil"/>
              <w:left w:val="nil"/>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всего с учетом коэффициентов</w:t>
            </w:r>
          </w:p>
        </w:tc>
        <w:tc>
          <w:tcPr>
            <w:tcW w:w="838" w:type="dxa"/>
            <w:tcBorders>
              <w:top w:val="nil"/>
              <w:left w:val="nil"/>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коэффициенты</w:t>
            </w:r>
          </w:p>
        </w:tc>
        <w:tc>
          <w:tcPr>
            <w:tcW w:w="1334" w:type="dxa"/>
            <w:tcBorders>
              <w:top w:val="nil"/>
              <w:left w:val="nil"/>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всего</w:t>
            </w: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AD3FD3" w:rsidRPr="003036E5" w:rsidRDefault="00AD3FD3" w:rsidP="008F769C">
            <w:pPr>
              <w:spacing w:after="0"/>
              <w:rPr>
                <w:rFonts w:ascii="Arial" w:hAnsi="Arial" w:cs="Arial"/>
                <w:color w:val="000000"/>
                <w:sz w:val="16"/>
                <w:szCs w:val="16"/>
                <w:lang w:eastAsia="ru-RU"/>
              </w:rPr>
            </w:pP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w:t>
            </w:r>
          </w:p>
        </w:tc>
        <w:tc>
          <w:tcPr>
            <w:tcW w:w="1442"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4</w:t>
            </w:r>
          </w:p>
        </w:tc>
        <w:tc>
          <w:tcPr>
            <w:tcW w:w="838"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7</w:t>
            </w:r>
          </w:p>
        </w:tc>
        <w:tc>
          <w:tcPr>
            <w:tcW w:w="838"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8</w:t>
            </w:r>
          </w:p>
        </w:tc>
        <w:tc>
          <w:tcPr>
            <w:tcW w:w="1356"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w:t>
            </w:r>
          </w:p>
        </w:tc>
        <w:tc>
          <w:tcPr>
            <w:tcW w:w="1334"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10</w:t>
            </w:r>
          </w:p>
        </w:tc>
        <w:tc>
          <w:tcPr>
            <w:tcW w:w="867"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11</w:t>
            </w:r>
          </w:p>
        </w:tc>
        <w:tc>
          <w:tcPr>
            <w:tcW w:w="1173" w:type="dxa"/>
            <w:tcBorders>
              <w:top w:val="nil"/>
              <w:left w:val="nil"/>
              <w:bottom w:val="single" w:sz="4" w:space="0" w:color="auto"/>
              <w:right w:val="single" w:sz="4" w:space="0" w:color="auto"/>
            </w:tcBorders>
            <w:shd w:val="clear" w:color="auto" w:fill="auto"/>
            <w:noWrap/>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12</w:t>
            </w:r>
          </w:p>
        </w:tc>
      </w:tr>
      <w:tr w:rsidR="00AD3FD3" w:rsidRPr="003036E5" w:rsidTr="00986B12">
        <w:trPr>
          <w:trHeight w:val="240"/>
        </w:trPr>
        <w:tc>
          <w:tcPr>
            <w:tcW w:w="1536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rPr>
                <w:rFonts w:ascii="Arial" w:hAnsi="Arial" w:cs="Arial"/>
                <w:b/>
                <w:bCs/>
                <w:color w:val="000000"/>
                <w:sz w:val="18"/>
                <w:szCs w:val="18"/>
                <w:lang w:eastAsia="ru-RU"/>
              </w:rPr>
            </w:pPr>
            <w:r w:rsidRPr="003036E5">
              <w:rPr>
                <w:rFonts w:ascii="Arial" w:hAnsi="Arial" w:cs="Arial"/>
                <w:b/>
                <w:bCs/>
                <w:color w:val="000000"/>
                <w:sz w:val="18"/>
                <w:szCs w:val="18"/>
                <w:lang w:eastAsia="ru-RU"/>
              </w:rPr>
              <w:t>Раздел 1. Устройство стоянки</w:t>
            </w:r>
          </w:p>
        </w:tc>
      </w:tr>
      <w:tr w:rsidR="00AD3FD3" w:rsidRPr="003036E5" w:rsidTr="00986B12">
        <w:trPr>
          <w:trHeight w:val="240"/>
        </w:trPr>
        <w:tc>
          <w:tcPr>
            <w:tcW w:w="1536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Подготовительные работы</w:t>
            </w:r>
          </w:p>
        </w:tc>
      </w:tr>
      <w:tr w:rsidR="00AD3FD3" w:rsidRPr="003036E5" w:rsidTr="00986B12">
        <w:trPr>
          <w:trHeight w:val="539"/>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ФЕР01-02-027-01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Планировка площадей: механизированным способом, группа грунтов 1</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1000 м</w:t>
            </w:r>
            <w:proofErr w:type="gramStart"/>
            <w:r w:rsidRPr="003036E5">
              <w:rPr>
                <w:rFonts w:ascii="Arial" w:hAnsi="Arial"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0,236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81,36</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19,20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в </w:t>
            </w:r>
            <w:proofErr w:type="spellStart"/>
            <w:r w:rsidRPr="003036E5">
              <w:rPr>
                <w:rFonts w:ascii="Arial" w:hAnsi="Arial" w:cs="Arial"/>
                <w:color w:val="000000"/>
                <w:sz w:val="16"/>
                <w:szCs w:val="16"/>
                <w:lang w:eastAsia="ru-RU"/>
              </w:rPr>
              <w:t>т.ч</w:t>
            </w:r>
            <w:proofErr w:type="spellEnd"/>
            <w:r w:rsidRPr="003036E5">
              <w:rPr>
                <w:rFonts w:ascii="Arial" w:hAnsi="Arial" w:cs="Arial"/>
                <w:color w:val="000000"/>
                <w:sz w:val="16"/>
                <w:szCs w:val="16"/>
                <w:lang w:eastAsia="ru-RU"/>
              </w:rPr>
              <w:t xml:space="preserve">. </w:t>
            </w:r>
            <w:proofErr w:type="spellStart"/>
            <w:r w:rsidRPr="003036E5">
              <w:rPr>
                <w:rFonts w:ascii="Arial" w:hAnsi="Arial" w:cs="Arial"/>
                <w:color w:val="000000"/>
                <w:sz w:val="16"/>
                <w:szCs w:val="16"/>
                <w:lang w:eastAsia="ru-RU"/>
              </w:rPr>
              <w:t>ОТм</w:t>
            </w:r>
            <w:bookmarkStart w:id="13" w:name="_GoBack"/>
            <w:bookmarkEnd w:id="13"/>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11,34</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2,68</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proofErr w:type="spellStart"/>
            <w:r w:rsidRPr="003036E5">
              <w:rPr>
                <w:rFonts w:ascii="Arial" w:hAnsi="Arial"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0,84</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0,19824</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81,36</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19,20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2,68</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675"/>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812/</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21.12.2020</w:t>
            </w:r>
            <w:proofErr w:type="gramStart"/>
            <w:r w:rsidRPr="003036E5">
              <w:rPr>
                <w:rFonts w:ascii="Arial" w:hAnsi="Arial" w:cs="Arial"/>
                <w:color w:val="000000"/>
                <w:sz w:val="16"/>
                <w:szCs w:val="16"/>
                <w:lang w:eastAsia="ru-RU"/>
              </w:rPr>
              <w:t xml:space="preserve"> П</w:t>
            </w:r>
            <w:proofErr w:type="gramEnd"/>
            <w:r w:rsidRPr="003036E5">
              <w:rPr>
                <w:rFonts w:ascii="Arial" w:hAnsi="Arial" w:cs="Arial"/>
                <w:color w:val="000000"/>
                <w:sz w:val="16"/>
                <w:szCs w:val="16"/>
                <w:lang w:eastAsia="ru-RU"/>
              </w:rPr>
              <w:t>рил. п.1.4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90</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90</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2,41</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675"/>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774/</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11.12.2020</w:t>
            </w:r>
            <w:proofErr w:type="gramStart"/>
            <w:r w:rsidRPr="003036E5">
              <w:rPr>
                <w:rFonts w:ascii="Arial" w:hAnsi="Arial" w:cs="Arial"/>
                <w:color w:val="000000"/>
                <w:sz w:val="16"/>
                <w:szCs w:val="16"/>
                <w:lang w:eastAsia="ru-RU"/>
              </w:rPr>
              <w:t xml:space="preserve"> П</w:t>
            </w:r>
            <w:proofErr w:type="gramEnd"/>
            <w:r w:rsidRPr="003036E5">
              <w:rPr>
                <w:rFonts w:ascii="Arial" w:hAnsi="Arial" w:cs="Arial"/>
                <w:color w:val="000000"/>
                <w:sz w:val="16"/>
                <w:szCs w:val="16"/>
                <w:lang w:eastAsia="ru-RU"/>
              </w:rPr>
              <w:t>рил. п.1.4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41</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41</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1,10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22,71</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1536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Бордюрный камень БР 100.30.15</w:t>
            </w:r>
          </w:p>
        </w:tc>
      </w:tr>
      <w:tr w:rsidR="00AD3FD3" w:rsidRPr="003036E5" w:rsidTr="00986B12">
        <w:trPr>
          <w:trHeight w:val="585"/>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2</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ФЕР27-02-010-02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Установка бортовых камней бетонных: при других видах покрытий</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100 м</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0,17</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590,51</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100,39</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73,02</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12,41</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в </w:t>
            </w:r>
            <w:proofErr w:type="spellStart"/>
            <w:r w:rsidRPr="003036E5">
              <w:rPr>
                <w:rFonts w:ascii="Arial" w:hAnsi="Arial" w:cs="Arial"/>
                <w:color w:val="000000"/>
                <w:sz w:val="16"/>
                <w:szCs w:val="16"/>
                <w:lang w:eastAsia="ru-RU"/>
              </w:rPr>
              <w:t>т.ч</w:t>
            </w:r>
            <w:proofErr w:type="spellEnd"/>
            <w:r w:rsidRPr="003036E5">
              <w:rPr>
                <w:rFonts w:ascii="Arial" w:hAnsi="Arial" w:cs="Arial"/>
                <w:color w:val="000000"/>
                <w:sz w:val="16"/>
                <w:szCs w:val="16"/>
                <w:lang w:eastAsia="ru-RU"/>
              </w:rPr>
              <w:t xml:space="preserve">. </w:t>
            </w:r>
            <w:proofErr w:type="spellStart"/>
            <w:r w:rsidRPr="003036E5">
              <w:rPr>
                <w:rFonts w:ascii="Arial" w:hAnsi="Arial"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8,70</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lastRenderedPageBreak/>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3 690,05</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627,31</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Н</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i/>
                <w:iCs/>
                <w:color w:val="000000"/>
                <w:sz w:val="16"/>
                <w:szCs w:val="16"/>
                <w:lang w:eastAsia="ru-RU"/>
              </w:rPr>
            </w:pPr>
            <w:r w:rsidRPr="003036E5">
              <w:rPr>
                <w:rFonts w:ascii="Arial" w:hAnsi="Arial" w:cs="Arial"/>
                <w:i/>
                <w:iCs/>
                <w:color w:val="000000"/>
                <w:sz w:val="16"/>
                <w:szCs w:val="16"/>
                <w:lang w:eastAsia="ru-RU"/>
              </w:rPr>
              <w:t>13.2.03.02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i/>
                <w:iCs/>
                <w:color w:val="000000"/>
                <w:sz w:val="16"/>
                <w:szCs w:val="16"/>
                <w:lang w:eastAsia="ru-RU"/>
              </w:rPr>
            </w:pPr>
            <w:r w:rsidRPr="003036E5">
              <w:rPr>
                <w:rFonts w:ascii="Arial" w:hAnsi="Arial" w:cs="Arial"/>
                <w:i/>
                <w:iCs/>
                <w:color w:val="000000"/>
                <w:sz w:val="16"/>
                <w:szCs w:val="16"/>
                <w:lang w:eastAsia="ru-RU"/>
              </w:rPr>
              <w:t>Камни бортовые</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м</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100</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17</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69,8</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11,866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proofErr w:type="spellStart"/>
            <w:r w:rsidRPr="003036E5">
              <w:rPr>
                <w:rFonts w:ascii="Arial" w:hAnsi="Arial"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0,65</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0,1105</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89"/>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4 353,58</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740,11</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101,87</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90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812/</w:t>
            </w:r>
            <w:proofErr w:type="spellStart"/>
            <w:proofErr w:type="gramStart"/>
            <w:r w:rsidRPr="003036E5">
              <w:rPr>
                <w:rFonts w:ascii="Arial" w:hAnsi="Arial" w:cs="Arial"/>
                <w:color w:val="000000"/>
                <w:sz w:val="16"/>
                <w:szCs w:val="16"/>
                <w:lang w:eastAsia="ru-RU"/>
              </w:rPr>
              <w:t>пр</w:t>
            </w:r>
            <w:proofErr w:type="spellEnd"/>
            <w:proofErr w:type="gramEnd"/>
            <w:r w:rsidRPr="003036E5">
              <w:rPr>
                <w:rFonts w:ascii="Arial" w:hAnsi="Arial" w:cs="Arial"/>
                <w:color w:val="000000"/>
                <w:sz w:val="16"/>
                <w:szCs w:val="16"/>
                <w:lang w:eastAsia="ru-RU"/>
              </w:rPr>
              <w:t xml:space="preserve"> от 21.12.2020 Прил. п.21 (в ред. пр. № 636/</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02.09.2021)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150,77</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45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774/</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11.12.2020</w:t>
            </w:r>
            <w:proofErr w:type="gramStart"/>
            <w:r w:rsidRPr="003036E5">
              <w:rPr>
                <w:rFonts w:ascii="Arial" w:hAnsi="Arial" w:cs="Arial"/>
                <w:color w:val="000000"/>
                <w:sz w:val="16"/>
                <w:szCs w:val="16"/>
                <w:lang w:eastAsia="ru-RU"/>
              </w:rPr>
              <w:t xml:space="preserve"> П</w:t>
            </w:r>
            <w:proofErr w:type="gramEnd"/>
            <w:r w:rsidRPr="003036E5">
              <w:rPr>
                <w:rFonts w:ascii="Arial" w:hAnsi="Arial" w:cs="Arial"/>
                <w:color w:val="000000"/>
                <w:sz w:val="16"/>
                <w:szCs w:val="16"/>
                <w:lang w:eastAsia="ru-RU"/>
              </w:rPr>
              <w:t>рил. п.21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96,78</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987,66</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63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3</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ФССЦ-05.2.03.03-0032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Камни бортовые БР 100.30.15, бетон В30 (М400), объем 0,043 м3</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proofErr w:type="spellStart"/>
            <w:proofErr w:type="gramStart"/>
            <w:r w:rsidRPr="003036E5">
              <w:rPr>
                <w:rFonts w:ascii="Arial" w:hAnsi="Arial"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17</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63,12</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1 073,04</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097" w:type="dxa"/>
            <w:gridSpan w:val="10"/>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(Автомобильные дороги)</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1 073,04</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1536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Автомобильная стоянка</w:t>
            </w:r>
          </w:p>
        </w:tc>
      </w:tr>
      <w:tr w:rsidR="00AD3FD3" w:rsidRPr="003036E5" w:rsidTr="00986B12">
        <w:trPr>
          <w:trHeight w:val="81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11</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ФЕР27-04-001-04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Устройство подстилающих и выравнивающих слоев оснований: из щебня фр.5-20 мм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0,118</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173,23</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20,44</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5 268,76</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621,71</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в </w:t>
            </w:r>
            <w:proofErr w:type="spellStart"/>
            <w:r w:rsidRPr="003036E5">
              <w:rPr>
                <w:rFonts w:ascii="Arial" w:hAnsi="Arial" w:cs="Arial"/>
                <w:color w:val="000000"/>
                <w:sz w:val="16"/>
                <w:szCs w:val="16"/>
                <w:lang w:eastAsia="ru-RU"/>
              </w:rPr>
              <w:t>т.ч</w:t>
            </w:r>
            <w:proofErr w:type="spellEnd"/>
            <w:r w:rsidRPr="003036E5">
              <w:rPr>
                <w:rFonts w:ascii="Arial" w:hAnsi="Arial" w:cs="Arial"/>
                <w:color w:val="000000"/>
                <w:sz w:val="16"/>
                <w:szCs w:val="16"/>
                <w:lang w:eastAsia="ru-RU"/>
              </w:rPr>
              <w:t xml:space="preserve">. </w:t>
            </w:r>
            <w:proofErr w:type="spellStart"/>
            <w:r w:rsidRPr="003036E5">
              <w:rPr>
                <w:rFonts w:ascii="Arial" w:hAnsi="Arial"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267,67</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31,59</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17,08</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2,02</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w:t>
            </w:r>
            <w:proofErr w:type="gramStart"/>
            <w:r w:rsidRPr="003036E5">
              <w:rPr>
                <w:rFonts w:ascii="Arial" w:hAnsi="Arial" w:cs="Arial"/>
                <w:color w:val="000000"/>
                <w:sz w:val="16"/>
                <w:szCs w:val="16"/>
                <w:lang w:eastAsia="ru-RU"/>
              </w:rPr>
              <w:t>,Н</w:t>
            </w:r>
            <w:proofErr w:type="gramEnd"/>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i/>
                <w:iCs/>
                <w:color w:val="000000"/>
                <w:sz w:val="16"/>
                <w:szCs w:val="16"/>
                <w:lang w:eastAsia="ru-RU"/>
              </w:rPr>
            </w:pPr>
            <w:r w:rsidRPr="003036E5">
              <w:rPr>
                <w:rFonts w:ascii="Arial" w:hAnsi="Arial" w:cs="Arial"/>
                <w:i/>
                <w:iCs/>
                <w:color w:val="000000"/>
                <w:sz w:val="16"/>
                <w:szCs w:val="16"/>
                <w:lang w:eastAsia="ru-RU"/>
              </w:rPr>
              <w:t>02.2.05.04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i/>
                <w:iCs/>
                <w:color w:val="000000"/>
                <w:sz w:val="16"/>
                <w:szCs w:val="16"/>
                <w:lang w:eastAsia="ru-RU"/>
              </w:rPr>
            </w:pPr>
            <w:r w:rsidRPr="003036E5">
              <w:rPr>
                <w:rFonts w:ascii="Arial" w:hAnsi="Arial" w:cs="Arial"/>
                <w:i/>
                <w:iCs/>
                <w:color w:val="000000"/>
                <w:sz w:val="16"/>
                <w:szCs w:val="16"/>
                <w:lang w:eastAsia="ru-RU"/>
              </w:rPr>
              <w:t>Щебень из плотных горных пород</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21,6</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2,5488</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proofErr w:type="spellStart"/>
            <w:r w:rsidRPr="003036E5">
              <w:rPr>
                <w:rFonts w:ascii="Arial" w:hAnsi="Arial"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20,6</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2,4308</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5 459,07</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644,17</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52,03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90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812/</w:t>
            </w:r>
            <w:proofErr w:type="spellStart"/>
            <w:proofErr w:type="gramStart"/>
            <w:r w:rsidRPr="003036E5">
              <w:rPr>
                <w:rFonts w:ascii="Arial" w:hAnsi="Arial" w:cs="Arial"/>
                <w:color w:val="000000"/>
                <w:sz w:val="16"/>
                <w:szCs w:val="16"/>
                <w:lang w:eastAsia="ru-RU"/>
              </w:rPr>
              <w:t>пр</w:t>
            </w:r>
            <w:proofErr w:type="spellEnd"/>
            <w:proofErr w:type="gramEnd"/>
            <w:r w:rsidRPr="003036E5">
              <w:rPr>
                <w:rFonts w:ascii="Arial" w:hAnsi="Arial" w:cs="Arial"/>
                <w:color w:val="000000"/>
                <w:sz w:val="16"/>
                <w:szCs w:val="16"/>
                <w:lang w:eastAsia="ru-RU"/>
              </w:rPr>
              <w:t xml:space="preserve"> от 21.12.2020 Прил. п.21 (в ред. пр. № </w:t>
            </w:r>
            <w:r w:rsidRPr="003036E5">
              <w:rPr>
                <w:rFonts w:ascii="Arial" w:hAnsi="Arial" w:cs="Arial"/>
                <w:color w:val="000000"/>
                <w:sz w:val="16"/>
                <w:szCs w:val="16"/>
                <w:lang w:eastAsia="ru-RU"/>
              </w:rPr>
              <w:lastRenderedPageBreak/>
              <w:t>636/</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02.09.2021)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lastRenderedPageBreak/>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77,00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45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lastRenderedPageBreak/>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774/</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11.12.2020</w:t>
            </w:r>
            <w:proofErr w:type="gramStart"/>
            <w:r w:rsidRPr="003036E5">
              <w:rPr>
                <w:rFonts w:ascii="Arial" w:hAnsi="Arial" w:cs="Arial"/>
                <w:color w:val="000000"/>
                <w:sz w:val="16"/>
                <w:szCs w:val="16"/>
                <w:lang w:eastAsia="ru-RU"/>
              </w:rPr>
              <w:t xml:space="preserve"> П</w:t>
            </w:r>
            <w:proofErr w:type="gramEnd"/>
            <w:r w:rsidRPr="003036E5">
              <w:rPr>
                <w:rFonts w:ascii="Arial" w:hAnsi="Arial" w:cs="Arial"/>
                <w:color w:val="000000"/>
                <w:sz w:val="16"/>
                <w:szCs w:val="16"/>
                <w:lang w:eastAsia="ru-RU"/>
              </w:rPr>
              <w:t>рил. п.21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49,43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770,60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555"/>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12</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ФССЦ-02.2.05.04-1617</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Щебень М 800, фракция 5(3)-20 мм, группа 2</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14,895</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151,28</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2 253,32</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097" w:type="dxa"/>
            <w:gridSpan w:val="10"/>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(Материалы для строительных работ)</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2 253,32</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1044"/>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13</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ФЕР27-06-029-01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3036E5">
              <w:rPr>
                <w:rFonts w:ascii="Arial" w:hAnsi="Arial" w:cs="Arial"/>
                <w:b/>
                <w:bCs/>
                <w:color w:val="000000"/>
                <w:sz w:val="16"/>
                <w:szCs w:val="16"/>
                <w:lang w:eastAsia="ru-RU"/>
              </w:rPr>
              <w:t>асфальтоукладчиками</w:t>
            </w:r>
            <w:proofErr w:type="spellEnd"/>
            <w:r w:rsidRPr="003036E5">
              <w:rPr>
                <w:rFonts w:ascii="Arial" w:hAnsi="Arial" w:cs="Arial"/>
                <w:b/>
                <w:bCs/>
                <w:color w:val="000000"/>
                <w:sz w:val="16"/>
                <w:szCs w:val="16"/>
                <w:lang w:eastAsia="ru-RU"/>
              </w:rPr>
              <w:t xml:space="preserve"> второго типоразмера, толщина слоя 4 см // Устройство нижнего слоя асфальтобетонного покрытия</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1000 м</w:t>
            </w:r>
            <w:proofErr w:type="gramStart"/>
            <w:r w:rsidRPr="003036E5">
              <w:rPr>
                <w:rFonts w:ascii="Arial" w:hAnsi="Arial"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0,236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182,32</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43,03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7 479,03</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1 041,09</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в </w:t>
            </w:r>
            <w:proofErr w:type="spellStart"/>
            <w:r w:rsidRPr="003036E5">
              <w:rPr>
                <w:rFonts w:ascii="Arial" w:hAnsi="Arial" w:cs="Arial"/>
                <w:color w:val="000000"/>
                <w:sz w:val="16"/>
                <w:szCs w:val="16"/>
                <w:lang w:eastAsia="ru-RU"/>
              </w:rPr>
              <w:t>т.ч</w:t>
            </w:r>
            <w:proofErr w:type="spellEnd"/>
            <w:r w:rsidRPr="003036E5">
              <w:rPr>
                <w:rFonts w:ascii="Arial" w:hAnsi="Arial" w:cs="Arial"/>
                <w:color w:val="000000"/>
                <w:sz w:val="16"/>
                <w:szCs w:val="16"/>
                <w:lang w:eastAsia="ru-RU"/>
              </w:rPr>
              <w:t xml:space="preserve">. </w:t>
            </w:r>
            <w:proofErr w:type="spellStart"/>
            <w:r w:rsidRPr="003036E5">
              <w:rPr>
                <w:rFonts w:ascii="Arial" w:hAnsi="Arial"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234,46</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48,40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874,78</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206,45</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w:t>
            </w:r>
            <w:proofErr w:type="gramStart"/>
            <w:r w:rsidRPr="003036E5">
              <w:rPr>
                <w:rFonts w:ascii="Arial" w:hAnsi="Arial" w:cs="Arial"/>
                <w:color w:val="000000"/>
                <w:sz w:val="16"/>
                <w:szCs w:val="16"/>
                <w:lang w:eastAsia="ru-RU"/>
              </w:rPr>
              <w:t>,Н</w:t>
            </w:r>
            <w:proofErr w:type="gramEnd"/>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i/>
                <w:iCs/>
                <w:color w:val="000000"/>
                <w:sz w:val="16"/>
                <w:szCs w:val="16"/>
                <w:lang w:eastAsia="ru-RU"/>
              </w:rPr>
            </w:pPr>
            <w:r w:rsidRPr="003036E5">
              <w:rPr>
                <w:rFonts w:ascii="Arial" w:hAnsi="Arial" w:cs="Arial"/>
                <w:i/>
                <w:iCs/>
                <w:color w:val="000000"/>
                <w:sz w:val="16"/>
                <w:szCs w:val="16"/>
                <w:lang w:eastAsia="ru-RU"/>
              </w:rPr>
              <w:t>04.2.01.01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i/>
                <w:iCs/>
                <w:color w:val="000000"/>
                <w:sz w:val="16"/>
                <w:szCs w:val="16"/>
                <w:lang w:eastAsia="ru-RU"/>
              </w:rPr>
            </w:pPr>
            <w:r w:rsidRPr="003036E5">
              <w:rPr>
                <w:rFonts w:ascii="Arial" w:hAnsi="Arial" w:cs="Arial"/>
                <w:i/>
                <w:iCs/>
                <w:color w:val="000000"/>
                <w:sz w:val="16"/>
                <w:szCs w:val="16"/>
                <w:lang w:eastAsia="ru-RU"/>
              </w:rPr>
              <w:t>Смесь асфальтобетонная</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т</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20,86</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4,92296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proofErr w:type="spellStart"/>
            <w:r w:rsidRPr="003036E5">
              <w:rPr>
                <w:rFonts w:ascii="Arial" w:hAnsi="Arial"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18,85</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4,4486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5 468,48</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1 290,57</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91,43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90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812/</w:t>
            </w:r>
            <w:proofErr w:type="spellStart"/>
            <w:proofErr w:type="gramStart"/>
            <w:r w:rsidRPr="003036E5">
              <w:rPr>
                <w:rFonts w:ascii="Arial" w:hAnsi="Arial" w:cs="Arial"/>
                <w:color w:val="000000"/>
                <w:sz w:val="16"/>
                <w:szCs w:val="16"/>
                <w:lang w:eastAsia="ru-RU"/>
              </w:rPr>
              <w:t>пр</w:t>
            </w:r>
            <w:proofErr w:type="spellEnd"/>
            <w:proofErr w:type="gramEnd"/>
            <w:r w:rsidRPr="003036E5">
              <w:rPr>
                <w:rFonts w:ascii="Arial" w:hAnsi="Arial" w:cs="Arial"/>
                <w:color w:val="000000"/>
                <w:sz w:val="16"/>
                <w:szCs w:val="16"/>
                <w:lang w:eastAsia="ru-RU"/>
              </w:rPr>
              <w:t xml:space="preserve"> от 21.12.2020 Прил. п.21 (в ред. пр. № 636/</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02.09.2021)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135,32</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45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774/</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11.12.2020</w:t>
            </w:r>
            <w:proofErr w:type="gramStart"/>
            <w:r w:rsidRPr="003036E5">
              <w:rPr>
                <w:rFonts w:ascii="Arial" w:hAnsi="Arial" w:cs="Arial"/>
                <w:color w:val="000000"/>
                <w:sz w:val="16"/>
                <w:szCs w:val="16"/>
                <w:lang w:eastAsia="ru-RU"/>
              </w:rPr>
              <w:t xml:space="preserve"> П</w:t>
            </w:r>
            <w:proofErr w:type="gramEnd"/>
            <w:r w:rsidRPr="003036E5">
              <w:rPr>
                <w:rFonts w:ascii="Arial" w:hAnsi="Arial" w:cs="Arial"/>
                <w:color w:val="000000"/>
                <w:sz w:val="16"/>
                <w:szCs w:val="16"/>
                <w:lang w:eastAsia="ru-RU"/>
              </w:rPr>
              <w:t>рил. п.21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86,86</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1 512,75</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778"/>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14</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ФССЦ-04.2.01.01-0018</w:t>
            </w:r>
            <w:proofErr w:type="gramStart"/>
            <w:r w:rsidRPr="003036E5">
              <w:rPr>
                <w:rFonts w:ascii="Arial" w:hAnsi="Arial" w:cs="Arial"/>
                <w:b/>
                <w:bCs/>
                <w:color w:val="000000"/>
                <w:sz w:val="16"/>
                <w:szCs w:val="16"/>
                <w:lang w:eastAsia="ru-RU"/>
              </w:rPr>
              <w:br/>
              <w:t>П</w:t>
            </w:r>
            <w:proofErr w:type="gramEnd"/>
            <w:r w:rsidRPr="003036E5">
              <w:rPr>
                <w:rFonts w:ascii="Arial" w:hAnsi="Arial" w:cs="Arial"/>
                <w:b/>
                <w:bCs/>
                <w:color w:val="000000"/>
                <w:sz w:val="16"/>
                <w:szCs w:val="16"/>
                <w:lang w:eastAsia="ru-RU"/>
              </w:rPr>
              <w:t>рименительн</w:t>
            </w:r>
            <w:r w:rsidRPr="003036E5">
              <w:rPr>
                <w:rFonts w:ascii="Arial" w:hAnsi="Arial" w:cs="Arial"/>
                <w:b/>
                <w:bCs/>
                <w:color w:val="000000"/>
                <w:sz w:val="16"/>
                <w:szCs w:val="16"/>
                <w:lang w:eastAsia="ru-RU"/>
              </w:rPr>
              <w:lastRenderedPageBreak/>
              <w:t>о</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lastRenderedPageBreak/>
              <w:t>Смеси асфальтобетонные горячие плотные мелкозернистые, марка I, тип</w:t>
            </w:r>
            <w:proofErr w:type="gramStart"/>
            <w:r w:rsidRPr="003036E5">
              <w:rPr>
                <w:rFonts w:ascii="Arial" w:hAnsi="Arial" w:cs="Arial"/>
                <w:b/>
                <w:bCs/>
                <w:color w:val="000000"/>
                <w:sz w:val="16"/>
                <w:szCs w:val="16"/>
                <w:lang w:eastAsia="ru-RU"/>
              </w:rPr>
              <w:t xml:space="preserve"> Б</w:t>
            </w:r>
            <w:proofErr w:type="gramEnd"/>
            <w:r w:rsidRPr="003036E5">
              <w:rPr>
                <w:rFonts w:ascii="Arial" w:hAnsi="Arial" w:cs="Arial"/>
                <w:b/>
                <w:bCs/>
                <w:color w:val="000000"/>
                <w:sz w:val="16"/>
                <w:szCs w:val="16"/>
                <w:lang w:eastAsia="ru-RU"/>
              </w:rPr>
              <w:t xml:space="preserve"> с модификатором "</w:t>
            </w:r>
            <w:proofErr w:type="spellStart"/>
            <w:r w:rsidRPr="003036E5">
              <w:rPr>
                <w:rFonts w:ascii="Arial" w:hAnsi="Arial" w:cs="Arial"/>
                <w:b/>
                <w:bCs/>
                <w:color w:val="000000"/>
                <w:sz w:val="16"/>
                <w:szCs w:val="16"/>
                <w:lang w:eastAsia="ru-RU"/>
              </w:rPr>
              <w:t>Унирем</w:t>
            </w:r>
            <w:proofErr w:type="spellEnd"/>
            <w:r w:rsidRPr="003036E5">
              <w:rPr>
                <w:rFonts w:ascii="Arial" w:hAnsi="Arial" w:cs="Arial"/>
                <w:b/>
                <w:bCs/>
                <w:color w:val="000000"/>
                <w:sz w:val="16"/>
                <w:szCs w:val="16"/>
                <w:lang w:eastAsia="ru-RU"/>
              </w:rPr>
              <w:t xml:space="preserve">" // </w:t>
            </w:r>
            <w:r w:rsidRPr="003036E5">
              <w:rPr>
                <w:rFonts w:ascii="Arial" w:hAnsi="Arial" w:cs="Arial"/>
                <w:b/>
                <w:bCs/>
                <w:color w:val="000000"/>
                <w:sz w:val="16"/>
                <w:szCs w:val="16"/>
                <w:lang w:eastAsia="ru-RU"/>
              </w:rPr>
              <w:lastRenderedPageBreak/>
              <w:t>Асфальтобетонная смесь Тип А16ВН</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lastRenderedPageBreak/>
              <w:t>т</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23,6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577,23</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13 622,63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lastRenderedPageBreak/>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097" w:type="dxa"/>
            <w:gridSpan w:val="10"/>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(Материалы для строительных работ)</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13 622,63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1194"/>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15</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ФЕР27-06-029-01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3036E5">
              <w:rPr>
                <w:rFonts w:ascii="Arial" w:hAnsi="Arial" w:cs="Arial"/>
                <w:b/>
                <w:bCs/>
                <w:color w:val="000000"/>
                <w:sz w:val="16"/>
                <w:szCs w:val="16"/>
                <w:lang w:eastAsia="ru-RU"/>
              </w:rPr>
              <w:t>асфальтоукладчиками</w:t>
            </w:r>
            <w:proofErr w:type="spellEnd"/>
            <w:r w:rsidRPr="003036E5">
              <w:rPr>
                <w:rFonts w:ascii="Arial" w:hAnsi="Arial" w:cs="Arial"/>
                <w:b/>
                <w:bCs/>
                <w:color w:val="000000"/>
                <w:sz w:val="16"/>
                <w:szCs w:val="16"/>
                <w:lang w:eastAsia="ru-RU"/>
              </w:rPr>
              <w:t xml:space="preserve"> второго типоразмера, толщина слоя 4 см // Устройство верхнего слоя асфальтобетонного покрытия</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1000 м</w:t>
            </w:r>
            <w:proofErr w:type="gramStart"/>
            <w:r w:rsidRPr="003036E5">
              <w:rPr>
                <w:rFonts w:ascii="Arial" w:hAnsi="Arial"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0,236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182,32</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43,03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7 479,03</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1 041,09</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в </w:t>
            </w:r>
            <w:proofErr w:type="spellStart"/>
            <w:r w:rsidRPr="003036E5">
              <w:rPr>
                <w:rFonts w:ascii="Arial" w:hAnsi="Arial" w:cs="Arial"/>
                <w:color w:val="000000"/>
                <w:sz w:val="16"/>
                <w:szCs w:val="16"/>
                <w:lang w:eastAsia="ru-RU"/>
              </w:rPr>
              <w:t>т.ч</w:t>
            </w:r>
            <w:proofErr w:type="spellEnd"/>
            <w:r w:rsidRPr="003036E5">
              <w:rPr>
                <w:rFonts w:ascii="Arial" w:hAnsi="Arial" w:cs="Arial"/>
                <w:color w:val="000000"/>
                <w:sz w:val="16"/>
                <w:szCs w:val="16"/>
                <w:lang w:eastAsia="ru-RU"/>
              </w:rPr>
              <w:t xml:space="preserve">. </w:t>
            </w:r>
            <w:proofErr w:type="spellStart"/>
            <w:r w:rsidRPr="003036E5">
              <w:rPr>
                <w:rFonts w:ascii="Arial" w:hAnsi="Arial"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234,46</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48,40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4</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874,78</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206,45</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w:t>
            </w:r>
            <w:proofErr w:type="gramStart"/>
            <w:r w:rsidRPr="003036E5">
              <w:rPr>
                <w:rFonts w:ascii="Arial" w:hAnsi="Arial" w:cs="Arial"/>
                <w:color w:val="000000"/>
                <w:sz w:val="16"/>
                <w:szCs w:val="16"/>
                <w:lang w:eastAsia="ru-RU"/>
              </w:rPr>
              <w:t>,Н</w:t>
            </w:r>
            <w:proofErr w:type="gramEnd"/>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i/>
                <w:iCs/>
                <w:color w:val="000000"/>
                <w:sz w:val="16"/>
                <w:szCs w:val="16"/>
                <w:lang w:eastAsia="ru-RU"/>
              </w:rPr>
            </w:pPr>
            <w:r w:rsidRPr="003036E5">
              <w:rPr>
                <w:rFonts w:ascii="Arial" w:hAnsi="Arial" w:cs="Arial"/>
                <w:i/>
                <w:iCs/>
                <w:color w:val="000000"/>
                <w:sz w:val="16"/>
                <w:szCs w:val="16"/>
                <w:lang w:eastAsia="ru-RU"/>
              </w:rPr>
              <w:t>04.2.01.01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i/>
                <w:iCs/>
                <w:color w:val="000000"/>
                <w:sz w:val="16"/>
                <w:szCs w:val="16"/>
                <w:lang w:eastAsia="ru-RU"/>
              </w:rPr>
            </w:pPr>
            <w:r w:rsidRPr="003036E5">
              <w:rPr>
                <w:rFonts w:ascii="Arial" w:hAnsi="Arial" w:cs="Arial"/>
                <w:i/>
                <w:iCs/>
                <w:color w:val="000000"/>
                <w:sz w:val="16"/>
                <w:szCs w:val="16"/>
                <w:lang w:eastAsia="ru-RU"/>
              </w:rPr>
              <w:t>Смесь асфальтобетонная</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т</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i/>
                <w:iCs/>
                <w:color w:val="000000"/>
                <w:sz w:val="16"/>
                <w:szCs w:val="16"/>
                <w:lang w:eastAsia="ru-RU"/>
              </w:rPr>
            </w:pPr>
            <w:r w:rsidRPr="003036E5">
              <w:rPr>
                <w:rFonts w:ascii="Arial" w:hAnsi="Arial" w:cs="Arial"/>
                <w:i/>
                <w:iCs/>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20,86</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4,92296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proofErr w:type="spellStart"/>
            <w:r w:rsidRPr="003036E5">
              <w:rPr>
                <w:rFonts w:ascii="Arial" w:hAnsi="Arial"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чел</w:t>
            </w:r>
            <w:proofErr w:type="gramStart"/>
            <w:r w:rsidRPr="003036E5">
              <w:rPr>
                <w:rFonts w:ascii="Arial" w:hAnsi="Arial" w:cs="Arial"/>
                <w:color w:val="000000"/>
                <w:sz w:val="16"/>
                <w:szCs w:val="16"/>
                <w:lang w:eastAsia="ru-RU"/>
              </w:rPr>
              <w:t>.-</w:t>
            </w:r>
            <w:proofErr w:type="gramEnd"/>
            <w:r w:rsidRPr="003036E5">
              <w:rPr>
                <w:rFonts w:ascii="Arial" w:hAnsi="Arial"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18,85</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4,4486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5 468,48</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1 290,57</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91,43</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90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812/</w:t>
            </w:r>
            <w:proofErr w:type="spellStart"/>
            <w:proofErr w:type="gramStart"/>
            <w:r w:rsidRPr="003036E5">
              <w:rPr>
                <w:rFonts w:ascii="Arial" w:hAnsi="Arial" w:cs="Arial"/>
                <w:color w:val="000000"/>
                <w:sz w:val="16"/>
                <w:szCs w:val="16"/>
                <w:lang w:eastAsia="ru-RU"/>
              </w:rPr>
              <w:t>пр</w:t>
            </w:r>
            <w:proofErr w:type="spellEnd"/>
            <w:proofErr w:type="gramEnd"/>
            <w:r w:rsidRPr="003036E5">
              <w:rPr>
                <w:rFonts w:ascii="Arial" w:hAnsi="Arial" w:cs="Arial"/>
                <w:color w:val="000000"/>
                <w:sz w:val="16"/>
                <w:szCs w:val="16"/>
                <w:lang w:eastAsia="ru-RU"/>
              </w:rPr>
              <w:t xml:space="preserve"> от 21.12.2020 Прил. п.21 (в ред. пр. № 636/</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02.09.2021)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148</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135,32</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450"/>
        </w:trPr>
        <w:tc>
          <w:tcPr>
            <w:tcW w:w="826" w:type="dxa"/>
            <w:tcBorders>
              <w:top w:val="nil"/>
              <w:left w:val="single" w:sz="4" w:space="0" w:color="auto"/>
              <w:bottom w:val="single" w:sz="4" w:space="0" w:color="auto"/>
              <w:right w:val="single" w:sz="4" w:space="0" w:color="auto"/>
            </w:tcBorders>
            <w:shd w:val="clear" w:color="auto" w:fill="auto"/>
            <w:vAlign w:val="center"/>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Приказ № 774/</w:t>
            </w:r>
            <w:proofErr w:type="spellStart"/>
            <w:r w:rsidRPr="003036E5">
              <w:rPr>
                <w:rFonts w:ascii="Arial" w:hAnsi="Arial" w:cs="Arial"/>
                <w:color w:val="000000"/>
                <w:sz w:val="16"/>
                <w:szCs w:val="16"/>
                <w:lang w:eastAsia="ru-RU"/>
              </w:rPr>
              <w:t>пр</w:t>
            </w:r>
            <w:proofErr w:type="spellEnd"/>
            <w:r w:rsidRPr="003036E5">
              <w:rPr>
                <w:rFonts w:ascii="Arial" w:hAnsi="Arial" w:cs="Arial"/>
                <w:color w:val="000000"/>
                <w:sz w:val="16"/>
                <w:szCs w:val="16"/>
                <w:lang w:eastAsia="ru-RU"/>
              </w:rPr>
              <w:t xml:space="preserve"> от 11.12.2020</w:t>
            </w:r>
            <w:proofErr w:type="gramStart"/>
            <w:r w:rsidRPr="003036E5">
              <w:rPr>
                <w:rFonts w:ascii="Arial" w:hAnsi="Arial" w:cs="Arial"/>
                <w:color w:val="000000"/>
                <w:sz w:val="16"/>
                <w:szCs w:val="16"/>
                <w:lang w:eastAsia="ru-RU"/>
              </w:rPr>
              <w:t xml:space="preserve"> П</w:t>
            </w:r>
            <w:proofErr w:type="gramEnd"/>
            <w:r w:rsidRPr="003036E5">
              <w:rPr>
                <w:rFonts w:ascii="Arial" w:hAnsi="Arial" w:cs="Arial"/>
                <w:color w:val="000000"/>
                <w:sz w:val="16"/>
                <w:szCs w:val="16"/>
                <w:lang w:eastAsia="ru-RU"/>
              </w:rPr>
              <w:t>рил. п.21</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95</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86,86</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1 512,75</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784"/>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16</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ФССЦ-04.2.01.01-0014</w:t>
            </w:r>
            <w:proofErr w:type="gramStart"/>
            <w:r w:rsidRPr="003036E5">
              <w:rPr>
                <w:rFonts w:ascii="Arial" w:hAnsi="Arial" w:cs="Arial"/>
                <w:b/>
                <w:bCs/>
                <w:color w:val="000000"/>
                <w:sz w:val="16"/>
                <w:szCs w:val="16"/>
                <w:lang w:eastAsia="ru-RU"/>
              </w:rPr>
              <w:br/>
              <w:t>П</w:t>
            </w:r>
            <w:proofErr w:type="gramEnd"/>
            <w:r w:rsidRPr="003036E5">
              <w:rPr>
                <w:rFonts w:ascii="Arial" w:hAnsi="Arial" w:cs="Arial"/>
                <w:b/>
                <w:bCs/>
                <w:color w:val="000000"/>
                <w:sz w:val="16"/>
                <w:szCs w:val="16"/>
                <w:lang w:eastAsia="ru-RU"/>
              </w:rPr>
              <w:t>рименительно</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Смеси асфальтобетонные горячие плотные мелкозернистые, марка I, тип</w:t>
            </w:r>
            <w:proofErr w:type="gramStart"/>
            <w:r w:rsidRPr="003036E5">
              <w:rPr>
                <w:rFonts w:ascii="Arial" w:hAnsi="Arial" w:cs="Arial"/>
                <w:b/>
                <w:bCs/>
                <w:color w:val="000000"/>
                <w:sz w:val="16"/>
                <w:szCs w:val="16"/>
                <w:lang w:eastAsia="ru-RU"/>
              </w:rPr>
              <w:t xml:space="preserve"> А</w:t>
            </w:r>
            <w:proofErr w:type="gramEnd"/>
            <w:r w:rsidRPr="003036E5">
              <w:rPr>
                <w:rFonts w:ascii="Arial" w:hAnsi="Arial" w:cs="Arial"/>
                <w:b/>
                <w:bCs/>
                <w:color w:val="000000"/>
                <w:sz w:val="16"/>
                <w:szCs w:val="16"/>
                <w:lang w:eastAsia="ru-RU"/>
              </w:rPr>
              <w:t xml:space="preserve"> с модификатором "</w:t>
            </w:r>
            <w:proofErr w:type="spellStart"/>
            <w:r w:rsidRPr="003036E5">
              <w:rPr>
                <w:rFonts w:ascii="Arial" w:hAnsi="Arial" w:cs="Arial"/>
                <w:b/>
                <w:bCs/>
                <w:color w:val="000000"/>
                <w:sz w:val="16"/>
                <w:szCs w:val="16"/>
                <w:lang w:eastAsia="ru-RU"/>
              </w:rPr>
              <w:t>Унирем</w:t>
            </w:r>
            <w:proofErr w:type="spellEnd"/>
            <w:r w:rsidRPr="003036E5">
              <w:rPr>
                <w:rFonts w:ascii="Arial" w:hAnsi="Arial" w:cs="Arial"/>
                <w:b/>
                <w:bCs/>
                <w:color w:val="000000"/>
                <w:sz w:val="16"/>
                <w:szCs w:val="16"/>
                <w:lang w:eastAsia="ru-RU"/>
              </w:rPr>
              <w:t>" // Асфальтобетонная смесь Тип А8ВЛ</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т</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23,6</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593,64</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14 009,90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097" w:type="dxa"/>
            <w:gridSpan w:val="10"/>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(Материалы для строительных работ)</w:t>
            </w:r>
          </w:p>
        </w:tc>
      </w:tr>
      <w:tr w:rsidR="00AD3FD3" w:rsidRPr="003036E5" w:rsidTr="00986B12">
        <w:trPr>
          <w:trHeight w:val="240"/>
        </w:trPr>
        <w:tc>
          <w:tcPr>
            <w:tcW w:w="826" w:type="dxa"/>
            <w:tcBorders>
              <w:top w:val="nil"/>
              <w:left w:val="single" w:sz="4" w:space="0" w:color="auto"/>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334"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14 009,90</w:t>
            </w:r>
          </w:p>
        </w:tc>
        <w:tc>
          <w:tcPr>
            <w:tcW w:w="867"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Итоги по смете:</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Итого прямые затраты (</w:t>
            </w:r>
            <w:proofErr w:type="spellStart"/>
            <w:r w:rsidRPr="003036E5">
              <w:rPr>
                <w:rFonts w:ascii="Arial" w:hAnsi="Arial" w:cs="Arial"/>
                <w:color w:val="000000"/>
                <w:sz w:val="16"/>
                <w:szCs w:val="16"/>
                <w:lang w:eastAsia="ru-RU"/>
              </w:rPr>
              <w:t>справочно</w:t>
            </w:r>
            <w:proofErr w:type="spellEnd"/>
            <w:r w:rsidRPr="003036E5">
              <w:rPr>
                <w:rFonts w:ascii="Arial" w:hAnsi="Arial" w:cs="Arial"/>
                <w:color w:val="000000"/>
                <w:sz w:val="16"/>
                <w:szCs w:val="16"/>
                <w:lang w:eastAsia="ru-RU"/>
              </w:rPr>
              <w:t>)</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34 943,51</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в том числе:</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Оплата труда рабочих</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206,89</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Эксплуатация машин</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2 735,50</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lastRenderedPageBreak/>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в том числе оплата труда машинистов (</w:t>
            </w:r>
            <w:proofErr w:type="spellStart"/>
            <w:r w:rsidRPr="003036E5">
              <w:rPr>
                <w:rFonts w:ascii="Arial" w:hAnsi="Arial" w:cs="Arial"/>
                <w:color w:val="000000"/>
                <w:sz w:val="16"/>
                <w:szCs w:val="16"/>
                <w:lang w:eastAsia="ru-RU"/>
              </w:rPr>
              <w:t>Отм</w:t>
            </w:r>
            <w:proofErr w:type="spellEnd"/>
            <w:r w:rsidRPr="003036E5">
              <w:rPr>
                <w:rFonts w:ascii="Arial" w:hAnsi="Arial" w:cs="Arial"/>
                <w:color w:val="000000"/>
                <w:sz w:val="16"/>
                <w:szCs w:val="16"/>
                <w:lang w:eastAsia="ru-RU"/>
              </w:rPr>
              <w:t>)</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132,55</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Материалы</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32 001,12</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684"/>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xml:space="preserve">1 </w:t>
            </w:r>
            <w:proofErr w:type="spellStart"/>
            <w:r w:rsidRPr="003036E5">
              <w:rPr>
                <w:rFonts w:ascii="Arial" w:hAnsi="Arial" w:cs="Arial"/>
                <w:color w:val="000000"/>
                <w:sz w:val="16"/>
                <w:szCs w:val="16"/>
                <w:lang w:eastAsia="ru-RU"/>
              </w:rPr>
              <w:t>кв</w:t>
            </w:r>
            <w:proofErr w:type="spellEnd"/>
            <w:r w:rsidRPr="003036E5">
              <w:rPr>
                <w:rFonts w:ascii="Arial" w:hAnsi="Arial" w:cs="Arial"/>
                <w:color w:val="000000"/>
                <w:sz w:val="16"/>
                <w:szCs w:val="16"/>
                <w:lang w:eastAsia="ru-RU"/>
              </w:rPr>
              <w:t xml:space="preserve"> 2022 (СМР), Письмо Минстроя России от 16.02.2022 г. №5747-ИФ/09</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Строительные работы</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35 765,36</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13,98</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500 000,00</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в том числе:</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оплата труда</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206,89</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эксплуатация машин и механизмов</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2 735,50</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в том числе оплата труда машинистов (</w:t>
            </w:r>
            <w:proofErr w:type="spellStart"/>
            <w:r w:rsidRPr="003036E5">
              <w:rPr>
                <w:rFonts w:ascii="Arial" w:hAnsi="Arial" w:cs="Arial"/>
                <w:color w:val="000000"/>
                <w:sz w:val="16"/>
                <w:szCs w:val="16"/>
                <w:lang w:eastAsia="ru-RU"/>
              </w:rPr>
              <w:t>ОТм</w:t>
            </w:r>
            <w:proofErr w:type="spellEnd"/>
            <w:r w:rsidRPr="003036E5">
              <w:rPr>
                <w:rFonts w:ascii="Arial" w:hAnsi="Arial" w:cs="Arial"/>
                <w:color w:val="000000"/>
                <w:sz w:val="16"/>
                <w:szCs w:val="16"/>
                <w:lang w:eastAsia="ru-RU"/>
              </w:rPr>
              <w:t>)</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132,55</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материалы</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32 001,12</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накладные расходы</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500,82</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сметная прибыль</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321,03</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Итого ФОТ (</w:t>
            </w:r>
            <w:proofErr w:type="spellStart"/>
            <w:r w:rsidRPr="003036E5">
              <w:rPr>
                <w:rFonts w:ascii="Arial" w:hAnsi="Arial" w:cs="Arial"/>
                <w:color w:val="000000"/>
                <w:sz w:val="16"/>
                <w:szCs w:val="16"/>
                <w:lang w:eastAsia="ru-RU"/>
              </w:rPr>
              <w:t>справочно</w:t>
            </w:r>
            <w:proofErr w:type="spellEnd"/>
            <w:r w:rsidRPr="003036E5">
              <w:rPr>
                <w:rFonts w:ascii="Arial" w:hAnsi="Arial" w:cs="Arial"/>
                <w:color w:val="000000"/>
                <w:sz w:val="16"/>
                <w:szCs w:val="16"/>
                <w:lang w:eastAsia="ru-RU"/>
              </w:rPr>
              <w:t>)</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339,44</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Итого накладные расходы (</w:t>
            </w:r>
            <w:proofErr w:type="spellStart"/>
            <w:r w:rsidRPr="003036E5">
              <w:rPr>
                <w:rFonts w:ascii="Arial" w:hAnsi="Arial" w:cs="Arial"/>
                <w:color w:val="000000"/>
                <w:sz w:val="16"/>
                <w:szCs w:val="16"/>
                <w:lang w:eastAsia="ru-RU"/>
              </w:rPr>
              <w:t>справочно</w:t>
            </w:r>
            <w:proofErr w:type="spellEnd"/>
            <w:r w:rsidRPr="003036E5">
              <w:rPr>
                <w:rFonts w:ascii="Arial" w:hAnsi="Arial" w:cs="Arial"/>
                <w:color w:val="000000"/>
                <w:sz w:val="16"/>
                <w:szCs w:val="16"/>
                <w:lang w:eastAsia="ru-RU"/>
              </w:rPr>
              <w:t>)</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500,82</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Итого сметная прибыль (</w:t>
            </w:r>
            <w:proofErr w:type="spellStart"/>
            <w:r w:rsidRPr="003036E5">
              <w:rPr>
                <w:rFonts w:ascii="Arial" w:hAnsi="Arial" w:cs="Arial"/>
                <w:color w:val="000000"/>
                <w:sz w:val="16"/>
                <w:szCs w:val="16"/>
                <w:lang w:eastAsia="ru-RU"/>
              </w:rPr>
              <w:t>справочно</w:t>
            </w:r>
            <w:proofErr w:type="spellEnd"/>
            <w:r w:rsidRPr="003036E5">
              <w:rPr>
                <w:rFonts w:ascii="Arial" w:hAnsi="Arial" w:cs="Arial"/>
                <w:color w:val="000000"/>
                <w:sz w:val="16"/>
                <w:szCs w:val="16"/>
                <w:lang w:eastAsia="ru-RU"/>
              </w:rPr>
              <w:t>)</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321,03</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xml:space="preserve">     НДС 20% (не предусмотрен) </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color w:val="000000"/>
                <w:sz w:val="16"/>
                <w:szCs w:val="16"/>
                <w:lang w:eastAsia="ru-RU"/>
              </w:rPr>
            </w:pPr>
            <w:r w:rsidRPr="003036E5">
              <w:rPr>
                <w:rFonts w:ascii="Arial" w:hAnsi="Arial" w:cs="Arial"/>
                <w:color w:val="000000"/>
                <w:sz w:val="16"/>
                <w:szCs w:val="16"/>
                <w:lang w:eastAsia="ru-RU"/>
              </w:rPr>
              <w:t> </w:t>
            </w:r>
          </w:p>
        </w:tc>
      </w:tr>
      <w:tr w:rsidR="00AD3FD3" w:rsidRPr="003036E5" w:rsidTr="00986B12">
        <w:trPr>
          <w:trHeight w:val="225"/>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AD3FD3" w:rsidRPr="003036E5" w:rsidRDefault="00AD3FD3" w:rsidP="008F769C">
            <w:pPr>
              <w:spacing w:after="0"/>
              <w:rPr>
                <w:rFonts w:ascii="Arial" w:hAnsi="Arial" w:cs="Arial"/>
                <w:color w:val="000000"/>
                <w:sz w:val="16"/>
                <w:szCs w:val="16"/>
                <w:lang w:eastAsia="ru-RU"/>
              </w:rPr>
            </w:pPr>
            <w:r w:rsidRPr="003036E5">
              <w:rPr>
                <w:rFonts w:ascii="Arial" w:hAnsi="Arial" w:cs="Arial"/>
                <w:color w:val="000000"/>
                <w:sz w:val="16"/>
                <w:szCs w:val="16"/>
                <w:lang w:eastAsia="ru-RU"/>
              </w:rPr>
              <w:t> </w:t>
            </w:r>
          </w:p>
        </w:tc>
        <w:tc>
          <w:tcPr>
            <w:tcW w:w="1442" w:type="dxa"/>
            <w:tcBorders>
              <w:top w:val="nil"/>
              <w:left w:val="nil"/>
              <w:bottom w:val="single" w:sz="4" w:space="0" w:color="auto"/>
              <w:right w:val="single" w:sz="4" w:space="0" w:color="auto"/>
            </w:tcBorders>
            <w:shd w:val="clear" w:color="auto" w:fill="auto"/>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9723" w:type="dxa"/>
            <w:gridSpan w:val="7"/>
            <w:tcBorders>
              <w:top w:val="single" w:sz="4" w:space="0" w:color="auto"/>
              <w:left w:val="nil"/>
              <w:bottom w:val="single" w:sz="4" w:space="0" w:color="auto"/>
              <w:right w:val="single" w:sz="4" w:space="0" w:color="auto"/>
            </w:tcBorders>
            <w:shd w:val="clear" w:color="auto" w:fill="auto"/>
            <w:hideMark/>
          </w:tcPr>
          <w:p w:rsidR="00AD3FD3" w:rsidRPr="003036E5" w:rsidRDefault="00AD3FD3" w:rsidP="008F769C">
            <w:pPr>
              <w:spacing w:after="0"/>
              <w:rPr>
                <w:rFonts w:ascii="Arial" w:hAnsi="Arial" w:cs="Arial"/>
                <w:b/>
                <w:bCs/>
                <w:color w:val="000000"/>
                <w:sz w:val="16"/>
                <w:szCs w:val="16"/>
                <w:lang w:eastAsia="ru-RU"/>
              </w:rPr>
            </w:pPr>
            <w:r w:rsidRPr="003036E5">
              <w:rPr>
                <w:rFonts w:ascii="Arial" w:hAnsi="Arial" w:cs="Arial"/>
                <w:b/>
                <w:bCs/>
                <w:color w:val="000000"/>
                <w:sz w:val="16"/>
                <w:szCs w:val="16"/>
                <w:lang w:eastAsia="ru-RU"/>
              </w:rPr>
              <w:t xml:space="preserve">  ВСЕГО по смете</w:t>
            </w:r>
          </w:p>
        </w:tc>
        <w:tc>
          <w:tcPr>
            <w:tcW w:w="1334"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35 765,36</w:t>
            </w:r>
          </w:p>
        </w:tc>
        <w:tc>
          <w:tcPr>
            <w:tcW w:w="867"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center"/>
              <w:rPr>
                <w:rFonts w:ascii="Arial" w:hAnsi="Arial" w:cs="Arial"/>
                <w:b/>
                <w:bCs/>
                <w:color w:val="000000"/>
                <w:sz w:val="16"/>
                <w:szCs w:val="16"/>
                <w:lang w:eastAsia="ru-RU"/>
              </w:rPr>
            </w:pPr>
            <w:r w:rsidRPr="003036E5">
              <w:rPr>
                <w:rFonts w:ascii="Arial" w:hAnsi="Arial" w:cs="Arial"/>
                <w:b/>
                <w:bCs/>
                <w:color w:val="000000"/>
                <w:sz w:val="16"/>
                <w:szCs w:val="16"/>
                <w:lang w:eastAsia="ru-RU"/>
              </w:rPr>
              <w:t> </w:t>
            </w:r>
          </w:p>
        </w:tc>
        <w:tc>
          <w:tcPr>
            <w:tcW w:w="1173" w:type="dxa"/>
            <w:tcBorders>
              <w:top w:val="nil"/>
              <w:left w:val="nil"/>
              <w:bottom w:val="single" w:sz="4" w:space="0" w:color="auto"/>
              <w:right w:val="single" w:sz="4" w:space="0" w:color="auto"/>
            </w:tcBorders>
            <w:shd w:val="clear" w:color="auto" w:fill="auto"/>
            <w:noWrap/>
            <w:hideMark/>
          </w:tcPr>
          <w:p w:rsidR="00AD3FD3" w:rsidRPr="003036E5" w:rsidRDefault="00AD3FD3" w:rsidP="008F769C">
            <w:pPr>
              <w:spacing w:after="0"/>
              <w:jc w:val="right"/>
              <w:rPr>
                <w:rFonts w:ascii="Arial" w:hAnsi="Arial" w:cs="Arial"/>
                <w:b/>
                <w:bCs/>
                <w:color w:val="000000"/>
                <w:sz w:val="16"/>
                <w:szCs w:val="16"/>
                <w:lang w:eastAsia="ru-RU"/>
              </w:rPr>
            </w:pPr>
            <w:r w:rsidRPr="003036E5">
              <w:rPr>
                <w:rFonts w:ascii="Arial" w:hAnsi="Arial" w:cs="Arial"/>
                <w:b/>
                <w:bCs/>
                <w:color w:val="000000"/>
                <w:sz w:val="16"/>
                <w:szCs w:val="16"/>
                <w:lang w:eastAsia="ru-RU"/>
              </w:rPr>
              <w:t>500 000,00</w:t>
            </w:r>
          </w:p>
        </w:tc>
      </w:tr>
    </w:tbl>
    <w:p w:rsidR="00986B12" w:rsidRDefault="00986B12" w:rsidP="00EF5AAC">
      <w:pPr>
        <w:pStyle w:val="a8"/>
        <w:spacing w:after="0" w:line="240" w:lineRule="auto"/>
        <w:ind w:left="0"/>
        <w:jc w:val="both"/>
        <w:rPr>
          <w:rFonts w:ascii="PT Astra Serif" w:hAnsi="PT Astra Serif" w:cs="Times New Roman"/>
          <w:b/>
          <w:bCs/>
        </w:rPr>
      </w:pPr>
    </w:p>
    <w:p w:rsidR="00986B12" w:rsidRDefault="00986B12"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85" w:rsidRDefault="007A6E85" w:rsidP="00B55BF9">
      <w:pPr>
        <w:spacing w:after="0" w:line="240" w:lineRule="auto"/>
      </w:pPr>
      <w:r>
        <w:separator/>
      </w:r>
    </w:p>
  </w:endnote>
  <w:endnote w:type="continuationSeparator" w:id="0">
    <w:p w:rsidR="007A6E85" w:rsidRDefault="007A6E8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85" w:rsidRDefault="007A6E85" w:rsidP="00B55BF9">
      <w:pPr>
        <w:spacing w:after="0" w:line="240" w:lineRule="auto"/>
      </w:pPr>
      <w:r>
        <w:separator/>
      </w:r>
    </w:p>
  </w:footnote>
  <w:footnote w:type="continuationSeparator" w:id="0">
    <w:p w:rsidR="007A6E85" w:rsidRDefault="007A6E8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F1D39"/>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36D40"/>
    <w:rsid w:val="004474D5"/>
    <w:rsid w:val="004572A0"/>
    <w:rsid w:val="004621D1"/>
    <w:rsid w:val="00470C41"/>
    <w:rsid w:val="004A1D89"/>
    <w:rsid w:val="004A5EBA"/>
    <w:rsid w:val="004E79A0"/>
    <w:rsid w:val="004F6FD2"/>
    <w:rsid w:val="00506539"/>
    <w:rsid w:val="0051387F"/>
    <w:rsid w:val="005373E8"/>
    <w:rsid w:val="00546CBF"/>
    <w:rsid w:val="00563F68"/>
    <w:rsid w:val="005702B7"/>
    <w:rsid w:val="00570EFF"/>
    <w:rsid w:val="00571828"/>
    <w:rsid w:val="00584B59"/>
    <w:rsid w:val="00585457"/>
    <w:rsid w:val="005921AC"/>
    <w:rsid w:val="005D00DD"/>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92179"/>
    <w:rsid w:val="008A1B3F"/>
    <w:rsid w:val="008B2C94"/>
    <w:rsid w:val="008B4525"/>
    <w:rsid w:val="008C4C71"/>
    <w:rsid w:val="008D436C"/>
    <w:rsid w:val="008E3E8D"/>
    <w:rsid w:val="00923962"/>
    <w:rsid w:val="0092600F"/>
    <w:rsid w:val="009274CC"/>
    <w:rsid w:val="0092756D"/>
    <w:rsid w:val="00933A88"/>
    <w:rsid w:val="009748DD"/>
    <w:rsid w:val="00986B12"/>
    <w:rsid w:val="009B1225"/>
    <w:rsid w:val="009C5132"/>
    <w:rsid w:val="009C5C14"/>
    <w:rsid w:val="009D0798"/>
    <w:rsid w:val="009D7E02"/>
    <w:rsid w:val="009E181C"/>
    <w:rsid w:val="00A168BD"/>
    <w:rsid w:val="00AA1427"/>
    <w:rsid w:val="00AC2AC7"/>
    <w:rsid w:val="00AC78C7"/>
    <w:rsid w:val="00AD3FD3"/>
    <w:rsid w:val="00AF4572"/>
    <w:rsid w:val="00AF52A5"/>
    <w:rsid w:val="00B00140"/>
    <w:rsid w:val="00B11CA8"/>
    <w:rsid w:val="00B2197C"/>
    <w:rsid w:val="00B2761B"/>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51D54"/>
    <w:rsid w:val="00D56013"/>
    <w:rsid w:val="00DB1FCD"/>
    <w:rsid w:val="00DE39FF"/>
    <w:rsid w:val="00DF2560"/>
    <w:rsid w:val="00E01CB5"/>
    <w:rsid w:val="00E027F0"/>
    <w:rsid w:val="00E0671E"/>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6738D"/>
    <w:rsid w:val="00F72ED7"/>
    <w:rsid w:val="00F73897"/>
    <w:rsid w:val="00F759AB"/>
    <w:rsid w:val="00F871A1"/>
    <w:rsid w:val="00F94A03"/>
    <w:rsid w:val="00FA636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18</Pages>
  <Words>11074</Words>
  <Characters>63124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166</cp:revision>
  <cp:lastPrinted>2022-06-21T10:43:00Z</cp:lastPrinted>
  <dcterms:created xsi:type="dcterms:W3CDTF">2020-01-29T05:37:00Z</dcterms:created>
  <dcterms:modified xsi:type="dcterms:W3CDTF">2022-06-21T10:43:00Z</dcterms:modified>
</cp:coreProperties>
</file>