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ПРОВЕДЕНИИ АУКЦИОНА В ЭЛЕКТРОННОЙ ФОРМЕ</w:t>
      </w:r>
    </w:p>
    <w:p w14:paraId="7AEE147A" w14:textId="7D4D7EBB" w:rsidR="009D4873" w:rsidRPr="004F3CED" w:rsidRDefault="00E06EAE" w:rsidP="00BC44CE">
      <w:pPr>
        <w:pStyle w:val="a6"/>
        <w:numPr>
          <w:ilvl w:val="1"/>
          <w:numId w:val="1"/>
        </w:numPr>
      </w:pPr>
      <w:r w:rsidRPr="00473BC8">
        <w:rPr>
          <w:sz w:val="22"/>
          <w:szCs w:val="20"/>
        </w:rPr>
        <w:t xml:space="preserve">Идентификационный код </w:t>
      </w:r>
      <w:r w:rsidRPr="00473BC8">
        <w:rPr>
          <w:sz w:val="22"/>
          <w:szCs w:val="22"/>
        </w:rPr>
        <w:t>за</w:t>
      </w:r>
      <w:r w:rsidR="003C74E1" w:rsidRPr="00473BC8">
        <w:rPr>
          <w:sz w:val="22"/>
          <w:szCs w:val="22"/>
        </w:rPr>
        <w:t>купки</w:t>
      </w:r>
      <w:r w:rsidR="009D4873" w:rsidRPr="00473BC8">
        <w:rPr>
          <w:sz w:val="22"/>
          <w:szCs w:val="22"/>
        </w:rPr>
        <w:t xml:space="preserve"> </w:t>
      </w:r>
      <w:r w:rsidR="00473BC8" w:rsidRPr="00473BC8">
        <w:rPr>
          <w:sz w:val="22"/>
          <w:szCs w:val="22"/>
        </w:rPr>
        <w:t>213862200213586220100100350032751244</w:t>
      </w:r>
    </w:p>
    <w:p w14:paraId="1A9494FE" w14:textId="69BE65BC"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w:t>
      </w:r>
      <w:r w:rsidR="000C7A68">
        <w:rPr>
          <w:sz w:val="22"/>
          <w:szCs w:val="20"/>
        </w:rPr>
        <w:t>поставку</w:t>
      </w:r>
      <w:r w:rsidR="00334975">
        <w:rPr>
          <w:sz w:val="22"/>
          <w:szCs w:val="20"/>
        </w:rPr>
        <w:t xml:space="preserve"> настенных фенов.</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roofErr w:type="gramEnd"/>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14:paraId="11E4FCAE" w14:textId="77777777" w:rsidR="009067F8" w:rsidRDefault="009067F8" w:rsidP="001E681C">
      <w:pPr>
        <w:numPr>
          <w:ilvl w:val="0"/>
          <w:numId w:val="5"/>
        </w:numPr>
        <w:tabs>
          <w:tab w:val="num" w:pos="426"/>
        </w:tabs>
        <w:autoSpaceDE w:val="0"/>
        <w:autoSpaceDN w:val="0"/>
        <w:adjustRightInd w:val="0"/>
        <w:ind w:left="0" w:firstLine="0"/>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106"/>
        <w:gridCol w:w="877"/>
        <w:gridCol w:w="1514"/>
        <w:gridCol w:w="1296"/>
        <w:gridCol w:w="1862"/>
      </w:tblGrid>
      <w:tr w:rsidR="004F3CED" w:rsidRPr="001E681C" w14:paraId="07B1372A" w14:textId="77777777" w:rsidTr="00FC1D0C">
        <w:tc>
          <w:tcPr>
            <w:tcW w:w="0" w:type="auto"/>
            <w:gridSpan w:val="4"/>
            <w:tcBorders>
              <w:top w:val="single" w:sz="4" w:space="0" w:color="auto"/>
              <w:left w:val="single" w:sz="4" w:space="0" w:color="auto"/>
              <w:bottom w:val="single" w:sz="4" w:space="0" w:color="auto"/>
              <w:right w:val="single" w:sz="4" w:space="0" w:color="auto"/>
            </w:tcBorders>
            <w:vAlign w:val="center"/>
          </w:tcPr>
          <w:p w14:paraId="46C380C9" w14:textId="77777777" w:rsidR="004F3CED" w:rsidRPr="001E681C" w:rsidRDefault="004F3CED" w:rsidP="00FC1D0C">
            <w:pPr>
              <w:autoSpaceDE w:val="0"/>
              <w:autoSpaceDN w:val="0"/>
              <w:adjustRightInd w:val="0"/>
              <w:jc w:val="center"/>
              <w:rPr>
                <w:szCs w:val="20"/>
              </w:rPr>
            </w:pPr>
            <w:r w:rsidRPr="001E681C">
              <w:rPr>
                <w:sz w:val="22"/>
                <w:szCs w:val="20"/>
              </w:rPr>
              <w:t>Предмет гражданско-правового договора</w:t>
            </w:r>
          </w:p>
        </w:tc>
        <w:tc>
          <w:tcPr>
            <w:tcW w:w="1296" w:type="dxa"/>
            <w:vMerge w:val="restart"/>
            <w:tcBorders>
              <w:top w:val="single" w:sz="4" w:space="0" w:color="auto"/>
              <w:left w:val="single" w:sz="4" w:space="0" w:color="auto"/>
              <w:right w:val="single" w:sz="4" w:space="0" w:color="auto"/>
            </w:tcBorders>
          </w:tcPr>
          <w:p w14:paraId="553086DF" w14:textId="77777777" w:rsidR="004F3CED" w:rsidRPr="001E681C" w:rsidRDefault="004F3CED" w:rsidP="00FC1D0C">
            <w:pPr>
              <w:autoSpaceDE w:val="0"/>
              <w:autoSpaceDN w:val="0"/>
              <w:adjustRightInd w:val="0"/>
              <w:jc w:val="center"/>
              <w:rPr>
                <w:szCs w:val="20"/>
              </w:rPr>
            </w:pPr>
            <w:r>
              <w:rPr>
                <w:sz w:val="22"/>
                <w:szCs w:val="20"/>
              </w:rPr>
              <w:t>Цена за единицу, рублей</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14:paraId="41B2E969" w14:textId="77777777" w:rsidR="004F3CED" w:rsidRPr="001E681C" w:rsidRDefault="004F3CED" w:rsidP="00FC1D0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4F3CED" w:rsidRPr="001E681C" w14:paraId="67B8057A" w14:textId="77777777" w:rsidTr="00FC1D0C">
        <w:tc>
          <w:tcPr>
            <w:tcW w:w="0" w:type="auto"/>
            <w:tcBorders>
              <w:top w:val="single" w:sz="4" w:space="0" w:color="auto"/>
              <w:left w:val="single" w:sz="4" w:space="0" w:color="auto"/>
              <w:bottom w:val="single" w:sz="4" w:space="0" w:color="auto"/>
              <w:right w:val="single" w:sz="4" w:space="0" w:color="auto"/>
            </w:tcBorders>
          </w:tcPr>
          <w:p w14:paraId="349E0DD1" w14:textId="77777777" w:rsidR="004F3CED" w:rsidRPr="00D36C38" w:rsidRDefault="004F3CED" w:rsidP="00FC1D0C">
            <w:pPr>
              <w:autoSpaceDE w:val="0"/>
              <w:autoSpaceDN w:val="0"/>
              <w:adjustRightInd w:val="0"/>
              <w:jc w:val="center"/>
            </w:pPr>
            <w:r w:rsidRPr="00D36C38">
              <w:t>Код</w:t>
            </w:r>
          </w:p>
          <w:p w14:paraId="2E84D050" w14:textId="77777777" w:rsidR="004F3CED" w:rsidRPr="001E681C" w:rsidRDefault="004F3CED" w:rsidP="00FC1D0C">
            <w:pPr>
              <w:autoSpaceDE w:val="0"/>
              <w:autoSpaceDN w:val="0"/>
              <w:adjustRightInd w:val="0"/>
              <w:jc w:val="center"/>
              <w:rPr>
                <w:szCs w:val="20"/>
              </w:rPr>
            </w:pPr>
            <w:r>
              <w:t>КТРУ</w:t>
            </w:r>
          </w:p>
        </w:tc>
        <w:tc>
          <w:tcPr>
            <w:tcW w:w="3106" w:type="dxa"/>
            <w:tcBorders>
              <w:top w:val="single" w:sz="4" w:space="0" w:color="auto"/>
              <w:left w:val="single" w:sz="4" w:space="0" w:color="auto"/>
              <w:bottom w:val="single" w:sz="4" w:space="0" w:color="auto"/>
              <w:right w:val="single" w:sz="4" w:space="0" w:color="auto"/>
            </w:tcBorders>
          </w:tcPr>
          <w:p w14:paraId="3838482F" w14:textId="77777777" w:rsidR="004F3CED" w:rsidRPr="001E681C" w:rsidRDefault="004F3CED" w:rsidP="00FC1D0C">
            <w:pPr>
              <w:autoSpaceDE w:val="0"/>
              <w:autoSpaceDN w:val="0"/>
              <w:adjustRightInd w:val="0"/>
              <w:jc w:val="center"/>
              <w:rPr>
                <w:szCs w:val="20"/>
              </w:rPr>
            </w:pPr>
            <w:r w:rsidRPr="00D36C38">
              <w:t>Наименование и описание объекта закупки</w:t>
            </w:r>
          </w:p>
        </w:tc>
        <w:tc>
          <w:tcPr>
            <w:tcW w:w="877" w:type="dxa"/>
            <w:tcBorders>
              <w:top w:val="single" w:sz="4" w:space="0" w:color="auto"/>
              <w:left w:val="single" w:sz="4" w:space="0" w:color="auto"/>
              <w:bottom w:val="single" w:sz="4" w:space="0" w:color="auto"/>
              <w:right w:val="single" w:sz="4" w:space="0" w:color="auto"/>
            </w:tcBorders>
          </w:tcPr>
          <w:p w14:paraId="6235F29D" w14:textId="77777777" w:rsidR="004F3CED" w:rsidRPr="00D36C38" w:rsidRDefault="004F3CED" w:rsidP="00FC1D0C">
            <w:pPr>
              <w:autoSpaceDE w:val="0"/>
              <w:autoSpaceDN w:val="0"/>
              <w:adjustRightInd w:val="0"/>
              <w:jc w:val="center"/>
            </w:pPr>
            <w:r w:rsidRPr="00D36C38">
              <w:t>Ед.</w:t>
            </w:r>
          </w:p>
          <w:p w14:paraId="4AA94C13" w14:textId="77777777" w:rsidR="004F3CED" w:rsidRPr="001E681C" w:rsidRDefault="004F3CED" w:rsidP="00FC1D0C">
            <w:pPr>
              <w:autoSpaceDE w:val="0"/>
              <w:autoSpaceDN w:val="0"/>
              <w:adjustRightInd w:val="0"/>
              <w:jc w:val="center"/>
              <w:rPr>
                <w:szCs w:val="20"/>
              </w:rPr>
            </w:pPr>
            <w:r w:rsidRPr="00D36C38">
              <w:t>изм.</w:t>
            </w:r>
          </w:p>
        </w:tc>
        <w:tc>
          <w:tcPr>
            <w:tcW w:w="1514" w:type="dxa"/>
            <w:tcBorders>
              <w:top w:val="single" w:sz="4" w:space="0" w:color="auto"/>
              <w:left w:val="single" w:sz="4" w:space="0" w:color="auto"/>
              <w:bottom w:val="single" w:sz="4" w:space="0" w:color="auto"/>
              <w:right w:val="single" w:sz="4" w:space="0" w:color="auto"/>
            </w:tcBorders>
            <w:vAlign w:val="center"/>
          </w:tcPr>
          <w:p w14:paraId="5BD842FA" w14:textId="77777777" w:rsidR="004F3CED" w:rsidRPr="001E681C" w:rsidRDefault="004F3CED" w:rsidP="00FC1D0C">
            <w:pPr>
              <w:autoSpaceDE w:val="0"/>
              <w:autoSpaceDN w:val="0"/>
              <w:adjustRightInd w:val="0"/>
              <w:jc w:val="center"/>
              <w:rPr>
                <w:szCs w:val="20"/>
              </w:rPr>
            </w:pPr>
            <w:r w:rsidRPr="001E681C">
              <w:rPr>
                <w:sz w:val="22"/>
                <w:szCs w:val="20"/>
              </w:rPr>
              <w:t>Количество оказываем</w:t>
            </w:r>
            <w:r>
              <w:rPr>
                <w:sz w:val="22"/>
                <w:szCs w:val="20"/>
              </w:rPr>
              <w:t>ого товара</w:t>
            </w:r>
          </w:p>
        </w:tc>
        <w:tc>
          <w:tcPr>
            <w:tcW w:w="1296" w:type="dxa"/>
            <w:vMerge/>
            <w:tcBorders>
              <w:left w:val="single" w:sz="4" w:space="0" w:color="auto"/>
              <w:bottom w:val="single" w:sz="4" w:space="0" w:color="auto"/>
              <w:right w:val="single" w:sz="4" w:space="0" w:color="auto"/>
            </w:tcBorders>
          </w:tcPr>
          <w:p w14:paraId="128E5501" w14:textId="77777777" w:rsidR="004F3CED" w:rsidRPr="001E681C" w:rsidRDefault="004F3CED" w:rsidP="00FC1D0C">
            <w:pPr>
              <w:jc w:val="center"/>
              <w:rPr>
                <w:szCs w:val="20"/>
              </w:rPr>
            </w:pPr>
          </w:p>
        </w:tc>
        <w:tc>
          <w:tcPr>
            <w:tcW w:w="1862" w:type="dxa"/>
            <w:vMerge/>
            <w:tcBorders>
              <w:top w:val="single" w:sz="4" w:space="0" w:color="auto"/>
              <w:left w:val="single" w:sz="4" w:space="0" w:color="auto"/>
              <w:bottom w:val="single" w:sz="4" w:space="0" w:color="auto"/>
              <w:right w:val="single" w:sz="4" w:space="0" w:color="auto"/>
            </w:tcBorders>
            <w:vAlign w:val="center"/>
          </w:tcPr>
          <w:p w14:paraId="795FB537" w14:textId="77777777" w:rsidR="004F3CED" w:rsidRPr="001E681C" w:rsidRDefault="004F3CED" w:rsidP="00FC1D0C">
            <w:pPr>
              <w:jc w:val="center"/>
              <w:rPr>
                <w:szCs w:val="20"/>
              </w:rPr>
            </w:pPr>
          </w:p>
        </w:tc>
      </w:tr>
      <w:tr w:rsidR="004F3CED" w:rsidRPr="001E681C" w14:paraId="7B826064" w14:textId="77777777" w:rsidTr="00FC1D0C">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19B6F4F6" w14:textId="7018306C" w:rsidR="004F3CED" w:rsidRPr="001E681C" w:rsidRDefault="004F3CED" w:rsidP="00FC1D0C">
            <w:pPr>
              <w:autoSpaceDE w:val="0"/>
              <w:autoSpaceDN w:val="0"/>
              <w:adjustRightInd w:val="0"/>
              <w:jc w:val="center"/>
              <w:rPr>
                <w:szCs w:val="20"/>
              </w:rPr>
            </w:pPr>
            <w:r>
              <w:rPr>
                <w:sz w:val="22"/>
                <w:szCs w:val="22"/>
              </w:rPr>
              <w:t>27.51.23.110-00000002</w:t>
            </w:r>
          </w:p>
        </w:tc>
        <w:tc>
          <w:tcPr>
            <w:tcW w:w="3106" w:type="dxa"/>
            <w:tcBorders>
              <w:top w:val="single" w:sz="4" w:space="0" w:color="auto"/>
              <w:left w:val="single" w:sz="4" w:space="0" w:color="auto"/>
              <w:bottom w:val="single" w:sz="4" w:space="0" w:color="auto"/>
              <w:right w:val="single" w:sz="4" w:space="0" w:color="auto"/>
            </w:tcBorders>
          </w:tcPr>
          <w:p w14:paraId="3FA80913" w14:textId="77777777" w:rsidR="004F3CED" w:rsidRDefault="004F3CED" w:rsidP="00FC1D0C">
            <w:pPr>
              <w:rPr>
                <w:color w:val="000000" w:themeColor="text1"/>
              </w:rPr>
            </w:pPr>
            <w:r>
              <w:rPr>
                <w:color w:val="000000" w:themeColor="text1"/>
              </w:rPr>
              <w:t>Фены бытовые</w:t>
            </w:r>
          </w:p>
          <w:p w14:paraId="597D4DBE" w14:textId="77777777" w:rsidR="004F3CED" w:rsidRDefault="004F3CED" w:rsidP="00FC1D0C">
            <w:pPr>
              <w:rPr>
                <w:color w:val="000000" w:themeColor="text1"/>
              </w:rPr>
            </w:pPr>
            <w:r>
              <w:rPr>
                <w:color w:val="000000" w:themeColor="text1"/>
              </w:rPr>
              <w:t>Тип настенный</w:t>
            </w:r>
          </w:p>
          <w:p w14:paraId="2D643D25" w14:textId="77777777" w:rsidR="004F3CED" w:rsidRDefault="004F3CED" w:rsidP="00FC1D0C">
            <w:pPr>
              <w:rPr>
                <w:color w:val="000000" w:themeColor="text1"/>
              </w:rPr>
            </w:pPr>
            <w:r>
              <w:rPr>
                <w:color w:val="000000" w:themeColor="text1"/>
              </w:rPr>
              <w:t>Дополнительные характеристики:</w:t>
            </w:r>
          </w:p>
          <w:p w14:paraId="0B606F85" w14:textId="695AD4B4" w:rsidR="004F3CED" w:rsidRPr="00DD4F64" w:rsidRDefault="004F3CED" w:rsidP="004F3CED">
            <w:pPr>
              <w:rPr>
                <w:color w:val="000000" w:themeColor="text1"/>
              </w:rPr>
            </w:pPr>
            <w:r>
              <w:rPr>
                <w:color w:val="000000" w:themeColor="text1"/>
              </w:rPr>
              <w:t>1</w:t>
            </w:r>
            <w:r w:rsidRPr="00DD4F64">
              <w:rPr>
                <w:color w:val="000000" w:themeColor="text1"/>
              </w:rPr>
              <w:t xml:space="preserve">. Напряжение сети не </w:t>
            </w:r>
            <w:r>
              <w:rPr>
                <w:color w:val="000000" w:themeColor="text1"/>
              </w:rPr>
              <w:t>более</w:t>
            </w:r>
            <w:r w:rsidRPr="00DD4F64">
              <w:rPr>
                <w:color w:val="000000" w:themeColor="text1"/>
              </w:rPr>
              <w:t xml:space="preserve"> 220 В.</w:t>
            </w:r>
          </w:p>
          <w:p w14:paraId="410B909B" w14:textId="63A9726F" w:rsidR="004F3CED" w:rsidRPr="00DD4F64" w:rsidRDefault="00490EE8" w:rsidP="004F3CED">
            <w:pPr>
              <w:rPr>
                <w:color w:val="000000" w:themeColor="text1"/>
              </w:rPr>
            </w:pPr>
            <w:r>
              <w:rPr>
                <w:color w:val="000000" w:themeColor="text1"/>
              </w:rPr>
              <w:t>2</w:t>
            </w:r>
            <w:r w:rsidR="004F3CED" w:rsidRPr="00DD4F64">
              <w:rPr>
                <w:color w:val="000000" w:themeColor="text1"/>
              </w:rPr>
              <w:t>. Класс электробезопасности не менее 2.</w:t>
            </w:r>
          </w:p>
          <w:p w14:paraId="14E793F4" w14:textId="3EA770F0" w:rsidR="00661230" w:rsidRDefault="00490EE8" w:rsidP="004F3CED">
            <w:pPr>
              <w:rPr>
                <w:color w:val="000000" w:themeColor="text1"/>
              </w:rPr>
            </w:pPr>
            <w:r>
              <w:rPr>
                <w:color w:val="000000" w:themeColor="text1"/>
              </w:rPr>
              <w:t>3</w:t>
            </w:r>
            <w:r w:rsidR="004F3CED" w:rsidRPr="00DD4F64">
              <w:rPr>
                <w:color w:val="000000" w:themeColor="text1"/>
              </w:rPr>
              <w:t>. Наличие регулятора температуры.</w:t>
            </w:r>
            <w:r w:rsidR="00661230" w:rsidRPr="00DD4F64">
              <w:rPr>
                <w:color w:val="000000" w:themeColor="text1"/>
              </w:rPr>
              <w:t xml:space="preserve"> </w:t>
            </w:r>
          </w:p>
          <w:p w14:paraId="73B7650B" w14:textId="1681630D" w:rsidR="004F3CED" w:rsidRPr="00DD4F64" w:rsidRDefault="00490EE8" w:rsidP="004F3CED">
            <w:pPr>
              <w:rPr>
                <w:color w:val="000000" w:themeColor="text1"/>
              </w:rPr>
            </w:pPr>
            <w:r>
              <w:rPr>
                <w:color w:val="000000" w:themeColor="text1"/>
              </w:rPr>
              <w:t>4</w:t>
            </w:r>
            <w:r w:rsidR="00A67281">
              <w:rPr>
                <w:color w:val="000000" w:themeColor="text1"/>
              </w:rPr>
              <w:t xml:space="preserve">. </w:t>
            </w:r>
            <w:r w:rsidR="00661230" w:rsidRPr="00DD4F64">
              <w:rPr>
                <w:color w:val="000000" w:themeColor="text1"/>
              </w:rPr>
              <w:t>Температура воздушного потока не более 40 градусов.</w:t>
            </w:r>
          </w:p>
          <w:p w14:paraId="59EB6284" w14:textId="2B25BA49" w:rsidR="004F3CED" w:rsidRPr="00DD4F64" w:rsidRDefault="00490EE8" w:rsidP="004F3CED">
            <w:pPr>
              <w:rPr>
                <w:color w:val="000000" w:themeColor="text1"/>
              </w:rPr>
            </w:pPr>
            <w:r>
              <w:rPr>
                <w:color w:val="000000" w:themeColor="text1"/>
              </w:rPr>
              <w:t>5</w:t>
            </w:r>
            <w:r w:rsidR="004F3CED" w:rsidRPr="00DD4F64">
              <w:rPr>
                <w:color w:val="000000" w:themeColor="text1"/>
              </w:rPr>
              <w:t>. Скорость воздушного потока не менее 15 м/сек.</w:t>
            </w:r>
          </w:p>
          <w:p w14:paraId="4EE75777" w14:textId="4962CA00" w:rsidR="004F3CED" w:rsidRPr="00DD4F64" w:rsidRDefault="00490EE8" w:rsidP="004F3CED">
            <w:pPr>
              <w:rPr>
                <w:color w:val="000000" w:themeColor="text1"/>
              </w:rPr>
            </w:pPr>
            <w:r>
              <w:rPr>
                <w:color w:val="000000" w:themeColor="text1"/>
              </w:rPr>
              <w:t>6</w:t>
            </w:r>
            <w:r w:rsidR="00CB239F">
              <w:rPr>
                <w:color w:val="000000" w:themeColor="text1"/>
              </w:rPr>
              <w:t xml:space="preserve">. Степень защиты не ниже </w:t>
            </w:r>
            <w:r w:rsidR="004F3CED" w:rsidRPr="00DD4F64">
              <w:rPr>
                <w:color w:val="000000" w:themeColor="text1"/>
              </w:rPr>
              <w:t>IPX1.</w:t>
            </w:r>
          </w:p>
          <w:p w14:paraId="4D438421" w14:textId="1247A562" w:rsidR="004F3CED" w:rsidRPr="00485B4B" w:rsidRDefault="00490EE8" w:rsidP="004F3CED">
            <w:pPr>
              <w:rPr>
                <w:color w:val="000000" w:themeColor="text1"/>
              </w:rPr>
            </w:pPr>
            <w:r>
              <w:rPr>
                <w:color w:val="000000" w:themeColor="text1"/>
              </w:rPr>
              <w:t>7</w:t>
            </w:r>
            <w:r w:rsidR="004F3CED" w:rsidRPr="00DD4F64">
              <w:rPr>
                <w:color w:val="000000" w:themeColor="text1"/>
              </w:rPr>
              <w:t>. Включение - автоматическое (при снятии насадки с настенной базы).</w:t>
            </w:r>
            <w:r w:rsidR="00A67281" w:rsidRPr="00DD4F64">
              <w:rPr>
                <w:color w:val="000000" w:themeColor="text1"/>
              </w:rPr>
              <w:t xml:space="preserve"> </w:t>
            </w:r>
          </w:p>
        </w:tc>
        <w:tc>
          <w:tcPr>
            <w:tcW w:w="877" w:type="dxa"/>
            <w:tcBorders>
              <w:top w:val="single" w:sz="4" w:space="0" w:color="auto"/>
              <w:left w:val="single" w:sz="4" w:space="0" w:color="auto"/>
              <w:bottom w:val="single" w:sz="4" w:space="0" w:color="auto"/>
              <w:right w:val="single" w:sz="4" w:space="0" w:color="auto"/>
            </w:tcBorders>
            <w:vAlign w:val="center"/>
          </w:tcPr>
          <w:p w14:paraId="3230D2A3" w14:textId="77777777" w:rsidR="004F3CED" w:rsidRPr="001E681C" w:rsidRDefault="004F3CED" w:rsidP="00FC1D0C">
            <w:pPr>
              <w:autoSpaceDE w:val="0"/>
              <w:autoSpaceDN w:val="0"/>
              <w:adjustRightInd w:val="0"/>
              <w:jc w:val="center"/>
              <w:rPr>
                <w:szCs w:val="20"/>
              </w:rPr>
            </w:pPr>
            <w:r w:rsidRPr="004E26DA">
              <w:t>штука</w:t>
            </w:r>
          </w:p>
        </w:tc>
        <w:tc>
          <w:tcPr>
            <w:tcW w:w="1514" w:type="dxa"/>
            <w:tcBorders>
              <w:top w:val="single" w:sz="4" w:space="0" w:color="auto"/>
              <w:left w:val="single" w:sz="4" w:space="0" w:color="auto"/>
              <w:bottom w:val="single" w:sz="4" w:space="0" w:color="auto"/>
              <w:right w:val="single" w:sz="4" w:space="0" w:color="auto"/>
            </w:tcBorders>
            <w:vAlign w:val="center"/>
          </w:tcPr>
          <w:p w14:paraId="160D793B" w14:textId="7F59941E" w:rsidR="004F3CED" w:rsidRPr="001E681C" w:rsidRDefault="003025C2" w:rsidP="00FC1D0C">
            <w:pPr>
              <w:autoSpaceDE w:val="0"/>
              <w:autoSpaceDN w:val="0"/>
              <w:adjustRightInd w:val="0"/>
              <w:jc w:val="center"/>
              <w:rPr>
                <w:szCs w:val="20"/>
              </w:rPr>
            </w:pPr>
            <w:r>
              <w:rPr>
                <w:szCs w:val="20"/>
              </w:rPr>
              <w:t>21</w:t>
            </w:r>
          </w:p>
        </w:tc>
        <w:tc>
          <w:tcPr>
            <w:tcW w:w="1296" w:type="dxa"/>
            <w:tcBorders>
              <w:top w:val="single" w:sz="4" w:space="0" w:color="auto"/>
              <w:left w:val="single" w:sz="4" w:space="0" w:color="auto"/>
              <w:bottom w:val="single" w:sz="4" w:space="0" w:color="auto"/>
              <w:right w:val="single" w:sz="4" w:space="0" w:color="auto"/>
            </w:tcBorders>
            <w:vAlign w:val="center"/>
          </w:tcPr>
          <w:p w14:paraId="1DF080E3" w14:textId="78BAEFEE" w:rsidR="004F3CED" w:rsidRPr="001E681C" w:rsidRDefault="004F3CED" w:rsidP="00FC1D0C">
            <w:pPr>
              <w:autoSpaceDE w:val="0"/>
              <w:autoSpaceDN w:val="0"/>
              <w:adjustRightInd w:val="0"/>
              <w:jc w:val="center"/>
              <w:rPr>
                <w:szCs w:val="20"/>
              </w:rPr>
            </w:pPr>
            <w:r>
              <w:rPr>
                <w:szCs w:val="20"/>
              </w:rPr>
              <w:t>6 466,67</w:t>
            </w:r>
          </w:p>
        </w:tc>
        <w:tc>
          <w:tcPr>
            <w:tcW w:w="1862" w:type="dxa"/>
            <w:tcBorders>
              <w:top w:val="single" w:sz="4" w:space="0" w:color="auto"/>
              <w:left w:val="single" w:sz="4" w:space="0" w:color="auto"/>
              <w:bottom w:val="single" w:sz="4" w:space="0" w:color="auto"/>
              <w:right w:val="single" w:sz="4" w:space="0" w:color="auto"/>
            </w:tcBorders>
            <w:vAlign w:val="center"/>
          </w:tcPr>
          <w:p w14:paraId="2E8D3DA3" w14:textId="69E0EB37" w:rsidR="004F3CED" w:rsidRPr="001E681C" w:rsidRDefault="003025C2" w:rsidP="00FC1D0C">
            <w:pPr>
              <w:autoSpaceDE w:val="0"/>
              <w:autoSpaceDN w:val="0"/>
              <w:adjustRightInd w:val="0"/>
              <w:jc w:val="center"/>
              <w:rPr>
                <w:szCs w:val="20"/>
              </w:rPr>
            </w:pPr>
            <w:r>
              <w:rPr>
                <w:szCs w:val="20"/>
              </w:rPr>
              <w:t>135 800,07</w:t>
            </w:r>
          </w:p>
        </w:tc>
      </w:tr>
      <w:tr w:rsidR="004F3CED" w:rsidRPr="001E681C" w14:paraId="1EBBAACD" w14:textId="77777777" w:rsidTr="00FC1D0C">
        <w:trPr>
          <w:trHeight w:val="60"/>
        </w:trPr>
        <w:tc>
          <w:tcPr>
            <w:tcW w:w="4552" w:type="dxa"/>
            <w:gridSpan w:val="2"/>
            <w:tcBorders>
              <w:top w:val="single" w:sz="4" w:space="0" w:color="auto"/>
              <w:left w:val="single" w:sz="4" w:space="0" w:color="auto"/>
              <w:bottom w:val="single" w:sz="4" w:space="0" w:color="auto"/>
              <w:right w:val="single" w:sz="4" w:space="0" w:color="auto"/>
            </w:tcBorders>
          </w:tcPr>
          <w:p w14:paraId="53B8D5C9" w14:textId="371C44BF" w:rsidR="004F3CED" w:rsidRPr="001E681C" w:rsidRDefault="004F3CED" w:rsidP="00FC1D0C">
            <w:pPr>
              <w:autoSpaceDE w:val="0"/>
              <w:autoSpaceDN w:val="0"/>
              <w:adjustRightInd w:val="0"/>
              <w:rPr>
                <w:szCs w:val="20"/>
              </w:rPr>
            </w:pPr>
          </w:p>
        </w:tc>
        <w:tc>
          <w:tcPr>
            <w:tcW w:w="877" w:type="dxa"/>
            <w:tcBorders>
              <w:top w:val="single" w:sz="4" w:space="0" w:color="auto"/>
              <w:left w:val="single" w:sz="4" w:space="0" w:color="auto"/>
              <w:bottom w:val="single" w:sz="4" w:space="0" w:color="auto"/>
              <w:right w:val="single" w:sz="4" w:space="0" w:color="auto"/>
            </w:tcBorders>
          </w:tcPr>
          <w:p w14:paraId="74EE6ACA" w14:textId="77777777" w:rsidR="004F3CED" w:rsidRPr="001E681C" w:rsidRDefault="004F3CED" w:rsidP="00FC1D0C">
            <w:pPr>
              <w:autoSpaceDE w:val="0"/>
              <w:autoSpaceDN w:val="0"/>
              <w:adjustRightInd w:val="0"/>
              <w:jc w:val="center"/>
              <w:rPr>
                <w:szCs w:val="20"/>
              </w:rPr>
            </w:pPr>
          </w:p>
        </w:tc>
        <w:tc>
          <w:tcPr>
            <w:tcW w:w="2810" w:type="dxa"/>
            <w:gridSpan w:val="2"/>
            <w:tcBorders>
              <w:top w:val="single" w:sz="4" w:space="0" w:color="auto"/>
              <w:left w:val="single" w:sz="4" w:space="0" w:color="auto"/>
              <w:bottom w:val="single" w:sz="4" w:space="0" w:color="auto"/>
              <w:right w:val="single" w:sz="4" w:space="0" w:color="auto"/>
            </w:tcBorders>
          </w:tcPr>
          <w:p w14:paraId="7983C15D" w14:textId="77777777" w:rsidR="004F3CED" w:rsidRPr="001E681C" w:rsidRDefault="004F3CED" w:rsidP="00FC1D0C">
            <w:pPr>
              <w:autoSpaceDE w:val="0"/>
              <w:autoSpaceDN w:val="0"/>
              <w:adjustRightInd w:val="0"/>
              <w:jc w:val="center"/>
              <w:rPr>
                <w:szCs w:val="20"/>
              </w:rPr>
            </w:pPr>
            <w:r w:rsidRPr="001E681C">
              <w:rPr>
                <w:sz w:val="22"/>
                <w:szCs w:val="20"/>
              </w:rPr>
              <w:t>Итого:</w:t>
            </w:r>
          </w:p>
        </w:tc>
        <w:tc>
          <w:tcPr>
            <w:tcW w:w="1862" w:type="dxa"/>
            <w:tcBorders>
              <w:top w:val="single" w:sz="4" w:space="0" w:color="auto"/>
              <w:left w:val="single" w:sz="4" w:space="0" w:color="auto"/>
              <w:bottom w:val="single" w:sz="4" w:space="0" w:color="auto"/>
              <w:right w:val="single" w:sz="4" w:space="0" w:color="auto"/>
            </w:tcBorders>
          </w:tcPr>
          <w:p w14:paraId="4E9E01E6" w14:textId="2224F537" w:rsidR="004F3CED" w:rsidRPr="001E681C" w:rsidRDefault="003025C2" w:rsidP="00FC1D0C">
            <w:pPr>
              <w:autoSpaceDE w:val="0"/>
              <w:autoSpaceDN w:val="0"/>
              <w:adjustRightInd w:val="0"/>
              <w:jc w:val="center"/>
              <w:rPr>
                <w:szCs w:val="20"/>
              </w:rPr>
            </w:pPr>
            <w:r>
              <w:rPr>
                <w:szCs w:val="20"/>
              </w:rPr>
              <w:t>135 800,07</w:t>
            </w:r>
          </w:p>
        </w:tc>
      </w:tr>
    </w:tbl>
    <w:p w14:paraId="347A75D6" w14:textId="21F7CDB2" w:rsidR="00050E50" w:rsidRDefault="00050E50" w:rsidP="00050E50">
      <w:pPr>
        <w:jc w:val="both"/>
        <w:rPr>
          <w:b/>
        </w:rPr>
      </w:pPr>
      <w:r>
        <w:rPr>
          <w:b/>
        </w:rPr>
        <w:t xml:space="preserve">5.1 </w:t>
      </w:r>
      <w:r w:rsidRPr="00050E50">
        <w:rPr>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tbl>
      <w:tblPr>
        <w:tblStyle w:val="ab"/>
        <w:tblW w:w="0" w:type="auto"/>
        <w:tblLook w:val="04A0" w:firstRow="1" w:lastRow="0" w:firstColumn="1" w:lastColumn="0" w:noHBand="0" w:noVBand="1"/>
      </w:tblPr>
      <w:tblGrid>
        <w:gridCol w:w="3369"/>
        <w:gridCol w:w="6626"/>
      </w:tblGrid>
      <w:tr w:rsidR="004F3CED" w14:paraId="2FB335A5" w14:textId="77777777" w:rsidTr="004F3CED">
        <w:tc>
          <w:tcPr>
            <w:tcW w:w="3369" w:type="dxa"/>
          </w:tcPr>
          <w:p w14:paraId="0A393303" w14:textId="68C30A08" w:rsidR="004F3CED" w:rsidRPr="004F3CED" w:rsidRDefault="004F3CED" w:rsidP="00050E50">
            <w:pPr>
              <w:jc w:val="both"/>
            </w:pPr>
            <w:r w:rsidRPr="004F3CED">
              <w:t>Характеристика</w:t>
            </w:r>
          </w:p>
        </w:tc>
        <w:tc>
          <w:tcPr>
            <w:tcW w:w="6626" w:type="dxa"/>
          </w:tcPr>
          <w:p w14:paraId="4F66A420" w14:textId="3FE609A1" w:rsidR="004F3CED" w:rsidRPr="004F3CED" w:rsidRDefault="004F3CED" w:rsidP="00050E50">
            <w:pPr>
              <w:jc w:val="both"/>
            </w:pPr>
            <w:r w:rsidRPr="004F3CED">
              <w:t>Обоснование</w:t>
            </w:r>
          </w:p>
        </w:tc>
      </w:tr>
      <w:tr w:rsidR="004F3CED" w14:paraId="12735896" w14:textId="77777777" w:rsidTr="004F3CED">
        <w:tc>
          <w:tcPr>
            <w:tcW w:w="3369" w:type="dxa"/>
          </w:tcPr>
          <w:p w14:paraId="091DC280" w14:textId="08228EB8" w:rsidR="004F3CED" w:rsidRPr="004F3CED" w:rsidRDefault="004F3CED" w:rsidP="004F3CED">
            <w:pPr>
              <w:jc w:val="both"/>
            </w:pPr>
            <w:r w:rsidRPr="004F3CED">
              <w:t xml:space="preserve">Напряжение сети не </w:t>
            </w:r>
            <w:r>
              <w:t>более</w:t>
            </w:r>
            <w:r w:rsidRPr="004F3CED">
              <w:t xml:space="preserve"> 220 В.</w:t>
            </w:r>
          </w:p>
        </w:tc>
        <w:tc>
          <w:tcPr>
            <w:tcW w:w="6626" w:type="dxa"/>
          </w:tcPr>
          <w:p w14:paraId="55BB6DE2" w14:textId="15B130BB" w:rsidR="004F3CED" w:rsidRPr="004F3CED" w:rsidRDefault="00F37CC4" w:rsidP="00050E50">
            <w:pPr>
              <w:jc w:val="both"/>
            </w:pPr>
            <w:r>
              <w:t xml:space="preserve">Согласно </w:t>
            </w:r>
            <w:r w:rsidRPr="00F37CC4">
              <w:t>ГОСТ 29322-2014</w:t>
            </w:r>
            <w:r>
              <w:t xml:space="preserve"> действующего на территории РФ</w:t>
            </w:r>
          </w:p>
        </w:tc>
      </w:tr>
      <w:tr w:rsidR="00611F94" w14:paraId="6863993C" w14:textId="77777777" w:rsidTr="004F3CED">
        <w:tc>
          <w:tcPr>
            <w:tcW w:w="3369" w:type="dxa"/>
          </w:tcPr>
          <w:p w14:paraId="61D62101" w14:textId="1B6EE3B6" w:rsidR="00611F94" w:rsidRPr="004F3CED" w:rsidRDefault="00796B35" w:rsidP="004F3CED">
            <w:pPr>
              <w:jc w:val="both"/>
            </w:pPr>
            <w:r w:rsidRPr="00DD4F64">
              <w:rPr>
                <w:color w:val="000000" w:themeColor="text1"/>
              </w:rPr>
              <w:lastRenderedPageBreak/>
              <w:t>Класс электробезопасности не менее 2.</w:t>
            </w:r>
          </w:p>
        </w:tc>
        <w:tc>
          <w:tcPr>
            <w:tcW w:w="6626" w:type="dxa"/>
          </w:tcPr>
          <w:p w14:paraId="6EBD1F38" w14:textId="2B8B8F0D" w:rsidR="00611F94" w:rsidRPr="004F3CED" w:rsidRDefault="00796B35" w:rsidP="00050E50">
            <w:pPr>
              <w:jc w:val="both"/>
            </w:pPr>
            <w:r>
              <w:t>Оборудование, в котором защита от поражения электрическим током обеспечивается применением двойной или усиленной изоляцией. Использование в помещениях с повышенной влажностью</w:t>
            </w:r>
            <w:r w:rsidRPr="00E928B1">
              <w:rPr>
                <w:color w:val="000000" w:themeColor="text1"/>
              </w:rPr>
              <w:t xml:space="preserve">. </w:t>
            </w:r>
            <w:r w:rsidR="00E928B1" w:rsidRPr="00E928B1">
              <w:rPr>
                <w:color w:val="000000" w:themeColor="text1"/>
              </w:rPr>
              <w:t>ГОСТ Р 58698-2019</w:t>
            </w:r>
          </w:p>
        </w:tc>
      </w:tr>
      <w:tr w:rsidR="00796B35" w14:paraId="054939F0" w14:textId="77777777" w:rsidTr="004F3CED">
        <w:tc>
          <w:tcPr>
            <w:tcW w:w="3369" w:type="dxa"/>
          </w:tcPr>
          <w:p w14:paraId="5DDF2208" w14:textId="54296ED6" w:rsidR="00796B35" w:rsidRPr="00661230" w:rsidRDefault="00796B35" w:rsidP="00473BC8">
            <w:pPr>
              <w:pStyle w:val="a6"/>
              <w:ind w:left="0"/>
              <w:jc w:val="both"/>
            </w:pPr>
            <w:r w:rsidRPr="00661230">
              <w:t>Наличие регулятора температуры.</w:t>
            </w:r>
          </w:p>
          <w:p w14:paraId="0943EA78" w14:textId="47118B8B" w:rsidR="00661230" w:rsidRPr="00661230" w:rsidRDefault="00661230" w:rsidP="00473BC8">
            <w:pPr>
              <w:pStyle w:val="a6"/>
              <w:ind w:left="0"/>
              <w:jc w:val="both"/>
            </w:pPr>
            <w:r w:rsidRPr="00661230">
              <w:t>Температура воздушного потока не более 40 градусов.</w:t>
            </w:r>
          </w:p>
        </w:tc>
        <w:tc>
          <w:tcPr>
            <w:tcW w:w="6626" w:type="dxa"/>
          </w:tcPr>
          <w:p w14:paraId="0D86BE8F" w14:textId="61B193EC" w:rsidR="00796B35" w:rsidRDefault="00F34F10" w:rsidP="00050E50">
            <w:pPr>
              <w:jc w:val="both"/>
            </w:pPr>
            <w:r>
              <w:t xml:space="preserve">Температурный режим фена ограничивает поднятие температуры до 40 градусов по Цельсию, что является безопасным для сушки волос и частей тела (рук). Учитывая, что преобладающее большинство посетителей – дети, в целях предотвращения ожогов считаем необходимым отразить температуру подаваемого воздуха. </w:t>
            </w:r>
          </w:p>
        </w:tc>
      </w:tr>
      <w:tr w:rsidR="00F34F10" w14:paraId="343823A3" w14:textId="77777777" w:rsidTr="004F3CED">
        <w:tc>
          <w:tcPr>
            <w:tcW w:w="3369" w:type="dxa"/>
          </w:tcPr>
          <w:p w14:paraId="7D16D553" w14:textId="48A04DFB" w:rsidR="00F34F10" w:rsidRDefault="00F34F10" w:rsidP="00796B35">
            <w:pPr>
              <w:jc w:val="both"/>
            </w:pPr>
            <w:r w:rsidRPr="00DD4F64">
              <w:rPr>
                <w:color w:val="000000" w:themeColor="text1"/>
              </w:rPr>
              <w:t>Скорость воздушного потока не менее 15 м/сек.</w:t>
            </w:r>
          </w:p>
        </w:tc>
        <w:tc>
          <w:tcPr>
            <w:tcW w:w="6626" w:type="dxa"/>
          </w:tcPr>
          <w:p w14:paraId="7002BDCC" w14:textId="79D65250" w:rsidR="00F34F10" w:rsidRPr="00D30435" w:rsidRDefault="00D30435" w:rsidP="00DD4CD4">
            <w:pPr>
              <w:jc w:val="both"/>
              <w:rPr>
                <w:color w:val="000000" w:themeColor="text1"/>
              </w:rPr>
            </w:pPr>
            <w:r>
              <w:t>Производительность фена определяется скоростью воздушного пока. Сеанс посещения бассейна 45</w:t>
            </w:r>
            <w:r w:rsidR="00DD4CD4">
              <w:t xml:space="preserve"> минут. Расчет согласно проектной документации</w:t>
            </w:r>
            <w:r w:rsidRPr="00490EE8">
              <w:rPr>
                <w:color w:val="000000" w:themeColor="text1"/>
              </w:rPr>
              <w:t xml:space="preserve"> 1 фен</w:t>
            </w:r>
            <w:r>
              <w:rPr>
                <w:color w:val="000000" w:themeColor="text1"/>
              </w:rPr>
              <w:t xml:space="preserve"> на 10 посетителей, для увеличения проходимости необходимо сократить время обслуживания одного посетителя.</w:t>
            </w:r>
          </w:p>
        </w:tc>
      </w:tr>
      <w:tr w:rsidR="00D30435" w14:paraId="3F318129" w14:textId="77777777" w:rsidTr="004F3CED">
        <w:tc>
          <w:tcPr>
            <w:tcW w:w="3369" w:type="dxa"/>
          </w:tcPr>
          <w:p w14:paraId="6A3696BF" w14:textId="6934E53F" w:rsidR="00D30435" w:rsidRPr="00DD4F64" w:rsidRDefault="00D30435" w:rsidP="00796B35">
            <w:pPr>
              <w:jc w:val="both"/>
              <w:rPr>
                <w:color w:val="000000" w:themeColor="text1"/>
              </w:rPr>
            </w:pPr>
            <w:r w:rsidRPr="00DD4F64">
              <w:rPr>
                <w:color w:val="000000" w:themeColor="text1"/>
              </w:rPr>
              <w:t>Степень защиты – IPX1</w:t>
            </w:r>
          </w:p>
        </w:tc>
        <w:tc>
          <w:tcPr>
            <w:tcW w:w="6626" w:type="dxa"/>
          </w:tcPr>
          <w:p w14:paraId="4B4207C9" w14:textId="47927AFE" w:rsidR="00D30435" w:rsidRDefault="00D30435" w:rsidP="00050E50">
            <w:pPr>
              <w:jc w:val="both"/>
            </w:pPr>
            <w:r>
              <w:t>Способ защиты, проверяемый стандартными методами испытаний, который обеспечивается оболочкой от доступа к опасным токоведущим частям, от попадания посторонних предметов или воды внутрь. ГОСТ 14254-2015</w:t>
            </w:r>
          </w:p>
        </w:tc>
      </w:tr>
      <w:tr w:rsidR="00661230" w14:paraId="2D839A57" w14:textId="77777777" w:rsidTr="004F3CED">
        <w:tc>
          <w:tcPr>
            <w:tcW w:w="3369" w:type="dxa"/>
          </w:tcPr>
          <w:p w14:paraId="10F6A168" w14:textId="6E306B38" w:rsidR="00661230" w:rsidRPr="00DD4F64" w:rsidRDefault="00661230" w:rsidP="00796B35">
            <w:pPr>
              <w:jc w:val="both"/>
              <w:rPr>
                <w:color w:val="000000" w:themeColor="text1"/>
              </w:rPr>
            </w:pPr>
            <w:r w:rsidRPr="00DD4F64">
              <w:rPr>
                <w:color w:val="000000" w:themeColor="text1"/>
              </w:rPr>
              <w:t>Включение</w:t>
            </w:r>
            <w:r w:rsidR="00A67281">
              <w:rPr>
                <w:color w:val="000000" w:themeColor="text1"/>
              </w:rPr>
              <w:t>/выключение</w:t>
            </w:r>
            <w:r w:rsidRPr="00DD4F64">
              <w:rPr>
                <w:color w:val="000000" w:themeColor="text1"/>
              </w:rPr>
              <w:t xml:space="preserve"> - автоматическое (при с</w:t>
            </w:r>
            <w:r w:rsidR="00A67281">
              <w:rPr>
                <w:color w:val="000000" w:themeColor="text1"/>
              </w:rPr>
              <w:t>нятии насадки с настенной базы) выключение через 8 мин.</w:t>
            </w:r>
          </w:p>
        </w:tc>
        <w:tc>
          <w:tcPr>
            <w:tcW w:w="6626" w:type="dxa"/>
          </w:tcPr>
          <w:p w14:paraId="609ACBA6" w14:textId="37C8C563" w:rsidR="00661230" w:rsidRDefault="00661230" w:rsidP="00A67281">
            <w:pPr>
              <w:jc w:val="both"/>
            </w:pPr>
            <w:r>
              <w:t xml:space="preserve">Для безопасного использования автоматическое включение и выключение при снятии ручки фена </w:t>
            </w:r>
            <w:r w:rsidR="00A67281">
              <w:t>с крепления и возврата на место. Во избежание перегрева устройства и получения ожогов посетителями время непрерывной работы устройства не более 8 минут, после чего происходит отключение.</w:t>
            </w:r>
          </w:p>
        </w:tc>
      </w:tr>
    </w:tbl>
    <w:p w14:paraId="59076EC1" w14:textId="77777777" w:rsidR="00050E50" w:rsidRPr="00050E50" w:rsidRDefault="00050E50" w:rsidP="00050E50">
      <w:pPr>
        <w:ind w:firstLine="709"/>
        <w:jc w:val="both"/>
      </w:pPr>
      <w:r w:rsidRPr="00050E50">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14:paraId="45DE79C1" w14:textId="77777777" w:rsidR="0036663A" w:rsidRPr="00050E50" w:rsidRDefault="0036663A" w:rsidP="0036663A">
      <w:pPr>
        <w:numPr>
          <w:ilvl w:val="0"/>
          <w:numId w:val="5"/>
        </w:numPr>
        <w:jc w:val="both"/>
        <w:rPr>
          <w:snapToGrid w:val="0"/>
        </w:rPr>
      </w:pPr>
      <w:proofErr w:type="gramStart"/>
      <w:r w:rsidRPr="00050E50">
        <w:t>Место поставки товара:  628260, Ханты - Мансийский автономный округ - Югра, Тюменская обл.,  г. Югорск, ул. Студенческая, 35.</w:t>
      </w:r>
      <w:proofErr w:type="gramEnd"/>
    </w:p>
    <w:p w14:paraId="02F1AEE5" w14:textId="57387BED" w:rsidR="0036663A" w:rsidRPr="00050E50" w:rsidRDefault="0036663A" w:rsidP="00050E50">
      <w:pPr>
        <w:numPr>
          <w:ilvl w:val="0"/>
          <w:numId w:val="5"/>
        </w:numPr>
        <w:jc w:val="both"/>
        <w:rPr>
          <w:snapToGrid w:val="0"/>
        </w:rPr>
      </w:pPr>
      <w:r w:rsidRPr="00050E50">
        <w:t xml:space="preserve">Сроки </w:t>
      </w:r>
      <w:r w:rsidRPr="00050E50">
        <w:rPr>
          <w:bCs/>
        </w:rPr>
        <w:t>поставки товара</w:t>
      </w:r>
      <w:r w:rsidRPr="00050E50">
        <w:t xml:space="preserve">: поставка товара с даты заключения гражданско-правового договора в течение </w:t>
      </w:r>
      <w:r w:rsidR="00334975">
        <w:t>1</w:t>
      </w:r>
      <w:r w:rsidR="000C7A68">
        <w:t>4</w:t>
      </w:r>
      <w:r w:rsidR="00050E50" w:rsidRPr="00050E50">
        <w:t xml:space="preserve"> (</w:t>
      </w:r>
      <w:r w:rsidR="000C7A68">
        <w:t>четырнадцати</w:t>
      </w:r>
      <w:r w:rsidR="00050E50" w:rsidRPr="00050E50">
        <w:t>) календарных дней.</w:t>
      </w:r>
    </w:p>
    <w:p w14:paraId="6C577813" w14:textId="3DFDC541" w:rsidR="009067F8" w:rsidRPr="00050E50" w:rsidRDefault="009067F8" w:rsidP="00665E5F">
      <w:pPr>
        <w:numPr>
          <w:ilvl w:val="0"/>
          <w:numId w:val="5"/>
        </w:numPr>
        <w:autoSpaceDE w:val="0"/>
        <w:autoSpaceDN w:val="0"/>
        <w:adjustRightInd w:val="0"/>
      </w:pPr>
      <w:r w:rsidRPr="00050E50">
        <w:t xml:space="preserve">Источник финансирования: </w:t>
      </w:r>
      <w:r w:rsidR="005F3ECD" w:rsidRPr="00050E50">
        <w:t>средства бюджетных учреждений</w:t>
      </w:r>
      <w:r w:rsidR="00AC1981" w:rsidRPr="00050E50">
        <w:t xml:space="preserve"> города Югорска</w:t>
      </w:r>
      <w:r w:rsidR="008300D2" w:rsidRPr="00050E50">
        <w:t xml:space="preserve"> на 20</w:t>
      </w:r>
      <w:r w:rsidR="00E72822" w:rsidRPr="00050E50">
        <w:t>2</w:t>
      </w:r>
      <w:r w:rsidR="00036E2F" w:rsidRPr="00050E50">
        <w:t>1</w:t>
      </w:r>
      <w:r w:rsidR="001735AC" w:rsidRPr="00050E50">
        <w:t>год</w:t>
      </w:r>
      <w:r w:rsidR="00CD24CD" w:rsidRPr="00050E50">
        <w:t>.</w:t>
      </w:r>
    </w:p>
    <w:p w14:paraId="72A66DF4" w14:textId="089F8E72" w:rsidR="00413E56" w:rsidRPr="00050E50" w:rsidRDefault="00413E56" w:rsidP="007C2DEF">
      <w:pPr>
        <w:pStyle w:val="a6"/>
        <w:numPr>
          <w:ilvl w:val="0"/>
          <w:numId w:val="5"/>
        </w:numPr>
        <w:autoSpaceDE w:val="0"/>
        <w:autoSpaceDN w:val="0"/>
        <w:adjustRightInd w:val="0"/>
        <w:jc w:val="both"/>
      </w:pPr>
      <w:r w:rsidRPr="00050E50">
        <w:t xml:space="preserve">Оплата по Договору </w:t>
      </w:r>
      <w:r w:rsidR="007C2DEF" w:rsidRPr="00050E50">
        <w:t>производится в</w:t>
      </w:r>
      <w:r w:rsidRPr="00050E50">
        <w:t xml:space="preserve"> следующем порядке: </w:t>
      </w:r>
    </w:p>
    <w:p w14:paraId="0D8C4F30" w14:textId="77777777" w:rsidR="0036663A" w:rsidRPr="00050E50" w:rsidRDefault="0036663A" w:rsidP="005F3ECD">
      <w:pPr>
        <w:pStyle w:val="ac"/>
        <w:jc w:val="both"/>
        <w:rPr>
          <w:rFonts w:ascii="Times New Roman" w:eastAsia="Times New Roman" w:hAnsi="Times New Roman" w:cs="Times New Roman"/>
          <w:sz w:val="24"/>
          <w:szCs w:val="24"/>
        </w:rPr>
      </w:pPr>
      <w:r w:rsidRPr="00050E50">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050E50">
        <w:rPr>
          <w:rFonts w:ascii="Times New Roman" w:eastAsia="Times New Roman" w:hAnsi="Times New Roman" w:cs="Times New Roman"/>
          <w:sz w:val="24"/>
          <w:szCs w:val="24"/>
        </w:rPr>
        <w:t>взаимосверки</w:t>
      </w:r>
      <w:proofErr w:type="spellEnd"/>
      <w:r w:rsidRPr="00050E50">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w:t>
      </w:r>
    </w:p>
    <w:p w14:paraId="0325EB08" w14:textId="5AC68C39" w:rsidR="005F3ECD" w:rsidRPr="00F44F30" w:rsidRDefault="007C2DEF" w:rsidP="005F3ECD">
      <w:pPr>
        <w:pStyle w:val="ac"/>
        <w:jc w:val="both"/>
        <w:rPr>
          <w:rFonts w:ascii="Times New Roman" w:hAnsi="Times New Roman" w:cs="Times New Roman"/>
        </w:rPr>
      </w:pPr>
      <w:r>
        <w:rPr>
          <w:rFonts w:ascii="Times New Roman" w:hAnsi="Times New Roman" w:cs="Times New Roman"/>
        </w:rPr>
        <w:t xml:space="preserve">10. </w:t>
      </w:r>
      <w:r w:rsidR="005F3ECD" w:rsidRPr="00F44F30">
        <w:rPr>
          <w:rFonts w:ascii="Times New Roman" w:hAnsi="Times New Roman" w:cs="Times New Roman"/>
        </w:rPr>
        <w:t>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DD4CD4" w:rsidRDefault="005F3ECD" w:rsidP="005F3ECD">
      <w:pPr>
        <w:pStyle w:val="ac"/>
        <w:jc w:val="both"/>
        <w:rPr>
          <w:rFonts w:ascii="Times New Roman" w:hAnsi="Times New Roman" w:cs="Times New Roman"/>
          <w:sz w:val="24"/>
          <w:szCs w:val="24"/>
        </w:rPr>
      </w:pPr>
      <w:r w:rsidRPr="00F44F30">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DD4CD4">
        <w:rPr>
          <w:rFonts w:ascii="Times New Roman" w:hAnsi="Times New Roman" w:cs="Times New Roman"/>
          <w:sz w:val="24"/>
          <w:szCs w:val="24"/>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DD4CD4" w:rsidRDefault="005F3ECD" w:rsidP="005F3ECD">
      <w:pPr>
        <w:pStyle w:val="ac"/>
        <w:jc w:val="both"/>
        <w:rPr>
          <w:rFonts w:ascii="Times New Roman" w:hAnsi="Times New Roman" w:cs="Times New Roman"/>
          <w:sz w:val="24"/>
          <w:szCs w:val="24"/>
        </w:rPr>
      </w:pPr>
      <w:r w:rsidRPr="00DD4CD4">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DD4CD4" w:rsidRDefault="005F3ECD" w:rsidP="005F3ECD">
      <w:pPr>
        <w:pStyle w:val="ac"/>
        <w:jc w:val="both"/>
        <w:rPr>
          <w:rFonts w:ascii="Times New Roman" w:hAnsi="Times New Roman" w:cs="Times New Roman"/>
          <w:sz w:val="24"/>
          <w:szCs w:val="24"/>
        </w:rPr>
      </w:pPr>
      <w:r w:rsidRPr="00DD4CD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DD4CD4" w:rsidRDefault="005F3ECD" w:rsidP="005F3ECD">
      <w:pPr>
        <w:pStyle w:val="ac"/>
        <w:jc w:val="both"/>
        <w:rPr>
          <w:rFonts w:ascii="Times New Roman" w:hAnsi="Times New Roman" w:cs="Times New Roman"/>
          <w:sz w:val="24"/>
          <w:szCs w:val="24"/>
        </w:rPr>
      </w:pPr>
      <w:r w:rsidRPr="00DD4CD4">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sidRPr="00DD4CD4">
        <w:rPr>
          <w:rFonts w:ascii="Times New Roman" w:hAnsi="Times New Roman" w:cs="Times New Roman"/>
          <w:sz w:val="24"/>
          <w:szCs w:val="24"/>
        </w:rPr>
        <w:t>договор</w:t>
      </w:r>
      <w:r w:rsidRPr="00DD4CD4">
        <w:rPr>
          <w:rFonts w:ascii="Times New Roman" w:hAnsi="Times New Roman" w:cs="Times New Roman"/>
          <w:sz w:val="24"/>
          <w:szCs w:val="24"/>
        </w:rPr>
        <w:t xml:space="preserve">а заказчик приобретает права на такие результаты, за исключением случаев заключения </w:t>
      </w:r>
      <w:r w:rsidR="00F90170" w:rsidRPr="00DD4CD4">
        <w:rPr>
          <w:rFonts w:ascii="Times New Roman" w:hAnsi="Times New Roman" w:cs="Times New Roman"/>
          <w:sz w:val="24"/>
          <w:szCs w:val="24"/>
        </w:rPr>
        <w:t>договор</w:t>
      </w:r>
      <w:r w:rsidRPr="00DD4CD4">
        <w:rPr>
          <w:rFonts w:ascii="Times New Roman" w:hAnsi="Times New Roman" w:cs="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r w:rsidRPr="00DD4CD4">
        <w:rPr>
          <w:rStyle w:val="a7"/>
          <w:sz w:val="24"/>
          <w:szCs w:val="24"/>
        </w:rPr>
        <w:footnoteReference w:id="1"/>
      </w:r>
      <w:r w:rsidRPr="00DD4CD4">
        <w:rPr>
          <w:rFonts w:ascii="Times New Roman" w:hAnsi="Times New Roman" w:cs="Times New Roman"/>
          <w:sz w:val="24"/>
          <w:szCs w:val="24"/>
        </w:rPr>
        <w:t>;</w:t>
      </w:r>
    </w:p>
    <w:p w14:paraId="540EB291" w14:textId="7B29D2DA" w:rsidR="005F3ECD" w:rsidRPr="00DD4CD4" w:rsidRDefault="005F3ECD" w:rsidP="005F3ECD">
      <w:pPr>
        <w:pStyle w:val="ac"/>
        <w:jc w:val="both"/>
        <w:rPr>
          <w:rFonts w:ascii="Times New Roman" w:hAnsi="Times New Roman" w:cs="Times New Roman"/>
          <w:sz w:val="24"/>
          <w:szCs w:val="24"/>
        </w:rPr>
      </w:pPr>
      <w:r w:rsidRPr="00DD4CD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36663A" w:rsidRPr="00DD4CD4">
        <w:rPr>
          <w:rFonts w:ascii="Times New Roman" w:hAnsi="Times New Roman" w:cs="Times New Roman"/>
          <w:sz w:val="24"/>
          <w:szCs w:val="24"/>
        </w:rPr>
        <w:t>или унитарного</w:t>
      </w:r>
      <w:r w:rsidRPr="00DD4CD4">
        <w:rPr>
          <w:rFonts w:ascii="Times New Roman" w:hAnsi="Times New Roman" w:cs="Times New Roman"/>
          <w:sz w:val="24"/>
          <w:szCs w:val="24"/>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36663A" w:rsidRPr="00DD4CD4">
        <w:rPr>
          <w:rFonts w:ascii="Times New Roman" w:hAnsi="Times New Roman" w:cs="Times New Roman"/>
          <w:sz w:val="24"/>
          <w:szCs w:val="24"/>
        </w:rPr>
        <w:t>не полнородными</w:t>
      </w:r>
      <w:r w:rsidRPr="00DD4CD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DD4CD4" w:rsidRDefault="005F3ECD" w:rsidP="005F3ECD">
      <w:pPr>
        <w:pStyle w:val="ac"/>
        <w:jc w:val="both"/>
        <w:rPr>
          <w:rFonts w:ascii="Times New Roman" w:hAnsi="Times New Roman" w:cs="Times New Roman"/>
          <w:sz w:val="24"/>
          <w:szCs w:val="24"/>
        </w:rPr>
      </w:pPr>
      <w:r w:rsidRPr="00DD4CD4">
        <w:rPr>
          <w:rFonts w:ascii="Times New Roman" w:hAnsi="Times New Roman" w:cs="Times New Roman"/>
          <w:sz w:val="24"/>
          <w:szCs w:val="24"/>
        </w:rPr>
        <w:t>8) участник закупки не является офшорной компанией;</w:t>
      </w:r>
    </w:p>
    <w:p w14:paraId="428A5DDF" w14:textId="77777777" w:rsidR="005F3ECD" w:rsidRPr="00DD4CD4" w:rsidRDefault="005F3ECD" w:rsidP="005F3ECD">
      <w:pPr>
        <w:pStyle w:val="ac"/>
        <w:jc w:val="both"/>
        <w:rPr>
          <w:rFonts w:ascii="Times New Roman" w:hAnsi="Times New Roman" w:cs="Times New Roman"/>
          <w:sz w:val="23"/>
          <w:szCs w:val="23"/>
        </w:rPr>
      </w:pPr>
      <w:r w:rsidRPr="00DD4CD4">
        <w:rPr>
          <w:rFonts w:ascii="Times New Roman" w:hAnsi="Times New Roman" w:cs="Times New Roman"/>
          <w:sz w:val="23"/>
          <w:szCs w:val="23"/>
        </w:rPr>
        <w:t>9) отсутствие у участника закупки ограничений для участия в закупках, установленных законодательством Российской Федерации.</w:t>
      </w:r>
    </w:p>
    <w:p w14:paraId="32B01713" w14:textId="77777777" w:rsidR="00DD4CD4" w:rsidRPr="00DD4CD4" w:rsidRDefault="00DD4CD4" w:rsidP="00DD4CD4">
      <w:pPr>
        <w:suppressAutoHyphens/>
        <w:jc w:val="both"/>
        <w:rPr>
          <w:sz w:val="23"/>
          <w:szCs w:val="23"/>
        </w:rPr>
      </w:pPr>
      <w:r w:rsidRPr="00DD4CD4">
        <w:rPr>
          <w:sz w:val="23"/>
          <w:szCs w:val="23"/>
        </w:rPr>
        <w:t>11. Требование об отсутствии сведений об участнике закупки в реестре недобросовестных поставщиков:</w:t>
      </w:r>
    </w:p>
    <w:p w14:paraId="3BB1BE47" w14:textId="6253D72F" w:rsidR="00DD4CD4" w:rsidRPr="00DD4CD4" w:rsidRDefault="00DD4CD4" w:rsidP="00DD4CD4">
      <w:pPr>
        <w:jc w:val="both"/>
        <w:rPr>
          <w:sz w:val="23"/>
          <w:szCs w:val="23"/>
        </w:rPr>
      </w:pPr>
      <w:r w:rsidRPr="00DD4CD4">
        <w:rPr>
          <w:sz w:val="23"/>
          <w:szCs w:val="23"/>
        </w:rPr>
        <w:lastRenderedPageBreak/>
        <w:t xml:space="preserve">а) отсутствие в реестре недобросовестных поставщиков (подрядчиков, исполнителей) информации об участнике закупки, в том числе </w:t>
      </w:r>
      <w:r w:rsidRPr="00DD4CD4">
        <w:rPr>
          <w:color w:val="000000" w:themeColor="text1"/>
          <w:sz w:val="23"/>
          <w:szCs w:val="23"/>
        </w:rPr>
        <w:t>информации о лицах, указанных в пунктах 2 и 3 части 3 статьи 104 Закона о контрактной системе.</w:t>
      </w:r>
    </w:p>
    <w:p w14:paraId="4CFEF48E" w14:textId="7EF79520" w:rsidR="007C2DEF" w:rsidRPr="00DD4CD4" w:rsidRDefault="007C2DEF" w:rsidP="007C2DEF">
      <w:pPr>
        <w:autoSpaceDE w:val="0"/>
        <w:autoSpaceDN w:val="0"/>
        <w:adjustRightInd w:val="0"/>
        <w:jc w:val="both"/>
        <w:rPr>
          <w:sz w:val="23"/>
          <w:szCs w:val="23"/>
        </w:rPr>
      </w:pPr>
      <w:r w:rsidRPr="00DD4CD4">
        <w:rPr>
          <w:sz w:val="23"/>
          <w:szCs w:val="23"/>
        </w:rPr>
        <w:t>12.</w:t>
      </w:r>
      <w:r w:rsidRPr="00DD4CD4">
        <w:rPr>
          <w:i/>
          <w:sz w:val="23"/>
          <w:szCs w:val="23"/>
        </w:rPr>
        <w:t xml:space="preserve">  </w:t>
      </w:r>
      <w:r w:rsidRPr="00DD4CD4">
        <w:rPr>
          <w:sz w:val="23"/>
          <w:szCs w:val="23"/>
        </w:rPr>
        <w:t>Требования, предъявляемые к участникам аукциона, в соответствии с </w:t>
      </w:r>
      <w:hyperlink r:id="rId9" w:anchor="/document/57431179/entry/3111" w:history="1">
        <w:r w:rsidRPr="00DD4CD4">
          <w:rPr>
            <w:sz w:val="23"/>
            <w:szCs w:val="23"/>
          </w:rPr>
          <w:t>пунктом 1 части 1</w:t>
        </w:r>
      </w:hyperlink>
      <w:r w:rsidRPr="00DD4CD4">
        <w:rPr>
          <w:sz w:val="23"/>
          <w:szCs w:val="23"/>
        </w:rPr>
        <w:t>, </w:t>
      </w:r>
      <w:hyperlink r:id="rId10" w:anchor="/document/57431179/entry/3120" w:history="1">
        <w:r w:rsidRPr="00DD4CD4">
          <w:rPr>
            <w:sz w:val="23"/>
            <w:szCs w:val="23"/>
          </w:rPr>
          <w:t>частями 2</w:t>
        </w:r>
      </w:hyperlink>
      <w:r w:rsidRPr="00DD4CD4">
        <w:rPr>
          <w:sz w:val="23"/>
          <w:szCs w:val="23"/>
        </w:rPr>
        <w:t> и </w:t>
      </w:r>
      <w:hyperlink r:id="rId11" w:anchor="/document/57431179/entry/990272" w:history="1">
        <w:r w:rsidRPr="00DD4CD4">
          <w:rPr>
            <w:sz w:val="23"/>
            <w:szCs w:val="23"/>
          </w:rPr>
          <w:t>2.1</w:t>
        </w:r>
      </w:hyperlink>
      <w:r w:rsidRPr="00DD4CD4">
        <w:rPr>
          <w:sz w:val="23"/>
          <w:szCs w:val="23"/>
        </w:rPr>
        <w:t> (при наличии таких требований) статьи 31 Закона  о контрактной системе:</w:t>
      </w:r>
      <w:r w:rsidR="0036663A" w:rsidRPr="00DD4CD4">
        <w:rPr>
          <w:sz w:val="23"/>
          <w:szCs w:val="23"/>
        </w:rPr>
        <w:t xml:space="preserve"> не установлено</w:t>
      </w:r>
      <w:r w:rsidRPr="00DD4CD4">
        <w:rPr>
          <w:sz w:val="23"/>
          <w:szCs w:val="23"/>
        </w:rPr>
        <w:t>.</w:t>
      </w:r>
    </w:p>
    <w:p w14:paraId="6BF8D60F" w14:textId="4B81AB4F" w:rsidR="007C2DEF" w:rsidRPr="00DD4CD4" w:rsidRDefault="007C2DEF" w:rsidP="007C2DEF">
      <w:pPr>
        <w:autoSpaceDE w:val="0"/>
        <w:autoSpaceDN w:val="0"/>
        <w:adjustRightInd w:val="0"/>
        <w:jc w:val="both"/>
        <w:rPr>
          <w:sz w:val="23"/>
          <w:szCs w:val="23"/>
        </w:rPr>
      </w:pPr>
      <w:r w:rsidRPr="00DD4CD4">
        <w:rPr>
          <w:sz w:val="23"/>
          <w:szCs w:val="23"/>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DD4CD4">
          <w:rPr>
            <w:rStyle w:val="a8"/>
            <w:color w:val="auto"/>
            <w:sz w:val="23"/>
            <w:szCs w:val="23"/>
            <w:u w:val="none"/>
          </w:rPr>
          <w:t>частями 2</w:t>
        </w:r>
      </w:hyperlink>
      <w:r w:rsidRPr="00DD4CD4">
        <w:rPr>
          <w:sz w:val="23"/>
          <w:szCs w:val="23"/>
        </w:rPr>
        <w:t> и </w:t>
      </w:r>
      <w:hyperlink r:id="rId13" w:anchor="/document/57431179/entry/990272" w:history="1">
        <w:r w:rsidRPr="00DD4CD4">
          <w:rPr>
            <w:rStyle w:val="a8"/>
            <w:color w:val="auto"/>
            <w:sz w:val="23"/>
            <w:szCs w:val="23"/>
            <w:u w:val="none"/>
          </w:rPr>
          <w:t>2.1</w:t>
        </w:r>
      </w:hyperlink>
      <w:r w:rsidRPr="00DD4CD4">
        <w:rPr>
          <w:sz w:val="23"/>
          <w:szCs w:val="23"/>
        </w:rPr>
        <w:t xml:space="preserve"> статьи 31 Закона о контрактной системе: </w:t>
      </w:r>
      <w:r w:rsidR="0036663A" w:rsidRPr="00DD4CD4">
        <w:rPr>
          <w:sz w:val="23"/>
          <w:szCs w:val="23"/>
        </w:rPr>
        <w:t>не т</w:t>
      </w:r>
      <w:r w:rsidRPr="00DD4CD4">
        <w:rPr>
          <w:sz w:val="23"/>
          <w:szCs w:val="23"/>
        </w:rPr>
        <w:t>ребуется.</w:t>
      </w:r>
    </w:p>
    <w:p w14:paraId="4438DB8F" w14:textId="0C075A67" w:rsidR="007C2DEF" w:rsidRPr="00DD4CD4" w:rsidRDefault="007C2DEF" w:rsidP="007C2DEF">
      <w:pPr>
        <w:autoSpaceDE w:val="0"/>
        <w:autoSpaceDN w:val="0"/>
        <w:adjustRightInd w:val="0"/>
        <w:jc w:val="both"/>
        <w:rPr>
          <w:sz w:val="23"/>
          <w:szCs w:val="23"/>
        </w:rPr>
      </w:pPr>
      <w:r w:rsidRPr="00DD4CD4">
        <w:rPr>
          <w:sz w:val="23"/>
          <w:szCs w:val="23"/>
        </w:rPr>
        <w:t xml:space="preserve">14. </w:t>
      </w:r>
      <w:r w:rsidRPr="00DD4CD4">
        <w:rPr>
          <w:b/>
          <w:sz w:val="23"/>
          <w:szCs w:val="23"/>
        </w:rPr>
        <w:t xml:space="preserve">Участниками </w:t>
      </w:r>
      <w:r w:rsidRPr="00DD4CD4">
        <w:rPr>
          <w:b/>
          <w:bCs/>
          <w:sz w:val="23"/>
          <w:szCs w:val="23"/>
        </w:rPr>
        <w:t>закупки</w:t>
      </w:r>
      <w:r w:rsidRPr="00DD4CD4">
        <w:rPr>
          <w:b/>
          <w:sz w:val="23"/>
          <w:szCs w:val="23"/>
        </w:rPr>
        <w:t xml:space="preserve"> могут быть только субъекты малого предпринимательства </w:t>
      </w:r>
      <w:r w:rsidRPr="00DD4CD4">
        <w:rPr>
          <w:b/>
          <w:bCs/>
          <w:sz w:val="23"/>
          <w:szCs w:val="23"/>
        </w:rPr>
        <w:t>и социально ориентированные некоммерческие организации.</w:t>
      </w:r>
    </w:p>
    <w:p w14:paraId="544BDC2F" w14:textId="190BFB5C" w:rsidR="007C2DEF" w:rsidRPr="00DD4CD4" w:rsidRDefault="007C2DEF" w:rsidP="007C2DEF">
      <w:pPr>
        <w:autoSpaceDE w:val="0"/>
        <w:autoSpaceDN w:val="0"/>
        <w:adjustRightInd w:val="0"/>
        <w:jc w:val="both"/>
        <w:rPr>
          <w:sz w:val="23"/>
          <w:szCs w:val="23"/>
        </w:rPr>
      </w:pPr>
      <w:r w:rsidRPr="00DD4CD4">
        <w:rPr>
          <w:sz w:val="23"/>
          <w:szCs w:val="23"/>
        </w:rPr>
        <w:t xml:space="preserve">15. Требование о привлечении к исполнению </w:t>
      </w:r>
      <w:r w:rsidR="009E0C50" w:rsidRPr="00DD4CD4">
        <w:rPr>
          <w:sz w:val="23"/>
          <w:szCs w:val="23"/>
        </w:rPr>
        <w:t>договор</w:t>
      </w:r>
      <w:r w:rsidRPr="00DD4CD4">
        <w:rPr>
          <w:sz w:val="23"/>
          <w:szCs w:val="23"/>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DD4CD4">
        <w:rPr>
          <w:i/>
          <w:sz w:val="23"/>
          <w:szCs w:val="23"/>
        </w:rPr>
        <w:t>не установлено.</w:t>
      </w:r>
    </w:p>
    <w:p w14:paraId="7D4ACBBD" w14:textId="77777777" w:rsidR="007C2DEF" w:rsidRPr="00F356E7" w:rsidRDefault="007C2DEF" w:rsidP="007C2DEF">
      <w:pPr>
        <w:autoSpaceDE w:val="0"/>
        <w:autoSpaceDN w:val="0"/>
        <w:adjustRightInd w:val="0"/>
        <w:jc w:val="both"/>
      </w:pPr>
      <w:r>
        <w:t xml:space="preserve">16.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9771B9B" w14:textId="0BF71BA1" w:rsidR="007C2DEF" w:rsidRPr="009E0C50" w:rsidRDefault="007C2DEF" w:rsidP="007C2DEF">
      <w:pPr>
        <w:autoSpaceDE w:val="0"/>
        <w:autoSpaceDN w:val="0"/>
        <w:adjustRightInd w:val="0"/>
        <w:jc w:val="both"/>
      </w:pPr>
      <w:r>
        <w:t xml:space="preserve">17. </w:t>
      </w:r>
      <w:r w:rsidRPr="00F356E7">
        <w:t xml:space="preserve">Участник </w:t>
      </w:r>
      <w:r w:rsidRPr="004F7106">
        <w:t xml:space="preserve">закупки, </w:t>
      </w:r>
      <w:r w:rsidRPr="004F7106">
        <w:rPr>
          <w:rStyle w:val="af0"/>
          <w:color w:val="22272F"/>
          <w:sz w:val="25"/>
          <w:szCs w:val="25"/>
        </w:rPr>
        <w:t>зарегист</w:t>
      </w:r>
      <w:bookmarkStart w:id="0" w:name="_GoBack"/>
      <w:bookmarkEnd w:id="0"/>
      <w:r w:rsidRPr="004F7106">
        <w:rPr>
          <w:rStyle w:val="af0"/>
          <w:color w:val="22272F"/>
          <w:sz w:val="25"/>
          <w:szCs w:val="25"/>
        </w:rPr>
        <w:t xml:space="preserve">рированный в единой информационной системе и </w:t>
      </w:r>
      <w:r w:rsidR="009E0C50" w:rsidRPr="004F7106">
        <w:rPr>
          <w:rStyle w:val="af0"/>
          <w:color w:val="22272F"/>
          <w:sz w:val="25"/>
          <w:szCs w:val="25"/>
        </w:rPr>
        <w:t>аккредитованный</w:t>
      </w:r>
      <w:r w:rsidR="009E0C50" w:rsidRPr="004F7106">
        <w:rPr>
          <w:color w:val="22272F"/>
          <w:sz w:val="25"/>
          <w:szCs w:val="25"/>
        </w:rPr>
        <w:t> </w:t>
      </w:r>
      <w:r w:rsidR="009E0C50" w:rsidRPr="004F7106">
        <w:t>на</w:t>
      </w:r>
      <w:r w:rsidRPr="004F7106">
        <w:t xml:space="preserve"> электронной площадке, вправе подать заявку на участие в аукционе в электронной форме в любое </w:t>
      </w:r>
      <w:r w:rsidRPr="009E0C50">
        <w:t>время с момента размещения извещения о его проведении до 10 часов 00 минут «</w:t>
      </w:r>
      <w:r w:rsidR="004B7BCD">
        <w:t>01</w:t>
      </w:r>
      <w:r w:rsidRPr="009E0C50">
        <w:t>» </w:t>
      </w:r>
      <w:r w:rsidR="004B7BCD">
        <w:t>сентября</w:t>
      </w:r>
      <w:r w:rsidRPr="009E0C50">
        <w:t xml:space="preserve"> 202</w:t>
      </w:r>
      <w:r w:rsidR="004B7BCD">
        <w:t>1</w:t>
      </w:r>
      <w:r w:rsidRPr="009E0C50">
        <w:t xml:space="preserve"> года.</w:t>
      </w:r>
    </w:p>
    <w:p w14:paraId="68ACFF6C" w14:textId="77777777" w:rsidR="007C2DEF" w:rsidRPr="009E0C50" w:rsidRDefault="007C2DEF" w:rsidP="007C2DEF">
      <w:pPr>
        <w:autoSpaceDE w:val="0"/>
        <w:autoSpaceDN w:val="0"/>
        <w:adjustRightInd w:val="0"/>
        <w:jc w:val="both"/>
      </w:pPr>
      <w:r w:rsidRPr="009E0C50">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FCFBE35" w14:textId="6A36341D" w:rsidR="007C2DEF" w:rsidRPr="009E0C50" w:rsidRDefault="007C2DEF" w:rsidP="007C2DEF">
      <w:pPr>
        <w:autoSpaceDE w:val="0"/>
        <w:autoSpaceDN w:val="0"/>
        <w:adjustRightInd w:val="0"/>
        <w:jc w:val="both"/>
      </w:pPr>
      <w:r w:rsidRPr="009E0C50">
        <w:t>19. Дата окончания срока рассмотрения заявок на участие в аукционе в электронной форме: «</w:t>
      </w:r>
      <w:r w:rsidR="004B7BCD">
        <w:t>02</w:t>
      </w:r>
      <w:r w:rsidRPr="009E0C50">
        <w:t>» </w:t>
      </w:r>
      <w:r w:rsidR="004B7BCD">
        <w:t>сентября</w:t>
      </w:r>
      <w:r w:rsidR="004B7BCD" w:rsidRPr="009E0C50">
        <w:t xml:space="preserve"> </w:t>
      </w:r>
      <w:r w:rsidRPr="009E0C50">
        <w:t>202</w:t>
      </w:r>
      <w:r w:rsidR="004B7BCD">
        <w:t>1</w:t>
      </w:r>
      <w:r w:rsidRPr="009E0C50">
        <w:t xml:space="preserve"> года.</w:t>
      </w:r>
    </w:p>
    <w:p w14:paraId="6FC0C746" w14:textId="34937D36" w:rsidR="007C2DEF" w:rsidRPr="00F356E7" w:rsidRDefault="007C2DEF" w:rsidP="007C2DEF">
      <w:pPr>
        <w:autoSpaceDE w:val="0"/>
        <w:autoSpaceDN w:val="0"/>
        <w:adjustRightInd w:val="0"/>
        <w:jc w:val="both"/>
      </w:pPr>
      <w:r w:rsidRPr="009E0C50">
        <w:t>20. Дата проведения аукциона в электронной форме: «</w:t>
      </w:r>
      <w:r w:rsidR="004B7BCD">
        <w:t>03</w:t>
      </w:r>
      <w:r w:rsidRPr="009E0C50">
        <w:t>» </w:t>
      </w:r>
      <w:r w:rsidR="004B7BCD">
        <w:t>сентября</w:t>
      </w:r>
      <w:r w:rsidR="004B7BCD" w:rsidRPr="009E0C50">
        <w:t xml:space="preserve"> </w:t>
      </w:r>
      <w:r w:rsidRPr="009E0C50">
        <w:t>202</w:t>
      </w:r>
      <w:r w:rsidR="004B7BCD">
        <w:t>1</w:t>
      </w:r>
      <w:r w:rsidRPr="009E0C50">
        <w:t xml:space="preserve"> года</w:t>
      </w:r>
      <w:r w:rsidRPr="00F356E7">
        <w:t>.</w:t>
      </w:r>
    </w:p>
    <w:p w14:paraId="51A9C855" w14:textId="205C17AD" w:rsidR="007C2DEF" w:rsidRPr="00F356E7" w:rsidRDefault="007C2DEF" w:rsidP="007C2DEF">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 xml:space="preserve">не предоставляются. </w:t>
      </w:r>
    </w:p>
    <w:p w14:paraId="7977411D" w14:textId="5F3F57B8" w:rsidR="007C2DEF" w:rsidRPr="00723807" w:rsidRDefault="007C2DEF" w:rsidP="007C2DEF">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 xml:space="preserve">не предоставляются. </w:t>
      </w:r>
    </w:p>
    <w:p w14:paraId="77B88570" w14:textId="77777777" w:rsidR="00036E2F" w:rsidRPr="007C2DEF" w:rsidRDefault="005F3ECD" w:rsidP="00036E2F">
      <w:pPr>
        <w:autoSpaceDE w:val="0"/>
        <w:autoSpaceDN w:val="0"/>
        <w:adjustRightInd w:val="0"/>
        <w:jc w:val="both"/>
        <w:rPr>
          <w:color w:val="000000" w:themeColor="text1"/>
        </w:rPr>
      </w:pPr>
      <w:r w:rsidRPr="00C80FB9">
        <w:rPr>
          <w:color w:val="000000"/>
        </w:rPr>
        <w:t>22</w:t>
      </w:r>
      <w:r w:rsidRPr="007C2DEF">
        <w:rPr>
          <w:color w:val="000000" w:themeColor="text1"/>
        </w:rPr>
        <w:t xml:space="preserve">. </w:t>
      </w:r>
      <w:r w:rsidR="00036E2F" w:rsidRPr="007C2DEF">
        <w:rPr>
          <w:color w:val="000000" w:themeColor="text1"/>
        </w:rPr>
        <w:t>Размер и порядок внесения денежных средств в качестве обеспечения заявок на участие в закупке, а также условия банковской гарантии:</w:t>
      </w:r>
    </w:p>
    <w:p w14:paraId="7CE3FFBD" w14:textId="7F113866" w:rsidR="00036E2F" w:rsidRPr="00473BC8" w:rsidRDefault="00036E2F" w:rsidP="00036E2F">
      <w:pPr>
        <w:autoSpaceDE w:val="0"/>
        <w:autoSpaceDN w:val="0"/>
        <w:adjustRightInd w:val="0"/>
        <w:ind w:firstLine="708"/>
        <w:jc w:val="both"/>
        <w:rPr>
          <w:color w:val="000000" w:themeColor="text1"/>
        </w:rPr>
      </w:pPr>
      <w:r w:rsidRPr="007C2DEF">
        <w:rPr>
          <w:color w:val="000000" w:themeColor="text1"/>
        </w:rPr>
        <w:t xml:space="preserve">Размер обеспечения заявки на участие в закупке: </w:t>
      </w:r>
      <w:r w:rsidR="00473BC8" w:rsidRPr="00473BC8">
        <w:rPr>
          <w:b/>
          <w:color w:val="000000" w:themeColor="text1"/>
        </w:rPr>
        <w:t>1 358</w:t>
      </w:r>
      <w:r w:rsidRPr="00473BC8">
        <w:rPr>
          <w:b/>
          <w:color w:val="000000" w:themeColor="text1"/>
        </w:rPr>
        <w:t xml:space="preserve"> (</w:t>
      </w:r>
      <w:r w:rsidR="00473BC8" w:rsidRPr="00473BC8">
        <w:rPr>
          <w:b/>
          <w:color w:val="000000" w:themeColor="text1"/>
        </w:rPr>
        <w:t>Одна тысяча триста пятьдесят восемь</w:t>
      </w:r>
      <w:r w:rsidRPr="00473BC8">
        <w:rPr>
          <w:b/>
          <w:color w:val="000000" w:themeColor="text1"/>
        </w:rPr>
        <w:t>) рубл</w:t>
      </w:r>
      <w:r w:rsidR="00A33846" w:rsidRPr="00473BC8">
        <w:rPr>
          <w:b/>
          <w:color w:val="000000" w:themeColor="text1"/>
        </w:rPr>
        <w:t>ей</w:t>
      </w:r>
      <w:r w:rsidRPr="00473BC8">
        <w:rPr>
          <w:b/>
          <w:color w:val="000000" w:themeColor="text1"/>
        </w:rPr>
        <w:t xml:space="preserve"> </w:t>
      </w:r>
      <w:r w:rsidR="00334975" w:rsidRPr="00473BC8">
        <w:rPr>
          <w:b/>
          <w:color w:val="000000" w:themeColor="text1"/>
        </w:rPr>
        <w:t>0</w:t>
      </w:r>
      <w:r w:rsidR="00473BC8" w:rsidRPr="00473BC8">
        <w:rPr>
          <w:b/>
          <w:color w:val="000000" w:themeColor="text1"/>
        </w:rPr>
        <w:t>0</w:t>
      </w:r>
      <w:r w:rsidRPr="00473BC8">
        <w:rPr>
          <w:b/>
          <w:color w:val="000000" w:themeColor="text1"/>
        </w:rPr>
        <w:t xml:space="preserve"> копе</w:t>
      </w:r>
      <w:r w:rsidR="00473BC8" w:rsidRPr="00473BC8">
        <w:rPr>
          <w:b/>
          <w:color w:val="000000" w:themeColor="text1"/>
        </w:rPr>
        <w:t>е</w:t>
      </w:r>
      <w:r w:rsidR="00365303" w:rsidRPr="00473BC8">
        <w:rPr>
          <w:b/>
          <w:color w:val="000000" w:themeColor="text1"/>
        </w:rPr>
        <w:t>к</w:t>
      </w:r>
      <w:r w:rsidRPr="00473BC8">
        <w:rPr>
          <w:b/>
          <w:color w:val="000000" w:themeColor="text1"/>
        </w:rPr>
        <w:t xml:space="preserve">. </w:t>
      </w:r>
    </w:p>
    <w:p w14:paraId="51D6DEC9" w14:textId="77777777" w:rsidR="00036E2F" w:rsidRPr="007C2DEF" w:rsidRDefault="00036E2F" w:rsidP="00036E2F">
      <w:pPr>
        <w:autoSpaceDE w:val="0"/>
        <w:autoSpaceDN w:val="0"/>
        <w:adjustRightInd w:val="0"/>
        <w:ind w:firstLine="708"/>
        <w:jc w:val="both"/>
        <w:rPr>
          <w:color w:val="000000" w:themeColor="text1"/>
        </w:rPr>
      </w:pPr>
      <w:r w:rsidRPr="00473BC8">
        <w:rPr>
          <w:color w:val="000000" w:themeColor="text1"/>
        </w:rPr>
        <w:t>Денежные средства, предназначенные для обеспечения</w:t>
      </w:r>
      <w:r w:rsidRPr="007C2DEF">
        <w:rPr>
          <w:color w:val="000000" w:themeColor="text1"/>
        </w:rPr>
        <w:t xml:space="preserve">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B2D98DD" w14:textId="5FC0B18A" w:rsidR="00036E2F" w:rsidRPr="007C2DEF" w:rsidRDefault="00036E2F" w:rsidP="00036E2F">
      <w:pPr>
        <w:ind w:firstLine="708"/>
        <w:jc w:val="both"/>
        <w:rPr>
          <w:color w:val="000000" w:themeColor="text1"/>
        </w:rPr>
      </w:pPr>
      <w:r w:rsidRPr="007C2DEF">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334975" w:rsidRPr="007C2DEF">
        <w:rPr>
          <w:color w:val="000000" w:themeColor="text1"/>
        </w:rPr>
        <w:t>требований,</w:t>
      </w:r>
      <w:r w:rsidRPr="007C2DEF">
        <w:rPr>
          <w:color w:val="000000" w:themeColor="text1"/>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F4E39F0" w14:textId="77777777" w:rsidR="00036E2F" w:rsidRPr="007C2DEF" w:rsidRDefault="00036E2F" w:rsidP="00036E2F">
      <w:pPr>
        <w:ind w:firstLine="708"/>
        <w:jc w:val="both"/>
        <w:rPr>
          <w:rFonts w:eastAsiaTheme="minorHAnsi"/>
          <w:color w:val="000000" w:themeColor="text1"/>
        </w:rPr>
      </w:pPr>
      <w:r w:rsidRPr="007C2DE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C2DEF">
        <w:rPr>
          <w:rFonts w:eastAsiaTheme="minorHAnsi"/>
          <w:color w:val="000000" w:themeColor="text1"/>
        </w:rPr>
        <w:t xml:space="preserve"> </w:t>
      </w:r>
    </w:p>
    <w:p w14:paraId="602DA4F1" w14:textId="2A85C160" w:rsidR="00036E2F" w:rsidRPr="007C2DEF" w:rsidRDefault="00036E2F" w:rsidP="00036E2F">
      <w:pPr>
        <w:autoSpaceDE w:val="0"/>
        <w:autoSpaceDN w:val="0"/>
        <w:adjustRightInd w:val="0"/>
        <w:jc w:val="both"/>
        <w:rPr>
          <w:color w:val="000000" w:themeColor="text1"/>
        </w:rPr>
      </w:pPr>
      <w:r w:rsidRPr="007C2DEF">
        <w:rPr>
          <w:bCs/>
          <w:color w:val="000000" w:themeColor="text1"/>
        </w:rPr>
        <w:t>24</w:t>
      </w:r>
      <w:r w:rsidRPr="007C2DEF">
        <w:rPr>
          <w:color w:val="000000" w:themeColor="text1"/>
        </w:rPr>
        <w:t xml:space="preserve">. Платежные реквизиты для перечисления денежных средств при уклонении участника закупки от заключения </w:t>
      </w:r>
      <w:r w:rsidR="009E0C50">
        <w:rPr>
          <w:color w:val="000000" w:themeColor="text1"/>
        </w:rPr>
        <w:t>договор</w:t>
      </w:r>
      <w:r w:rsidRPr="007C2DEF">
        <w:rPr>
          <w:color w:val="000000" w:themeColor="text1"/>
        </w:rPr>
        <w:t xml:space="preserve">а: </w:t>
      </w:r>
    </w:p>
    <w:p w14:paraId="6D5769B9" w14:textId="73223FA8"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Югорска (МБУ СШОР «Центр Югорского спорта» л.с.300.18.104.</w:t>
      </w:r>
      <w:r w:rsidR="00187166">
        <w:rPr>
          <w:i/>
          <w:color w:val="000000" w:themeColor="text1"/>
        </w:rPr>
        <w:t>0</w:t>
      </w:r>
      <w:r w:rsidRPr="00A33846">
        <w:rPr>
          <w:i/>
          <w:color w:val="000000" w:themeColor="text1"/>
        </w:rPr>
        <w:t>)</w:t>
      </w:r>
    </w:p>
    <w:p w14:paraId="4D7FC109"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391D6696"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37F56D0C"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5D65360E"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027A5C43" w14:textId="6F28C223" w:rsidR="00A33846" w:rsidRDefault="00A33846" w:rsidP="00A33846">
      <w:pPr>
        <w:autoSpaceDE w:val="0"/>
        <w:autoSpaceDN w:val="0"/>
        <w:adjustRightInd w:val="0"/>
        <w:jc w:val="both"/>
        <w:rPr>
          <w:i/>
          <w:color w:val="000000" w:themeColor="text1"/>
        </w:rPr>
      </w:pPr>
      <w:r w:rsidRPr="00A33846">
        <w:rPr>
          <w:i/>
          <w:color w:val="000000" w:themeColor="text1"/>
        </w:rPr>
        <w:t>ИНН/КПП 862200</w:t>
      </w:r>
      <w:r w:rsidR="00766B74">
        <w:rPr>
          <w:i/>
          <w:color w:val="000000" w:themeColor="text1"/>
        </w:rPr>
        <w:t>2135</w:t>
      </w:r>
      <w:r w:rsidRPr="00A33846">
        <w:rPr>
          <w:i/>
          <w:color w:val="000000" w:themeColor="text1"/>
        </w:rPr>
        <w:t>/862201001</w:t>
      </w:r>
    </w:p>
    <w:p w14:paraId="52E0C858" w14:textId="0A44A0FA" w:rsidR="00036E2F" w:rsidRPr="007C2DEF" w:rsidRDefault="00036E2F" w:rsidP="00A33846">
      <w:pPr>
        <w:autoSpaceDE w:val="0"/>
        <w:autoSpaceDN w:val="0"/>
        <w:adjustRightInd w:val="0"/>
        <w:jc w:val="both"/>
        <w:rPr>
          <w:i/>
          <w:color w:val="000000" w:themeColor="text1"/>
        </w:rPr>
      </w:pPr>
      <w:r w:rsidRPr="007C2DEF">
        <w:rPr>
          <w:i/>
          <w:color w:val="000000" w:themeColor="text1"/>
        </w:rPr>
        <w:t xml:space="preserve">Назначение платежа: «Обеспечение заявки по аукциону в электронной форме № _________________ на право заключения гражданско-правового договора на </w:t>
      </w:r>
      <w:r w:rsidR="000C7A68">
        <w:rPr>
          <w:i/>
          <w:color w:val="000000" w:themeColor="text1"/>
        </w:rPr>
        <w:t xml:space="preserve">поставку </w:t>
      </w:r>
      <w:r w:rsidR="00211019">
        <w:rPr>
          <w:i/>
          <w:color w:val="000000" w:themeColor="text1"/>
        </w:rPr>
        <w:t>настенных фенов</w:t>
      </w:r>
      <w:r w:rsidRPr="007C2DEF">
        <w:rPr>
          <w:i/>
          <w:color w:val="000000" w:themeColor="text1"/>
        </w:rPr>
        <w:t>»</w:t>
      </w:r>
    </w:p>
    <w:p w14:paraId="59A825AD" w14:textId="48822B2E" w:rsidR="00036E2F" w:rsidRPr="007C2DEF" w:rsidRDefault="00036E2F" w:rsidP="00036E2F">
      <w:pPr>
        <w:autoSpaceDE w:val="0"/>
        <w:autoSpaceDN w:val="0"/>
        <w:adjustRightInd w:val="0"/>
        <w:jc w:val="both"/>
        <w:rPr>
          <w:b/>
          <w:bCs/>
          <w:color w:val="000000" w:themeColor="text1"/>
        </w:rPr>
      </w:pPr>
      <w:r w:rsidRPr="007C2DEF">
        <w:rPr>
          <w:color w:val="000000" w:themeColor="text1"/>
        </w:rPr>
        <w:lastRenderedPageBreak/>
        <w:t xml:space="preserve">25. Размер обеспечения исполнения </w:t>
      </w:r>
      <w:r w:rsidR="009E0C50">
        <w:rPr>
          <w:color w:val="000000" w:themeColor="text1"/>
        </w:rPr>
        <w:t>договор</w:t>
      </w:r>
      <w:r w:rsidRPr="007C2DEF">
        <w:rPr>
          <w:color w:val="000000" w:themeColor="text1"/>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9E0C50">
        <w:rPr>
          <w:color w:val="000000" w:themeColor="text1"/>
        </w:rPr>
        <w:t>договор</w:t>
      </w:r>
      <w:r w:rsidRPr="007C2DEF">
        <w:rPr>
          <w:color w:val="000000" w:themeColor="text1"/>
        </w:rPr>
        <w:t xml:space="preserve">а в соответствии со </w:t>
      </w:r>
      <w:hyperlink r:id="rId14" w:history="1">
        <w:r w:rsidRPr="007C2DEF">
          <w:rPr>
            <w:color w:val="000000" w:themeColor="text1"/>
          </w:rPr>
          <w:t>статьей 35</w:t>
        </w:r>
      </w:hyperlink>
      <w:r w:rsidRPr="007C2DEF">
        <w:rPr>
          <w:color w:val="000000" w:themeColor="text1"/>
        </w:rPr>
        <w:t xml:space="preserve"> Закона о контрактной системе:</w:t>
      </w:r>
    </w:p>
    <w:p w14:paraId="22BA36CA" w14:textId="7AD2B828" w:rsidR="00036E2F" w:rsidRPr="007C2DEF" w:rsidRDefault="009E0C50" w:rsidP="00036E2F">
      <w:pPr>
        <w:pStyle w:val="3"/>
        <w:keepNext w:val="0"/>
        <w:spacing w:before="0" w:after="0"/>
        <w:ind w:firstLine="708"/>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заключается только после предоставления участником закупки, с которым заключается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обеспечения исполнения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а.</w:t>
      </w:r>
    </w:p>
    <w:p w14:paraId="5CD4AE29" w14:textId="0A93194B"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Исполнение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w:t>
      </w:r>
      <w:r w:rsidR="000C3177" w:rsidRPr="007C2DEF">
        <w:rPr>
          <w:rFonts w:ascii="Times New Roman" w:hAnsi="Times New Roman" w:cs="Times New Roman"/>
          <w:b w:val="0"/>
          <w:bCs w:val="0"/>
          <w:color w:val="000000" w:themeColor="text1"/>
          <w:sz w:val="24"/>
          <w:szCs w:val="24"/>
        </w:rPr>
        <w:t>требований,</w:t>
      </w:r>
      <w:r w:rsidRPr="007C2DEF">
        <w:rPr>
          <w:rFonts w:ascii="Times New Roman" w:hAnsi="Times New Roman" w:cs="Times New Roman"/>
          <w:b w:val="0"/>
          <w:bCs w:val="0"/>
          <w:color w:val="000000" w:themeColor="text1"/>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определяется участником закупки, с которым заключается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самостоятельно.</w:t>
      </w:r>
    </w:p>
    <w:p w14:paraId="70DB08EC" w14:textId="33078B25"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91AF397" w14:textId="4765FABD" w:rsidR="00036E2F" w:rsidRPr="0036663A" w:rsidRDefault="00036E2F" w:rsidP="00036E2F">
      <w:pPr>
        <w:pStyle w:val="3"/>
        <w:keepNext w:val="0"/>
        <w:tabs>
          <w:tab w:val="left" w:pos="708"/>
        </w:tabs>
        <w:spacing w:before="0" w:after="0"/>
        <w:jc w:val="both"/>
        <w:rPr>
          <w:rFonts w:ascii="Times New Roman" w:hAnsi="Times New Roman"/>
          <w:bCs w:val="0"/>
          <w:color w:val="000000" w:themeColor="text1"/>
          <w:sz w:val="24"/>
          <w:szCs w:val="24"/>
        </w:rPr>
      </w:pPr>
      <w:r w:rsidRPr="0036663A">
        <w:rPr>
          <w:rFonts w:ascii="Times New Roman" w:hAnsi="Times New Roman"/>
          <w:bCs w:val="0"/>
          <w:i/>
          <w:color w:val="000000" w:themeColor="text1"/>
          <w:sz w:val="24"/>
          <w:szCs w:val="24"/>
        </w:rPr>
        <w:t xml:space="preserve">Размер обеспечения исполнения </w:t>
      </w:r>
      <w:r w:rsidR="009E0C50" w:rsidRPr="0036663A">
        <w:rPr>
          <w:rFonts w:ascii="Times New Roman" w:hAnsi="Times New Roman"/>
          <w:bCs w:val="0"/>
          <w:i/>
          <w:color w:val="000000" w:themeColor="text1"/>
          <w:sz w:val="24"/>
          <w:szCs w:val="24"/>
        </w:rPr>
        <w:t>договор</w:t>
      </w:r>
      <w:r w:rsidRPr="0036663A">
        <w:rPr>
          <w:rFonts w:ascii="Times New Roman" w:hAnsi="Times New Roman"/>
          <w:bCs w:val="0"/>
          <w:i/>
          <w:color w:val="000000" w:themeColor="text1"/>
          <w:sz w:val="24"/>
          <w:szCs w:val="24"/>
        </w:rPr>
        <w:t xml:space="preserve">а составляет 5% от цены, по которой в соответствии с Законом о контрактной системе заключается </w:t>
      </w:r>
      <w:r w:rsidR="009E0C50" w:rsidRPr="0036663A">
        <w:rPr>
          <w:rFonts w:ascii="Times New Roman" w:hAnsi="Times New Roman"/>
          <w:bCs w:val="0"/>
          <w:i/>
          <w:color w:val="000000" w:themeColor="text1"/>
          <w:sz w:val="24"/>
          <w:szCs w:val="24"/>
        </w:rPr>
        <w:t>договор</w:t>
      </w:r>
      <w:r w:rsidRPr="0036663A">
        <w:rPr>
          <w:rFonts w:ascii="Times New Roman" w:hAnsi="Times New Roman"/>
          <w:bCs w:val="0"/>
          <w:color w:val="000000" w:themeColor="text1"/>
          <w:sz w:val="24"/>
          <w:szCs w:val="24"/>
        </w:rPr>
        <w:t>.</w:t>
      </w:r>
    </w:p>
    <w:p w14:paraId="0C86EE1C" w14:textId="46AA8BB2" w:rsidR="00036E2F" w:rsidRPr="007C2DEF" w:rsidRDefault="00036E2F" w:rsidP="00036E2F">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ab/>
        <w:t xml:space="preserve">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должно быть предоставлено одновременно с подписанным экземпляром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w:t>
      </w:r>
    </w:p>
    <w:p w14:paraId="2F69519C" w14:textId="70DA4C8A" w:rsidR="00036E2F" w:rsidRPr="007C2DEF" w:rsidRDefault="00036E2F" w:rsidP="00036E2F">
      <w:pPr>
        <w:ind w:firstLine="708"/>
        <w:jc w:val="both"/>
        <w:rPr>
          <w:color w:val="000000" w:themeColor="text1"/>
        </w:rPr>
      </w:pPr>
      <w:r w:rsidRPr="007C2DEF">
        <w:rPr>
          <w:color w:val="000000" w:themeColor="text1"/>
        </w:rPr>
        <w:t xml:space="preserve">Положения об обеспечении исполнения </w:t>
      </w:r>
      <w:r w:rsidR="009E0C50">
        <w:rPr>
          <w:color w:val="000000" w:themeColor="text1"/>
        </w:rPr>
        <w:t>договор</w:t>
      </w:r>
      <w:r w:rsidRPr="007C2DEF">
        <w:rPr>
          <w:color w:val="000000" w:themeColor="text1"/>
        </w:rPr>
        <w:t>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66C924E" w14:textId="6ED9C081" w:rsidR="00036E2F" w:rsidRPr="007C2DEF" w:rsidRDefault="00036E2F" w:rsidP="00036E2F">
      <w:pPr>
        <w:jc w:val="both"/>
        <w:rPr>
          <w:color w:val="000000" w:themeColor="text1"/>
        </w:rPr>
      </w:pPr>
      <w:r w:rsidRPr="007C2DEF">
        <w:rPr>
          <w:color w:val="000000" w:themeColor="text1"/>
        </w:rPr>
        <w:t xml:space="preserve">1) заключения </w:t>
      </w:r>
      <w:r w:rsidR="009E0C50">
        <w:rPr>
          <w:color w:val="000000" w:themeColor="text1"/>
        </w:rPr>
        <w:t>договор</w:t>
      </w:r>
      <w:r w:rsidRPr="007C2DEF">
        <w:rPr>
          <w:color w:val="000000" w:themeColor="text1"/>
        </w:rPr>
        <w:t>а с участником закупки, который является казенным учреждением;</w:t>
      </w:r>
    </w:p>
    <w:p w14:paraId="3E35A2DD" w14:textId="77777777" w:rsidR="00036E2F" w:rsidRPr="007C2DEF" w:rsidRDefault="00036E2F" w:rsidP="00036E2F">
      <w:pPr>
        <w:jc w:val="both"/>
        <w:rPr>
          <w:color w:val="000000" w:themeColor="text1"/>
        </w:rPr>
      </w:pPr>
      <w:r w:rsidRPr="007C2DEF">
        <w:rPr>
          <w:color w:val="000000" w:themeColor="text1"/>
        </w:rPr>
        <w:t>2) осуществления закупки услуги по предоставлению кредита;</w:t>
      </w:r>
    </w:p>
    <w:p w14:paraId="2AB5BAC0" w14:textId="4980EB56" w:rsidR="00036E2F" w:rsidRPr="007C2DEF" w:rsidRDefault="00036E2F" w:rsidP="00036E2F">
      <w:pPr>
        <w:jc w:val="both"/>
        <w:rPr>
          <w:color w:val="000000" w:themeColor="text1"/>
        </w:rPr>
      </w:pPr>
      <w:r w:rsidRPr="007C2DEF">
        <w:rPr>
          <w:color w:val="000000" w:themeColor="text1"/>
        </w:rPr>
        <w:t xml:space="preserve">3) заключения бюджетным учреждением, государственным, муниципальным унитарными предприятиями </w:t>
      </w:r>
      <w:r w:rsidR="009E0C50">
        <w:rPr>
          <w:color w:val="000000" w:themeColor="text1"/>
        </w:rPr>
        <w:t>договор</w:t>
      </w:r>
      <w:r w:rsidRPr="007C2DEF">
        <w:rPr>
          <w:color w:val="000000" w:themeColor="text1"/>
        </w:rPr>
        <w:t>а, предметом которого является выдача банковской гарантии.</w:t>
      </w:r>
    </w:p>
    <w:p w14:paraId="18CA0FA6" w14:textId="2BE80355" w:rsidR="00036E2F" w:rsidRPr="007C2DEF" w:rsidRDefault="00036E2F" w:rsidP="00036E2F">
      <w:pPr>
        <w:ind w:firstLine="709"/>
        <w:jc w:val="both"/>
        <w:rPr>
          <w:color w:val="000000" w:themeColor="text1"/>
        </w:rPr>
      </w:pPr>
      <w:r w:rsidRPr="007C2DEF">
        <w:rPr>
          <w:color w:val="000000" w:themeColor="text1"/>
        </w:rPr>
        <w:t xml:space="preserve">Участник закупки, с которым заключается </w:t>
      </w:r>
      <w:r w:rsidR="009E0C50">
        <w:rPr>
          <w:color w:val="000000" w:themeColor="text1"/>
        </w:rPr>
        <w:t>договор</w:t>
      </w:r>
      <w:r w:rsidRPr="007C2DE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9E0C50">
        <w:rPr>
          <w:color w:val="000000" w:themeColor="text1"/>
        </w:rPr>
        <w:t>договор</w:t>
      </w:r>
      <w:r w:rsidRPr="007C2DEF">
        <w:rPr>
          <w:color w:val="000000" w:themeColor="text1"/>
        </w:rPr>
        <w:t xml:space="preserve">а, в том числе с учетом положений </w:t>
      </w:r>
      <w:hyperlink r:id="rId15" w:history="1">
        <w:r w:rsidRPr="007C2DEF">
          <w:rPr>
            <w:rStyle w:val="a8"/>
            <w:color w:val="000000" w:themeColor="text1"/>
          </w:rPr>
          <w:t>статьи 37</w:t>
        </w:r>
      </w:hyperlink>
      <w:r w:rsidRPr="007C2DEF">
        <w:rPr>
          <w:color w:val="000000" w:themeColor="text1"/>
        </w:rPr>
        <w:t xml:space="preserve"> Закон</w:t>
      </w:r>
      <w:r w:rsidRPr="007C2DEF">
        <w:rPr>
          <w:b/>
          <w:bCs/>
          <w:color w:val="000000" w:themeColor="text1"/>
        </w:rPr>
        <w:t>а</w:t>
      </w:r>
      <w:r w:rsidRPr="007C2DEF">
        <w:rPr>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9E0C50">
        <w:rPr>
          <w:color w:val="000000" w:themeColor="text1"/>
        </w:rPr>
        <w:t>договор</w:t>
      </w:r>
      <w:r w:rsidRPr="007C2DE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9E0C50">
        <w:rPr>
          <w:color w:val="000000" w:themeColor="text1"/>
        </w:rPr>
        <w:t>договор</w:t>
      </w:r>
      <w:r w:rsidRPr="007C2DE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9E0C50">
        <w:rPr>
          <w:color w:val="000000" w:themeColor="text1"/>
        </w:rPr>
        <w:t>договор</w:t>
      </w:r>
      <w:r w:rsidRPr="007C2DEF">
        <w:rPr>
          <w:color w:val="000000" w:themeColor="text1"/>
        </w:rPr>
        <w:t xml:space="preserve">а в случаях, установленных Законом о контрактной системе для предоставления обеспечения исполнения </w:t>
      </w:r>
      <w:r w:rsidR="009E0C50">
        <w:rPr>
          <w:color w:val="000000" w:themeColor="text1"/>
        </w:rPr>
        <w:t>договор</w:t>
      </w:r>
      <w:r w:rsidRPr="007C2DEF">
        <w:rPr>
          <w:color w:val="000000" w:themeColor="text1"/>
        </w:rPr>
        <w:t xml:space="preserve">а. При этом сумма цен таких </w:t>
      </w:r>
      <w:r w:rsidR="009E0C50">
        <w:rPr>
          <w:color w:val="000000" w:themeColor="text1"/>
        </w:rPr>
        <w:t>договор</w:t>
      </w:r>
      <w:r w:rsidRPr="007C2DEF">
        <w:rPr>
          <w:color w:val="000000" w:themeColor="text1"/>
        </w:rPr>
        <w:t xml:space="preserve">ов должна составлять не менее начальной (максимальной) цены </w:t>
      </w:r>
      <w:r w:rsidR="009E0C50">
        <w:rPr>
          <w:color w:val="000000" w:themeColor="text1"/>
        </w:rPr>
        <w:t>договор</w:t>
      </w:r>
      <w:r w:rsidRPr="007C2DEF">
        <w:rPr>
          <w:color w:val="000000" w:themeColor="text1"/>
        </w:rPr>
        <w:t>а, указанной в извещении об осуществлении закупки и документации о закупке.</w:t>
      </w:r>
    </w:p>
    <w:p w14:paraId="1AC71A1D" w14:textId="37984B7A" w:rsidR="00036E2F" w:rsidRPr="007C2DEF" w:rsidRDefault="00036E2F" w:rsidP="00036E2F">
      <w:pPr>
        <w:ind w:firstLine="709"/>
        <w:jc w:val="both"/>
        <w:rPr>
          <w:color w:val="000000" w:themeColor="text1"/>
        </w:rPr>
      </w:pPr>
      <w:r w:rsidRPr="007C2DEF">
        <w:rPr>
          <w:color w:val="000000" w:themeColor="text1"/>
        </w:rPr>
        <w:t xml:space="preserve">Если </w:t>
      </w:r>
      <w:r w:rsidR="009E0C50">
        <w:rPr>
          <w:color w:val="000000" w:themeColor="text1"/>
        </w:rPr>
        <w:t>договор</w:t>
      </w:r>
      <w:r w:rsidRPr="007C2DEF">
        <w:rPr>
          <w:color w:val="000000" w:themeColor="text1"/>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9E0C50">
        <w:rPr>
          <w:color w:val="000000" w:themeColor="text1"/>
        </w:rPr>
        <w:t>договор</w:t>
      </w:r>
      <w:r w:rsidRPr="007C2DEF">
        <w:rPr>
          <w:color w:val="000000" w:themeColor="text1"/>
        </w:rPr>
        <w:t xml:space="preserve">а, размер такого обеспечения устанавливается в соответствии с частями 6 и 6.1 статьи 96 Закона о контрактной системе от цены </w:t>
      </w:r>
      <w:r w:rsidR="009E0C50">
        <w:rPr>
          <w:color w:val="000000" w:themeColor="text1"/>
        </w:rPr>
        <w:t>договор</w:t>
      </w:r>
      <w:r w:rsidRPr="007C2DEF">
        <w:rPr>
          <w:color w:val="000000" w:themeColor="text1"/>
        </w:rPr>
        <w:t xml:space="preserve">а, по которой в соответствии с настоящим Федеральным законом заключается </w:t>
      </w:r>
      <w:r w:rsidR="009E0C50">
        <w:rPr>
          <w:color w:val="000000" w:themeColor="text1"/>
        </w:rPr>
        <w:t>договор</w:t>
      </w:r>
      <w:r w:rsidRPr="007C2DEF">
        <w:rPr>
          <w:color w:val="000000" w:themeColor="text1"/>
        </w:rPr>
        <w:t>.</w:t>
      </w:r>
    </w:p>
    <w:p w14:paraId="634196F6" w14:textId="20A22516" w:rsidR="00036E2F" w:rsidRPr="007C2DEF" w:rsidRDefault="00036E2F" w:rsidP="00036E2F">
      <w:pPr>
        <w:pStyle w:val="3"/>
        <w:keepNext w:val="0"/>
        <w:spacing w:before="0" w:after="0"/>
        <w:ind w:firstLine="540"/>
        <w:jc w:val="both"/>
        <w:rPr>
          <w:rFonts w:ascii="Times New Roman" w:hAnsi="Times New Roman"/>
          <w:b w:val="0"/>
          <w:bCs w:val="0"/>
          <w:color w:val="000000" w:themeColor="text1"/>
        </w:rPr>
      </w:pPr>
      <w:r w:rsidRPr="007C2DEF">
        <w:rPr>
          <w:rFonts w:ascii="Times New Roman" w:hAnsi="Times New Roman"/>
          <w:b w:val="0"/>
          <w:bCs w:val="0"/>
          <w:color w:val="000000" w:themeColor="text1"/>
        </w:rPr>
        <w:t xml:space="preserve">Требования к обеспечению исполнения </w:t>
      </w:r>
      <w:r w:rsidR="009E0C50">
        <w:rPr>
          <w:rFonts w:ascii="Times New Roman" w:hAnsi="Times New Roman"/>
          <w:b w:val="0"/>
          <w:bCs w:val="0"/>
          <w:color w:val="000000" w:themeColor="text1"/>
        </w:rPr>
        <w:t>договор</w:t>
      </w:r>
      <w:r w:rsidRPr="007C2DE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6493FB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1. Банковская гарантия должна быть безотзывной;</w:t>
      </w:r>
    </w:p>
    <w:p w14:paraId="231D71D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2.  Банковская гарантия должна содержать: </w:t>
      </w:r>
    </w:p>
    <w:p w14:paraId="3BA45D2E"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7C2DEF">
          <w:rPr>
            <w:color w:val="000000" w:themeColor="text1"/>
          </w:rPr>
          <w:t>статьей 96</w:t>
        </w:r>
      </w:hyperlink>
      <w:r w:rsidRPr="007C2DEF">
        <w:rPr>
          <w:color w:val="000000" w:themeColor="text1"/>
        </w:rPr>
        <w:t xml:space="preserve"> Закона о контрактной системе;</w:t>
      </w:r>
    </w:p>
    <w:p w14:paraId="2B978A06"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2) обязательства принципала, надлежащее исполнение которых обеспечивается банковской гарантией;</w:t>
      </w:r>
    </w:p>
    <w:p w14:paraId="6F96D9A0"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0927B9F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16603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97536B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6) срок действия банковской гарантии;</w:t>
      </w:r>
    </w:p>
    <w:p w14:paraId="20C1723C" w14:textId="45AF497C"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E0C50">
        <w:rPr>
          <w:color w:val="000000" w:themeColor="text1"/>
        </w:rPr>
        <w:t>договор</w:t>
      </w:r>
      <w:r w:rsidRPr="007C2DEF">
        <w:rPr>
          <w:color w:val="000000" w:themeColor="text1"/>
        </w:rPr>
        <w:t xml:space="preserve">а при его заключении, в случае предоставления банковской гарантии в качестве обеспечения исполнения </w:t>
      </w:r>
      <w:r w:rsidR="009E0C50">
        <w:rPr>
          <w:color w:val="000000" w:themeColor="text1"/>
        </w:rPr>
        <w:t>договор</w:t>
      </w:r>
      <w:r w:rsidRPr="007C2DEF">
        <w:rPr>
          <w:color w:val="000000" w:themeColor="text1"/>
        </w:rPr>
        <w:t>а;</w:t>
      </w:r>
    </w:p>
    <w:p w14:paraId="38483A98"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8) установленный Правительством Российской Федерации </w:t>
      </w:r>
      <w:hyperlink r:id="rId17" w:history="1">
        <w:r w:rsidRPr="007C2DEF">
          <w:rPr>
            <w:color w:val="000000" w:themeColor="text1"/>
          </w:rPr>
          <w:t>перечень</w:t>
        </w:r>
      </w:hyperlink>
      <w:r w:rsidRPr="007C2DE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5FCA80B"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C78B23" w14:textId="3473742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Требования к обеспечению исполнения </w:t>
      </w:r>
      <w:r w:rsidR="009E0C50">
        <w:rPr>
          <w:color w:val="000000" w:themeColor="text1"/>
        </w:rPr>
        <w:t>договор</w:t>
      </w:r>
      <w:r w:rsidRPr="007C2DEF">
        <w:rPr>
          <w:color w:val="000000" w:themeColor="text1"/>
        </w:rPr>
        <w:t>а, предоставляемому в виде денежных средств:</w:t>
      </w:r>
    </w:p>
    <w:p w14:paraId="6A3168B9" w14:textId="34EE92F1"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 денежные средства, вносимые в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должны быть перечислены по следующим реквизитам:  </w:t>
      </w:r>
    </w:p>
    <w:p w14:paraId="012BA67C" w14:textId="7ABF2ABA"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Югорска (МБУ СШОР «Центр Югорского спорта» л.с.300.18.104.</w:t>
      </w:r>
      <w:r w:rsidR="00276999">
        <w:rPr>
          <w:i/>
          <w:color w:val="000000" w:themeColor="text1"/>
        </w:rPr>
        <w:t>0</w:t>
      </w:r>
      <w:r w:rsidRPr="00A33846">
        <w:rPr>
          <w:i/>
          <w:color w:val="000000" w:themeColor="text1"/>
        </w:rPr>
        <w:t>)</w:t>
      </w:r>
    </w:p>
    <w:p w14:paraId="029E9D45"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1A0418B7"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2A34EFBF"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4BDE339D"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6A4BC9AE" w14:textId="40F44FEA" w:rsidR="00036E2F" w:rsidRPr="007C2DEF" w:rsidRDefault="00A33846" w:rsidP="00A33846">
      <w:pPr>
        <w:autoSpaceDE w:val="0"/>
        <w:autoSpaceDN w:val="0"/>
        <w:adjustRightInd w:val="0"/>
        <w:jc w:val="both"/>
        <w:rPr>
          <w:i/>
          <w:color w:val="000000" w:themeColor="text1"/>
        </w:rPr>
      </w:pPr>
      <w:r w:rsidRPr="00A33846">
        <w:rPr>
          <w:i/>
          <w:color w:val="000000" w:themeColor="text1"/>
        </w:rPr>
        <w:t>ИНН/КПП 862200</w:t>
      </w:r>
      <w:r w:rsidR="00766B74">
        <w:rPr>
          <w:i/>
          <w:color w:val="000000" w:themeColor="text1"/>
        </w:rPr>
        <w:t>2135</w:t>
      </w:r>
      <w:r w:rsidRPr="00A33846">
        <w:rPr>
          <w:i/>
          <w:color w:val="000000" w:themeColor="text1"/>
        </w:rPr>
        <w:t>/862201001</w:t>
      </w:r>
    </w:p>
    <w:p w14:paraId="7884F771" w14:textId="0B271969" w:rsidR="00036E2F" w:rsidRPr="007C2DEF" w:rsidRDefault="00036E2F" w:rsidP="00036E2F">
      <w:pPr>
        <w:autoSpaceDE w:val="0"/>
        <w:autoSpaceDN w:val="0"/>
        <w:adjustRightInd w:val="0"/>
        <w:jc w:val="both"/>
        <w:rPr>
          <w:i/>
          <w:color w:val="000000" w:themeColor="text1"/>
        </w:rPr>
      </w:pPr>
      <w:r w:rsidRPr="007C2DEF">
        <w:rPr>
          <w:i/>
          <w:color w:val="000000" w:themeColor="text1"/>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на </w:t>
      </w:r>
      <w:r w:rsidR="000C7A68">
        <w:rPr>
          <w:i/>
          <w:color w:val="000000" w:themeColor="text1"/>
        </w:rPr>
        <w:t>поставку</w:t>
      </w:r>
      <w:r w:rsidR="00211019">
        <w:rPr>
          <w:i/>
          <w:color w:val="000000" w:themeColor="text1"/>
        </w:rPr>
        <w:t xml:space="preserve"> настенных фенов</w:t>
      </w:r>
      <w:r w:rsidRPr="007C2DEF">
        <w:rPr>
          <w:i/>
          <w:color w:val="000000" w:themeColor="text1"/>
        </w:rPr>
        <w:t>»</w:t>
      </w:r>
    </w:p>
    <w:p w14:paraId="2C4652A5" w14:textId="5F81ECCF"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а, должны быть перечислены в размере и по реквизитам, установленном в пункте 30 документацией об аукционе;</w:t>
      </w:r>
    </w:p>
    <w:p w14:paraId="20DD5E15" w14:textId="7C2AFFB6"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факт внесения денежных средств в обеспечение исполнения </w:t>
      </w:r>
      <w:r w:rsidR="009E0C50">
        <w:rPr>
          <w:color w:val="000000" w:themeColor="text1"/>
        </w:rPr>
        <w:t>договор</w:t>
      </w:r>
      <w:r w:rsidRPr="007C2DE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76F12CF" w14:textId="2CE6E69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 xml:space="preserve">а, должны быть зачислены по реквизитам счета заказчика, указанным в пункте 30 документацией об аукционе, до заключения </w:t>
      </w:r>
      <w:r w:rsidR="009E0C50">
        <w:rPr>
          <w:color w:val="000000" w:themeColor="text1"/>
        </w:rPr>
        <w:t>договор</w:t>
      </w:r>
      <w:r w:rsidRPr="007C2DEF">
        <w:rPr>
          <w:color w:val="000000" w:themeColor="text1"/>
        </w:rPr>
        <w:t xml:space="preserve">а. В противном случае обеспечение исполнения </w:t>
      </w:r>
      <w:r w:rsidR="009E0C50">
        <w:rPr>
          <w:color w:val="000000" w:themeColor="text1"/>
        </w:rPr>
        <w:t>договор</w:t>
      </w:r>
      <w:r w:rsidRPr="007C2DEF">
        <w:rPr>
          <w:color w:val="000000" w:themeColor="text1"/>
        </w:rPr>
        <w:t xml:space="preserve">а в виде денежных средств считается </w:t>
      </w:r>
      <w:r w:rsidR="0036663A" w:rsidRPr="007C2DEF">
        <w:rPr>
          <w:color w:val="000000" w:themeColor="text1"/>
        </w:rPr>
        <w:t>непредставленным</w:t>
      </w:r>
      <w:r w:rsidRPr="007C2DEF">
        <w:rPr>
          <w:color w:val="000000" w:themeColor="text1"/>
        </w:rPr>
        <w:t>;</w:t>
      </w:r>
    </w:p>
    <w:p w14:paraId="2B317E78" w14:textId="3B8F2B7E"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возвращаются поставщику (подрядчику, исполнителю) с которым заключен </w:t>
      </w:r>
      <w:r w:rsidR="009E0C50">
        <w:rPr>
          <w:color w:val="000000" w:themeColor="text1"/>
        </w:rPr>
        <w:t>договор</w:t>
      </w:r>
      <w:r w:rsidRPr="007C2DEF">
        <w:rPr>
          <w:color w:val="000000" w:themeColor="text1"/>
        </w:rPr>
        <w:t xml:space="preserve">, в соответствии с порядком, установленным в Проекте </w:t>
      </w:r>
      <w:r w:rsidR="009E0C50">
        <w:rPr>
          <w:color w:val="000000" w:themeColor="text1"/>
        </w:rPr>
        <w:t>договор</w:t>
      </w:r>
      <w:r w:rsidRPr="007C2DEF">
        <w:rPr>
          <w:color w:val="000000" w:themeColor="text1"/>
        </w:rPr>
        <w:t xml:space="preserve">а. </w:t>
      </w:r>
    </w:p>
    <w:p w14:paraId="24CD9152" w14:textId="7BC1BAFC"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В ходе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поставщик (подрядчик, исполнитель) вправе изменить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и (или) предоставить заказчику взамен ранее предоставленного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новое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в ходе исполнения данного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D4CB474" w14:textId="551A3F45" w:rsidR="00036E2F" w:rsidRPr="007C2DEF" w:rsidRDefault="00036E2F" w:rsidP="00036E2F">
      <w:pPr>
        <w:autoSpaceDE w:val="0"/>
        <w:autoSpaceDN w:val="0"/>
        <w:adjustRightInd w:val="0"/>
        <w:jc w:val="both"/>
        <w:rPr>
          <w:color w:val="000000" w:themeColor="text1"/>
        </w:rPr>
      </w:pPr>
      <w:r w:rsidRPr="007C2DEF">
        <w:rPr>
          <w:color w:val="000000" w:themeColor="text1"/>
        </w:rPr>
        <w:lastRenderedPageBreak/>
        <w:t xml:space="preserve">26. Условия, запреты и ограничения допуска товаров, происходящих из иностранного государства или группы иностранных государств, работ </w:t>
      </w:r>
      <w:r w:rsidR="007C2DEF" w:rsidRPr="007C2DEF">
        <w:rPr>
          <w:color w:val="000000" w:themeColor="text1"/>
        </w:rPr>
        <w:t>и услуг</w:t>
      </w:r>
      <w:r w:rsidRPr="007C2DEF">
        <w:rPr>
          <w:color w:val="000000" w:themeColor="text1"/>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2DEB18B" w14:textId="7CA1C1F0" w:rsidR="00036E2F" w:rsidRPr="007C2DEF" w:rsidRDefault="00036E2F" w:rsidP="00036E2F">
      <w:pPr>
        <w:autoSpaceDE w:val="0"/>
        <w:autoSpaceDN w:val="0"/>
        <w:adjustRightInd w:val="0"/>
        <w:jc w:val="both"/>
        <w:rPr>
          <w:rFonts w:eastAsia="Calibri"/>
          <w:color w:val="000000" w:themeColor="text1"/>
          <w:lang w:eastAsia="en-US"/>
        </w:rPr>
      </w:pPr>
      <w:r w:rsidRPr="007C2DEF">
        <w:rPr>
          <w:color w:val="000000" w:themeColor="text1"/>
        </w:rPr>
        <w:t>- В соответствии с</w:t>
      </w:r>
      <w:r w:rsidRPr="007C2DEF">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36663A" w:rsidRPr="007C2DEF">
        <w:rPr>
          <w:rFonts w:eastAsia="Calibri"/>
          <w:color w:val="000000" w:themeColor="text1"/>
          <w:lang w:eastAsia="en-US"/>
        </w:rPr>
        <w:t>»: Не</w:t>
      </w:r>
      <w:r w:rsidRPr="007C2DEF">
        <w:rPr>
          <w:rFonts w:eastAsia="Calibri"/>
          <w:color w:val="000000" w:themeColor="text1"/>
          <w:lang w:eastAsia="en-US"/>
        </w:rPr>
        <w:t xml:space="preserve"> установлено;</w:t>
      </w:r>
    </w:p>
    <w:p w14:paraId="744E0A3F" w14:textId="3CF57F74" w:rsidR="00036E2F" w:rsidRPr="007C2DEF" w:rsidRDefault="00036E2F" w:rsidP="00036E2F">
      <w:pPr>
        <w:autoSpaceDE w:val="0"/>
        <w:autoSpaceDN w:val="0"/>
        <w:adjustRightInd w:val="0"/>
        <w:jc w:val="both"/>
        <w:rPr>
          <w:color w:val="000000" w:themeColor="text1"/>
        </w:rPr>
      </w:pPr>
      <w:r w:rsidRPr="007C2DEF">
        <w:rPr>
          <w:color w:val="000000" w:themeColor="text1"/>
        </w:rPr>
        <w:t>-</w:t>
      </w:r>
      <w:r w:rsidRPr="007C2DEF">
        <w:rPr>
          <w:b/>
          <w:color w:val="000000" w:themeColor="text1"/>
        </w:rPr>
        <w:t xml:space="preserve"> </w:t>
      </w:r>
      <w:r w:rsidRPr="007C2DEF">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0EC012E" w14:textId="5485D04C"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30 ноября 2015 г. № 1289 «Об ограничениях и </w:t>
      </w:r>
      <w:r w:rsidR="0036663A" w:rsidRPr="007C2DEF">
        <w:rPr>
          <w:color w:val="000000" w:themeColor="text1"/>
        </w:rPr>
        <w:t>условиях допуска,</w:t>
      </w:r>
      <w:r w:rsidRPr="007C2DEF">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36663A" w:rsidRPr="007C2DEF">
        <w:rPr>
          <w:color w:val="000000" w:themeColor="text1"/>
        </w:rPr>
        <w:t>»: Не</w:t>
      </w:r>
      <w:r w:rsidRPr="007C2DEF">
        <w:rPr>
          <w:color w:val="000000" w:themeColor="text1"/>
        </w:rPr>
        <w:t xml:space="preserve"> установлено;</w:t>
      </w:r>
    </w:p>
    <w:p w14:paraId="28F629F0" w14:textId="5AF23751"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0C3177" w:rsidRPr="007C2DEF">
        <w:rPr>
          <w:color w:val="000000" w:themeColor="text1"/>
        </w:rPr>
        <w:t>»: Не</w:t>
      </w:r>
      <w:r w:rsidRPr="007C2DEF">
        <w:rPr>
          <w:color w:val="000000" w:themeColor="text1"/>
        </w:rPr>
        <w:t xml:space="preserve"> установлено;</w:t>
      </w:r>
    </w:p>
    <w:p w14:paraId="06B3A925" w14:textId="5D8A6A2A"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10.07.2019 г. № 878</w:t>
      </w:r>
      <w:r w:rsidRPr="007C2DEF">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56C9276" w14:textId="42EC1410"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0C3177" w:rsidRPr="007C2DEF">
        <w:rPr>
          <w:color w:val="000000" w:themeColor="text1"/>
        </w:rPr>
        <w:t xml:space="preserve">»: </w:t>
      </w:r>
      <w:r w:rsidR="000C3177" w:rsidRPr="000C3177">
        <w:rPr>
          <w:b/>
          <w:color w:val="000000" w:themeColor="text1"/>
        </w:rPr>
        <w:t>Установлено</w:t>
      </w:r>
      <w:r w:rsidRPr="007C2DEF">
        <w:rPr>
          <w:color w:val="000000" w:themeColor="text1"/>
        </w:rPr>
        <w:t>;</w:t>
      </w:r>
    </w:p>
    <w:p w14:paraId="213B7E2E" w14:textId="127835B6"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w:t>
      </w:r>
      <w:r w:rsidR="0036663A" w:rsidRPr="007C2DEF">
        <w:rPr>
          <w:color w:val="000000" w:themeColor="text1"/>
        </w:rPr>
        <w:t>В соответствии</w:t>
      </w:r>
      <w:r w:rsidRPr="007C2DEF">
        <w:rPr>
          <w:color w:val="000000" w:themeColor="text1"/>
        </w:rPr>
        <w:t xml:space="preserve"> с Постановлением Правительства РФ от 21 декабря 2019 г. №1746</w:t>
      </w:r>
      <w:r w:rsidRPr="007C2DEF">
        <w:rPr>
          <w:color w:val="000000" w:themeColor="text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645EDD" w14:textId="2360094C"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F9807F2" w14:textId="1EBAEC51" w:rsidR="00036E2F" w:rsidRPr="007C2DEF" w:rsidRDefault="00036E2F" w:rsidP="00036E2F">
      <w:pPr>
        <w:rPr>
          <w:rFonts w:ascii="Arial" w:hAnsi="Arial" w:cs="Arial"/>
          <w:color w:val="000000" w:themeColor="text1"/>
          <w:sz w:val="21"/>
          <w:szCs w:val="21"/>
        </w:rPr>
      </w:pPr>
      <w:r w:rsidRPr="007C2DEF">
        <w:rPr>
          <w:color w:val="000000" w:themeColor="text1"/>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0C3177">
        <w:rPr>
          <w:color w:val="000000" w:themeColor="text1"/>
        </w:rPr>
        <w:t xml:space="preserve">Не </w:t>
      </w:r>
      <w:r w:rsidR="000C3177" w:rsidRPr="000C3177">
        <w:rPr>
          <w:color w:val="000000" w:themeColor="text1"/>
        </w:rPr>
        <w:t>у</w:t>
      </w:r>
      <w:r w:rsidRPr="000C3177">
        <w:rPr>
          <w:color w:val="000000" w:themeColor="text1"/>
        </w:rPr>
        <w:t>становлено.</w:t>
      </w:r>
    </w:p>
    <w:p w14:paraId="6675A994" w14:textId="77777777" w:rsidR="00036E2F" w:rsidRDefault="00036E2F" w:rsidP="00036E2F">
      <w:pPr>
        <w:rPr>
          <w:rFonts w:ascii="Arial" w:hAnsi="Arial" w:cs="Arial"/>
          <w:color w:val="333333"/>
          <w:sz w:val="21"/>
          <w:szCs w:val="21"/>
        </w:rPr>
      </w:pPr>
    </w:p>
    <w:p w14:paraId="315F222D" w14:textId="77777777" w:rsidR="00CC72FE" w:rsidRDefault="00CC72FE" w:rsidP="005F3ECD">
      <w:pPr>
        <w:jc w:val="both"/>
        <w:rPr>
          <w:color w:val="000000"/>
        </w:rPr>
      </w:pPr>
    </w:p>
    <w:p w14:paraId="6548E61A" w14:textId="6867F849" w:rsidR="005F3ECD" w:rsidRDefault="005D6A0C" w:rsidP="005F3ECD">
      <w:pPr>
        <w:jc w:val="both"/>
        <w:rPr>
          <w:color w:val="000000"/>
        </w:rPr>
      </w:pPr>
      <w:r>
        <w:rPr>
          <w:color w:val="000000"/>
        </w:rPr>
        <w:t>Д</w:t>
      </w:r>
      <w:r w:rsidR="005F3ECD">
        <w:rPr>
          <w:color w:val="000000"/>
        </w:rPr>
        <w:t>иректор</w:t>
      </w:r>
    </w:p>
    <w:p w14:paraId="38B05D52" w14:textId="012A972E"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proofErr w:type="spellStart"/>
      <w:r w:rsidR="005D6A0C">
        <w:rPr>
          <w:color w:val="000000"/>
        </w:rPr>
        <w:t>Н.А.Солодков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4B7BCD"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8DBFC" w14:textId="77777777" w:rsidR="00FA55EC" w:rsidRDefault="00FA55EC" w:rsidP="009067F8">
      <w:r>
        <w:separator/>
      </w:r>
    </w:p>
  </w:endnote>
  <w:endnote w:type="continuationSeparator" w:id="0">
    <w:p w14:paraId="423CFE15" w14:textId="77777777" w:rsidR="00FA55EC" w:rsidRDefault="00FA55E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CD4C9" w14:textId="77777777" w:rsidR="00FA55EC" w:rsidRDefault="00FA55EC" w:rsidP="009067F8">
      <w:r>
        <w:separator/>
      </w:r>
    </w:p>
  </w:footnote>
  <w:footnote w:type="continuationSeparator" w:id="0">
    <w:p w14:paraId="6120B2C3" w14:textId="77777777" w:rsidR="00FA55EC" w:rsidRDefault="00FA55EC"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36404"/>
    <w:rsid w:val="00036E2F"/>
    <w:rsid w:val="0004392A"/>
    <w:rsid w:val="00050A56"/>
    <w:rsid w:val="00050E50"/>
    <w:rsid w:val="00051069"/>
    <w:rsid w:val="00090332"/>
    <w:rsid w:val="0009267F"/>
    <w:rsid w:val="000A111D"/>
    <w:rsid w:val="000B7A6A"/>
    <w:rsid w:val="000C3177"/>
    <w:rsid w:val="000C3D0B"/>
    <w:rsid w:val="000C49E2"/>
    <w:rsid w:val="000C56B9"/>
    <w:rsid w:val="000C7A68"/>
    <w:rsid w:val="000F277D"/>
    <w:rsid w:val="00125B96"/>
    <w:rsid w:val="001320E5"/>
    <w:rsid w:val="001405B3"/>
    <w:rsid w:val="00152189"/>
    <w:rsid w:val="001573BB"/>
    <w:rsid w:val="00163753"/>
    <w:rsid w:val="001735AC"/>
    <w:rsid w:val="00187166"/>
    <w:rsid w:val="001A19F8"/>
    <w:rsid w:val="001A3BD4"/>
    <w:rsid w:val="001B1F98"/>
    <w:rsid w:val="001D1940"/>
    <w:rsid w:val="001E518B"/>
    <w:rsid w:val="001E681C"/>
    <w:rsid w:val="00211019"/>
    <w:rsid w:val="00265EA2"/>
    <w:rsid w:val="00267679"/>
    <w:rsid w:val="00276999"/>
    <w:rsid w:val="00283288"/>
    <w:rsid w:val="00284E66"/>
    <w:rsid w:val="00286F29"/>
    <w:rsid w:val="00293ACC"/>
    <w:rsid w:val="002B1227"/>
    <w:rsid w:val="002C206E"/>
    <w:rsid w:val="002D0DBD"/>
    <w:rsid w:val="002F0D32"/>
    <w:rsid w:val="002F3A85"/>
    <w:rsid w:val="00300C2C"/>
    <w:rsid w:val="003025C2"/>
    <w:rsid w:val="00305668"/>
    <w:rsid w:val="00313E7F"/>
    <w:rsid w:val="00333B3C"/>
    <w:rsid w:val="00334975"/>
    <w:rsid w:val="00336497"/>
    <w:rsid w:val="00365303"/>
    <w:rsid w:val="0036663A"/>
    <w:rsid w:val="003732D1"/>
    <w:rsid w:val="0037724C"/>
    <w:rsid w:val="003826C9"/>
    <w:rsid w:val="003C5687"/>
    <w:rsid w:val="003C74E1"/>
    <w:rsid w:val="003D1CB1"/>
    <w:rsid w:val="00402228"/>
    <w:rsid w:val="00405469"/>
    <w:rsid w:val="00413E56"/>
    <w:rsid w:val="00415DE6"/>
    <w:rsid w:val="0045081B"/>
    <w:rsid w:val="0045103A"/>
    <w:rsid w:val="00457F9A"/>
    <w:rsid w:val="004646BB"/>
    <w:rsid w:val="00473BC8"/>
    <w:rsid w:val="00477C33"/>
    <w:rsid w:val="00485B4B"/>
    <w:rsid w:val="00490EE8"/>
    <w:rsid w:val="004B7BCD"/>
    <w:rsid w:val="004C0FAA"/>
    <w:rsid w:val="004C701A"/>
    <w:rsid w:val="004D063E"/>
    <w:rsid w:val="004F3CED"/>
    <w:rsid w:val="004F6F2A"/>
    <w:rsid w:val="00503E7B"/>
    <w:rsid w:val="00535CD4"/>
    <w:rsid w:val="005521E7"/>
    <w:rsid w:val="005526D5"/>
    <w:rsid w:val="0057295B"/>
    <w:rsid w:val="0057479A"/>
    <w:rsid w:val="00580AF5"/>
    <w:rsid w:val="005923C5"/>
    <w:rsid w:val="00592497"/>
    <w:rsid w:val="005B0F43"/>
    <w:rsid w:val="005D6A0C"/>
    <w:rsid w:val="005D7A04"/>
    <w:rsid w:val="005F3ECD"/>
    <w:rsid w:val="00601927"/>
    <w:rsid w:val="00611F94"/>
    <w:rsid w:val="00613E01"/>
    <w:rsid w:val="00627EC6"/>
    <w:rsid w:val="006311BD"/>
    <w:rsid w:val="00640193"/>
    <w:rsid w:val="00651B99"/>
    <w:rsid w:val="00660DB7"/>
    <w:rsid w:val="00661230"/>
    <w:rsid w:val="00665E5F"/>
    <w:rsid w:val="00682A30"/>
    <w:rsid w:val="00685663"/>
    <w:rsid w:val="006A6187"/>
    <w:rsid w:val="006B4EA4"/>
    <w:rsid w:val="006C311B"/>
    <w:rsid w:val="006C68D2"/>
    <w:rsid w:val="006D7201"/>
    <w:rsid w:val="006E27A1"/>
    <w:rsid w:val="006E5869"/>
    <w:rsid w:val="00704428"/>
    <w:rsid w:val="00723807"/>
    <w:rsid w:val="007662D6"/>
    <w:rsid w:val="00766B74"/>
    <w:rsid w:val="00766F80"/>
    <w:rsid w:val="00780645"/>
    <w:rsid w:val="0079317A"/>
    <w:rsid w:val="00795232"/>
    <w:rsid w:val="00795D9C"/>
    <w:rsid w:val="00796B35"/>
    <w:rsid w:val="007A11EC"/>
    <w:rsid w:val="007C2DEF"/>
    <w:rsid w:val="007C5190"/>
    <w:rsid w:val="00800310"/>
    <w:rsid w:val="00804633"/>
    <w:rsid w:val="008300D2"/>
    <w:rsid w:val="008469A6"/>
    <w:rsid w:val="00855B5C"/>
    <w:rsid w:val="008702EA"/>
    <w:rsid w:val="00874588"/>
    <w:rsid w:val="008C07C2"/>
    <w:rsid w:val="008D6A55"/>
    <w:rsid w:val="00903175"/>
    <w:rsid w:val="009067F8"/>
    <w:rsid w:val="009169D5"/>
    <w:rsid w:val="009225B2"/>
    <w:rsid w:val="00936148"/>
    <w:rsid w:val="00944829"/>
    <w:rsid w:val="00954916"/>
    <w:rsid w:val="00960087"/>
    <w:rsid w:val="00960A8B"/>
    <w:rsid w:val="00960AFB"/>
    <w:rsid w:val="009652A0"/>
    <w:rsid w:val="00976507"/>
    <w:rsid w:val="0098714C"/>
    <w:rsid w:val="009A23FD"/>
    <w:rsid w:val="009B26C5"/>
    <w:rsid w:val="009B401A"/>
    <w:rsid w:val="009C02BF"/>
    <w:rsid w:val="009C1807"/>
    <w:rsid w:val="009D4873"/>
    <w:rsid w:val="009E0C50"/>
    <w:rsid w:val="00A06064"/>
    <w:rsid w:val="00A33846"/>
    <w:rsid w:val="00A51297"/>
    <w:rsid w:val="00A66D35"/>
    <w:rsid w:val="00A67281"/>
    <w:rsid w:val="00A72AF0"/>
    <w:rsid w:val="00A9047F"/>
    <w:rsid w:val="00AA0316"/>
    <w:rsid w:val="00AA369A"/>
    <w:rsid w:val="00AA7CCC"/>
    <w:rsid w:val="00AC0616"/>
    <w:rsid w:val="00AC1981"/>
    <w:rsid w:val="00AC30EA"/>
    <w:rsid w:val="00AC3BF5"/>
    <w:rsid w:val="00B2113E"/>
    <w:rsid w:val="00B2379C"/>
    <w:rsid w:val="00B517F1"/>
    <w:rsid w:val="00B54E8D"/>
    <w:rsid w:val="00B90729"/>
    <w:rsid w:val="00BA0970"/>
    <w:rsid w:val="00BA593C"/>
    <w:rsid w:val="00BC3D33"/>
    <w:rsid w:val="00BD27CC"/>
    <w:rsid w:val="00C0485D"/>
    <w:rsid w:val="00C07E63"/>
    <w:rsid w:val="00C47135"/>
    <w:rsid w:val="00C653D1"/>
    <w:rsid w:val="00C7353C"/>
    <w:rsid w:val="00C92158"/>
    <w:rsid w:val="00C97DA4"/>
    <w:rsid w:val="00CB0F38"/>
    <w:rsid w:val="00CB239F"/>
    <w:rsid w:val="00CB6FF0"/>
    <w:rsid w:val="00CC72FE"/>
    <w:rsid w:val="00CC7A99"/>
    <w:rsid w:val="00CD24CD"/>
    <w:rsid w:val="00CE3D35"/>
    <w:rsid w:val="00CF217A"/>
    <w:rsid w:val="00D12E50"/>
    <w:rsid w:val="00D15CBB"/>
    <w:rsid w:val="00D30435"/>
    <w:rsid w:val="00D34BD6"/>
    <w:rsid w:val="00D55EC3"/>
    <w:rsid w:val="00D65F30"/>
    <w:rsid w:val="00D747CB"/>
    <w:rsid w:val="00DA4AD1"/>
    <w:rsid w:val="00DB4832"/>
    <w:rsid w:val="00DB7BC2"/>
    <w:rsid w:val="00DC28BC"/>
    <w:rsid w:val="00DD14AE"/>
    <w:rsid w:val="00DD4CD4"/>
    <w:rsid w:val="00DD54D3"/>
    <w:rsid w:val="00DE12F9"/>
    <w:rsid w:val="00DE5598"/>
    <w:rsid w:val="00DE55BC"/>
    <w:rsid w:val="00E0697F"/>
    <w:rsid w:val="00E06EAE"/>
    <w:rsid w:val="00E41BC8"/>
    <w:rsid w:val="00E50E59"/>
    <w:rsid w:val="00E72822"/>
    <w:rsid w:val="00E928B1"/>
    <w:rsid w:val="00E9376E"/>
    <w:rsid w:val="00EA2D88"/>
    <w:rsid w:val="00EB68E6"/>
    <w:rsid w:val="00EC2921"/>
    <w:rsid w:val="00ED5F18"/>
    <w:rsid w:val="00ED71CE"/>
    <w:rsid w:val="00EE3F05"/>
    <w:rsid w:val="00F16447"/>
    <w:rsid w:val="00F34F10"/>
    <w:rsid w:val="00F37CC4"/>
    <w:rsid w:val="00F6749E"/>
    <w:rsid w:val="00F8305C"/>
    <w:rsid w:val="00F90170"/>
    <w:rsid w:val="00F924D9"/>
    <w:rsid w:val="00FA55EC"/>
    <w:rsid w:val="00FA5640"/>
    <w:rsid w:val="00FC300D"/>
    <w:rsid w:val="00FC6DF6"/>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 w:type="paragraph" w:styleId="ad">
    <w:name w:val="annotation text"/>
    <w:basedOn w:val="a"/>
    <w:link w:val="ae"/>
    <w:uiPriority w:val="99"/>
    <w:semiHidden/>
    <w:unhideWhenUsed/>
    <w:rsid w:val="00036E2F"/>
    <w:pPr>
      <w:spacing w:after="60"/>
      <w:jc w:val="both"/>
    </w:pPr>
    <w:rPr>
      <w:sz w:val="20"/>
      <w:szCs w:val="20"/>
    </w:rPr>
  </w:style>
  <w:style w:type="character" w:customStyle="1" w:styleId="ae">
    <w:name w:val="Текст примечания Знак"/>
    <w:basedOn w:val="a0"/>
    <w:link w:val="ad"/>
    <w:uiPriority w:val="99"/>
    <w:semiHidden/>
    <w:rsid w:val="00036E2F"/>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036E2F"/>
    <w:rPr>
      <w:sz w:val="16"/>
      <w:szCs w:val="16"/>
    </w:rPr>
  </w:style>
  <w:style w:type="character" w:styleId="af0">
    <w:name w:val="Emphasis"/>
    <w:basedOn w:val="a0"/>
    <w:uiPriority w:val="20"/>
    <w:qFormat/>
    <w:rsid w:val="007C2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90258">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EAE1C-ECD4-494A-9499-3C81F6F9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7</Pages>
  <Words>4007</Words>
  <Characters>22840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122</cp:revision>
  <cp:lastPrinted>2021-08-23T03:47:00Z</cp:lastPrinted>
  <dcterms:created xsi:type="dcterms:W3CDTF">2016-01-21T05:17:00Z</dcterms:created>
  <dcterms:modified xsi:type="dcterms:W3CDTF">2021-08-24T10:28:00Z</dcterms:modified>
</cp:coreProperties>
</file>