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65BE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CF77B6" w:rsidRDefault="00CF77B6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CF77B6" w:rsidRDefault="00CF77B6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65BE2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B65BE2">
        <w:rPr>
          <w:sz w:val="24"/>
          <w:szCs w:val="24"/>
          <w:u w:val="single"/>
        </w:rPr>
        <w:t xml:space="preserve">  24 декабря 2019 года </w:t>
      </w:r>
      <w:r w:rsidR="00B65BE2">
        <w:rPr>
          <w:sz w:val="24"/>
          <w:szCs w:val="24"/>
        </w:rPr>
        <w:tab/>
      </w:r>
      <w:r w:rsidR="00B65BE2">
        <w:rPr>
          <w:sz w:val="24"/>
          <w:szCs w:val="24"/>
        </w:rPr>
        <w:tab/>
      </w:r>
      <w:r w:rsidR="00B65BE2">
        <w:rPr>
          <w:sz w:val="24"/>
          <w:szCs w:val="24"/>
        </w:rPr>
        <w:tab/>
      </w:r>
      <w:r w:rsidR="00B65BE2">
        <w:rPr>
          <w:sz w:val="24"/>
          <w:szCs w:val="24"/>
        </w:rPr>
        <w:tab/>
      </w:r>
      <w:r w:rsidR="00B65BE2">
        <w:rPr>
          <w:sz w:val="24"/>
          <w:szCs w:val="24"/>
        </w:rPr>
        <w:tab/>
      </w:r>
      <w:r w:rsidR="00B65BE2">
        <w:rPr>
          <w:sz w:val="24"/>
          <w:szCs w:val="24"/>
        </w:rPr>
        <w:tab/>
      </w:r>
      <w:r w:rsidR="00B65BE2">
        <w:rPr>
          <w:sz w:val="24"/>
          <w:szCs w:val="24"/>
        </w:rPr>
        <w:tab/>
      </w:r>
      <w:r w:rsidR="00B65BE2">
        <w:rPr>
          <w:sz w:val="24"/>
          <w:szCs w:val="24"/>
        </w:rPr>
        <w:tab/>
      </w:r>
      <w:r w:rsidR="00B65BE2">
        <w:rPr>
          <w:sz w:val="24"/>
          <w:szCs w:val="24"/>
        </w:rPr>
        <w:tab/>
        <w:t xml:space="preserve">          №</w:t>
      </w:r>
      <w:r w:rsidR="00B65BE2">
        <w:rPr>
          <w:sz w:val="24"/>
          <w:szCs w:val="24"/>
          <w:u w:val="single"/>
        </w:rPr>
        <w:t xml:space="preserve"> 2776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549D8" w:rsidRDefault="007549D8" w:rsidP="007549D8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7549D8" w:rsidRDefault="007549D8" w:rsidP="007549D8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 внесении изменений </w:t>
      </w:r>
    </w:p>
    <w:p w:rsidR="007549D8" w:rsidRDefault="007549D8" w:rsidP="007549D8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 постановление администрации </w:t>
      </w:r>
    </w:p>
    <w:p w:rsidR="007549D8" w:rsidRDefault="007549D8" w:rsidP="007549D8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города Югорска от 30.10.2018 № 3001</w:t>
      </w:r>
    </w:p>
    <w:p w:rsidR="007549D8" w:rsidRDefault="007549D8" w:rsidP="007549D8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«О муниципальной программе города Югорска</w:t>
      </w:r>
    </w:p>
    <w:p w:rsidR="007549D8" w:rsidRDefault="007549D8" w:rsidP="007549D8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«Культурное пространство»</w:t>
      </w:r>
    </w:p>
    <w:p w:rsidR="007549D8" w:rsidRDefault="007549D8" w:rsidP="007549D8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7549D8" w:rsidRDefault="007549D8" w:rsidP="007549D8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7549D8" w:rsidRDefault="007549D8" w:rsidP="007549D8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7549D8" w:rsidRDefault="007549D8" w:rsidP="007549D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постановлением администрации города Югорска                                               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</w:t>
      </w:r>
      <w:r>
        <w:rPr>
          <w:bCs/>
          <w:color w:val="000000"/>
          <w:sz w:val="24"/>
          <w:szCs w:val="24"/>
        </w:rPr>
        <w:t>:</w:t>
      </w:r>
    </w:p>
    <w:p w:rsidR="007549D8" w:rsidRDefault="007549D8" w:rsidP="007549D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Внести в постановление администрации города Югорска от 30.10.2018 № 3001     «О муниципальной программе города Югорска «Культурное пространство» (с изменениями               от 29.04.2019 № 890, от 10.10.2019 № 2193, от 06.11.2019 № 2398) следующие изменения:</w:t>
      </w:r>
    </w:p>
    <w:p w:rsidR="007549D8" w:rsidRDefault="007549D8" w:rsidP="007549D8">
      <w:pPr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 преамбуле слова «от 18.10.2018 № 2876» заменить словами «от 01.11.2019                № 2359».</w:t>
      </w:r>
    </w:p>
    <w:p w:rsidR="007549D8" w:rsidRDefault="007549D8" w:rsidP="007549D8">
      <w:pPr>
        <w:numPr>
          <w:ilvl w:val="1"/>
          <w:numId w:val="3"/>
        </w:numPr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Приложение изложить в новой редакции (приложение).</w:t>
      </w:r>
    </w:p>
    <w:p w:rsidR="007549D8" w:rsidRDefault="007549D8" w:rsidP="007549D8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и в государственной автоматизированной системе «Управление».</w:t>
      </w:r>
    </w:p>
    <w:p w:rsidR="007549D8" w:rsidRDefault="007549D8" w:rsidP="007549D8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Настоящее постановление вступает в силу после его официального опубликования,                   но не ранее 01.01.2020.</w:t>
      </w:r>
    </w:p>
    <w:p w:rsidR="007549D8" w:rsidRDefault="007549D8" w:rsidP="007549D8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4. </w:t>
      </w:r>
      <w:proofErr w:type="gramStart"/>
      <w:r>
        <w:rPr>
          <w:bCs/>
          <w:color w:val="000000"/>
          <w:sz w:val="24"/>
          <w:szCs w:val="24"/>
        </w:rPr>
        <w:t>Контроль за</w:t>
      </w:r>
      <w:proofErr w:type="gramEnd"/>
      <w:r>
        <w:rPr>
          <w:bCs/>
          <w:color w:val="000000"/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bCs/>
          <w:color w:val="000000"/>
          <w:sz w:val="24"/>
          <w:szCs w:val="24"/>
        </w:rPr>
        <w:t>Долгодворову</w:t>
      </w:r>
      <w:proofErr w:type="spellEnd"/>
      <w:r>
        <w:rPr>
          <w:bCs/>
          <w:color w:val="000000"/>
          <w:sz w:val="24"/>
          <w:szCs w:val="24"/>
        </w:rPr>
        <w:t>.</w:t>
      </w:r>
    </w:p>
    <w:p w:rsidR="007549D8" w:rsidRDefault="007549D8" w:rsidP="007549D8">
      <w:pPr>
        <w:ind w:firstLine="709"/>
        <w:jc w:val="both"/>
        <w:rPr>
          <w:color w:val="000000"/>
          <w:sz w:val="24"/>
          <w:szCs w:val="24"/>
        </w:rPr>
      </w:pPr>
    </w:p>
    <w:p w:rsidR="007549D8" w:rsidRDefault="007549D8" w:rsidP="007549D8">
      <w:pPr>
        <w:ind w:firstLine="709"/>
        <w:jc w:val="both"/>
        <w:rPr>
          <w:color w:val="000000"/>
          <w:sz w:val="24"/>
          <w:szCs w:val="24"/>
        </w:rPr>
      </w:pPr>
    </w:p>
    <w:p w:rsidR="007549D8" w:rsidRDefault="007549D8" w:rsidP="007549D8">
      <w:pPr>
        <w:jc w:val="both"/>
        <w:rPr>
          <w:b/>
          <w:color w:val="000000"/>
          <w:sz w:val="24"/>
          <w:szCs w:val="24"/>
        </w:rPr>
      </w:pPr>
    </w:p>
    <w:p w:rsidR="007549D8" w:rsidRDefault="007549D8" w:rsidP="007549D8">
      <w:pPr>
        <w:jc w:val="both"/>
        <w:rPr>
          <w:b/>
          <w:color w:val="000000"/>
          <w:sz w:val="24"/>
          <w:szCs w:val="24"/>
        </w:rPr>
      </w:pPr>
    </w:p>
    <w:p w:rsidR="007549D8" w:rsidRDefault="007549D8" w:rsidP="007549D8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7549D8" w:rsidRDefault="007549D8" w:rsidP="007F4A15">
      <w:pPr>
        <w:jc w:val="both"/>
        <w:rPr>
          <w:sz w:val="24"/>
          <w:szCs w:val="24"/>
        </w:rPr>
      </w:pPr>
    </w:p>
    <w:p w:rsidR="007549D8" w:rsidRDefault="007549D8" w:rsidP="007F4A15">
      <w:pPr>
        <w:jc w:val="both"/>
        <w:rPr>
          <w:sz w:val="24"/>
          <w:szCs w:val="24"/>
        </w:rPr>
      </w:pPr>
    </w:p>
    <w:p w:rsidR="007549D8" w:rsidRDefault="007549D8" w:rsidP="007F4A15">
      <w:pPr>
        <w:jc w:val="both"/>
        <w:rPr>
          <w:sz w:val="24"/>
          <w:szCs w:val="24"/>
        </w:rPr>
      </w:pPr>
    </w:p>
    <w:p w:rsidR="007549D8" w:rsidRDefault="007549D8" w:rsidP="007F4A15">
      <w:pPr>
        <w:jc w:val="both"/>
        <w:rPr>
          <w:sz w:val="24"/>
          <w:szCs w:val="24"/>
        </w:rPr>
      </w:pPr>
    </w:p>
    <w:p w:rsidR="007549D8" w:rsidRDefault="007549D8" w:rsidP="007F4A15">
      <w:pPr>
        <w:jc w:val="both"/>
        <w:rPr>
          <w:sz w:val="24"/>
          <w:szCs w:val="24"/>
        </w:rPr>
      </w:pPr>
    </w:p>
    <w:p w:rsidR="007549D8" w:rsidRDefault="007549D8" w:rsidP="007F4A15">
      <w:pPr>
        <w:jc w:val="both"/>
        <w:rPr>
          <w:sz w:val="24"/>
          <w:szCs w:val="24"/>
        </w:rPr>
      </w:pPr>
    </w:p>
    <w:p w:rsidR="007549D8" w:rsidRDefault="007549D8" w:rsidP="007549D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549D8" w:rsidRDefault="007549D8" w:rsidP="007549D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549D8" w:rsidRDefault="007549D8" w:rsidP="007549D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549D8" w:rsidRPr="00B65BE2" w:rsidRDefault="00B65BE2" w:rsidP="007549D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декабря 2019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2776</w:t>
      </w:r>
    </w:p>
    <w:p w:rsidR="007549D8" w:rsidRDefault="007549D8" w:rsidP="007F4A15">
      <w:pPr>
        <w:jc w:val="both"/>
        <w:rPr>
          <w:sz w:val="24"/>
          <w:szCs w:val="24"/>
        </w:rPr>
      </w:pPr>
    </w:p>
    <w:p w:rsidR="007549D8" w:rsidRDefault="007549D8" w:rsidP="007549D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7549D8" w:rsidRDefault="007549D8" w:rsidP="007549D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549D8" w:rsidRDefault="007549D8" w:rsidP="007549D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549D8" w:rsidRPr="007549D8" w:rsidRDefault="007549D8" w:rsidP="007549D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октября 2018 года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3001</w:t>
      </w:r>
    </w:p>
    <w:p w:rsidR="007549D8" w:rsidRDefault="007549D8" w:rsidP="007F4A15">
      <w:pPr>
        <w:jc w:val="both"/>
        <w:rPr>
          <w:sz w:val="24"/>
          <w:szCs w:val="24"/>
        </w:rPr>
      </w:pPr>
    </w:p>
    <w:p w:rsidR="007549D8" w:rsidRDefault="007549D8" w:rsidP="007549D8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Муниципальная программа города Югорска</w:t>
      </w:r>
    </w:p>
    <w:p w:rsidR="007549D8" w:rsidRDefault="007549D8" w:rsidP="007549D8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ascii="Calibri" w:hAnsi="Calibri"/>
          <w:b/>
          <w:sz w:val="24"/>
          <w:szCs w:val="24"/>
          <w:lang w:eastAsia="ru-RU"/>
        </w:rPr>
        <w:t>«</w:t>
      </w:r>
      <w:r>
        <w:rPr>
          <w:rFonts w:eastAsia="Calibri"/>
          <w:b/>
          <w:sz w:val="24"/>
          <w:szCs w:val="24"/>
          <w:lang w:eastAsia="en-US"/>
        </w:rPr>
        <w:t>Культурное пространство</w:t>
      </w:r>
      <w:r>
        <w:rPr>
          <w:rFonts w:ascii="Calibri" w:hAnsi="Calibri"/>
          <w:b/>
          <w:sz w:val="24"/>
          <w:szCs w:val="24"/>
          <w:lang w:eastAsia="ru-RU"/>
        </w:rPr>
        <w:t>»</w:t>
      </w:r>
    </w:p>
    <w:p w:rsidR="007549D8" w:rsidRDefault="007549D8" w:rsidP="007549D8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(далее-муниципальная программа)</w:t>
      </w:r>
    </w:p>
    <w:p w:rsidR="007549D8" w:rsidRDefault="007549D8" w:rsidP="007549D8">
      <w:pPr>
        <w:autoSpaceDE w:val="0"/>
        <w:autoSpaceDN w:val="0"/>
        <w:adjustRightInd w:val="0"/>
        <w:jc w:val="both"/>
        <w:rPr>
          <w:b/>
          <w:sz w:val="24"/>
          <w:szCs w:val="24"/>
          <w:u w:val="single"/>
          <w:lang w:eastAsia="ru-RU"/>
        </w:rPr>
      </w:pPr>
    </w:p>
    <w:p w:rsidR="007549D8" w:rsidRDefault="007549D8" w:rsidP="007549D8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Паспорт</w:t>
      </w:r>
    </w:p>
    <w:p w:rsidR="007549D8" w:rsidRDefault="007549D8" w:rsidP="007549D8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муниципальной программы</w:t>
      </w:r>
    </w:p>
    <w:p w:rsidR="007549D8" w:rsidRDefault="007549D8" w:rsidP="007F4A15">
      <w:pPr>
        <w:jc w:val="both"/>
        <w:rPr>
          <w:sz w:val="24"/>
          <w:szCs w:val="24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2"/>
        <w:gridCol w:w="6031"/>
      </w:tblGrid>
      <w:tr w:rsidR="007549D8" w:rsidTr="007549D8">
        <w:trPr>
          <w:trHeight w:val="857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D8" w:rsidRDefault="007549D8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D8" w:rsidRDefault="007549D8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Культурное пространство</w:t>
            </w:r>
          </w:p>
        </w:tc>
      </w:tr>
      <w:tr w:rsidR="007549D8" w:rsidTr="007549D8">
        <w:trPr>
          <w:trHeight w:val="1340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D8" w:rsidRDefault="007549D8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Постановление администрации города Югорска                               от 30.10.2018 № 3001 «О муниципальной программе города Югорска «Культурное пространство»</w:t>
            </w:r>
          </w:p>
        </w:tc>
      </w:tr>
      <w:tr w:rsidR="007549D8" w:rsidTr="007549D8">
        <w:trPr>
          <w:trHeight w:val="923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D8" w:rsidRDefault="007549D8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D8" w:rsidRDefault="007549D8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Управление культуры администрации города Югорска </w:t>
            </w:r>
          </w:p>
          <w:p w:rsidR="007549D8" w:rsidRDefault="007549D8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(далее – Управление культуры)</w:t>
            </w:r>
          </w:p>
        </w:tc>
      </w:tr>
      <w:tr w:rsidR="007549D8" w:rsidTr="007549D8">
        <w:trPr>
          <w:trHeight w:val="2186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D8" w:rsidRDefault="007549D8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  <w:r>
              <w:rPr>
                <w:sz w:val="24"/>
                <w:szCs w:val="24"/>
                <w:lang w:eastAsia="ru-RU"/>
              </w:rPr>
              <w:tab/>
              <w:t>Управление бухгалтерского учета и отчетности администрации города Югорска.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ab/>
              <w:t>Департамент муниципальной собственности                          и градостроительства администрации города Югорска.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  <w:r>
              <w:rPr>
                <w:sz w:val="24"/>
                <w:szCs w:val="24"/>
                <w:lang w:eastAsia="ru-RU"/>
              </w:rPr>
              <w:tab/>
              <w:t>Департамент жилищно-коммунального                            и строительного комплекса администрации города Югорска.</w:t>
            </w:r>
          </w:p>
        </w:tc>
      </w:tr>
      <w:tr w:rsidR="007549D8" w:rsidTr="007549D8"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D8" w:rsidRDefault="007549D8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Укрепление единого культурного пространства города Югорска, создание комфортных условий и равных возможностей доступа населения к культурным ценностям, самореализации и раскрытия таланта каждого жителя города Югорска</w:t>
            </w:r>
          </w:p>
        </w:tc>
      </w:tr>
      <w:tr w:rsidR="007549D8" w:rsidTr="007549D8"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D8" w:rsidRDefault="007549D8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  <w:r>
              <w:rPr>
                <w:sz w:val="24"/>
                <w:szCs w:val="24"/>
                <w:lang w:eastAsia="ru-RU"/>
              </w:rPr>
              <w:tab/>
              <w:t>Повышение качества услуг в сфере культуры путем модернизации имущественного комплекса учреждений и организаций культуры.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ab/>
              <w:t>Создание равной доступности для населения                        к знаниям, информации и культурным ценностям, реализации каждым человеком его творческого потенциала.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  <w:r>
              <w:rPr>
                <w:sz w:val="24"/>
                <w:szCs w:val="24"/>
                <w:lang w:eastAsia="ru-RU"/>
              </w:rPr>
              <w:tab/>
              <w:t>Совершенствование системы управления сферы культуры</w:t>
            </w:r>
          </w:p>
        </w:tc>
      </w:tr>
      <w:tr w:rsidR="007549D8" w:rsidTr="007549D8"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D8" w:rsidRDefault="007549D8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Подпрограммы и (или) основные мероприятия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I «Модернизация и развитие учреждений                 и организаций культуры».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II «Поддержка творческих инициатив, способствующих самореализации населения».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III «Организационные, </w:t>
            </w:r>
            <w:proofErr w:type="gramStart"/>
            <w:r>
              <w:rPr>
                <w:sz w:val="24"/>
                <w:szCs w:val="24"/>
                <w:lang w:eastAsia="ru-RU"/>
              </w:rPr>
              <w:t>экономические механизмы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развития культуры»</w:t>
            </w:r>
          </w:p>
        </w:tc>
      </w:tr>
      <w:tr w:rsidR="007549D8" w:rsidTr="007549D8"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D8" w:rsidRDefault="007549D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Национальный проект «Культура»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Портфель проектов «Культура» -  37 973,7  тыс. рублей, в том числе: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региональный проект «Культурная среда» -  37 823,7 тыс. рублей;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региональный проект «Творческие люди» -  50,0 тыс. рублей;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региональный проект «Цифровая культура» -  100,0 тыс. рублей.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Муниципальный проект «Музейно-туристический комплекс «Ворота в Югру» - 5 100,0 тыс. рублей.</w:t>
            </w:r>
          </w:p>
        </w:tc>
      </w:tr>
      <w:tr w:rsidR="007549D8" w:rsidTr="007549D8"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D8" w:rsidRDefault="007549D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 Увеличение числа граждан, принимающих участие                  в культурной деятельности на 15,0%  к базовому значению.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 Увеличение доли негосударственных, в том числе некоммерческих, организаций, предоставляющих услуги                       в сфере культуры, в общем числе организаций, предоставляющих услуги в сфере культуры, на уровне               от 20 до 26%.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 Увеличение доли граждан, получивших услуги                          в негосударственных, в том числе некоммерческих организациях, в общем числе граждан, получивших услуги в сфере культуры, от 2 до 6%.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 Сохранение числа </w:t>
            </w:r>
            <w:proofErr w:type="gramStart"/>
            <w:r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по дополнительным предпрофессиональным, дополнительным общеразвивающим программам в области искусства в количестве 962 человека</w:t>
            </w:r>
          </w:p>
        </w:tc>
      </w:tr>
      <w:tr w:rsidR="007549D8" w:rsidTr="007549D8"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D8" w:rsidRDefault="007549D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Сроки реализации муниципальной программы (разрабатывается на срок от трех лет)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 – 2025 годы и на период до 2030 года</w:t>
            </w:r>
          </w:p>
        </w:tc>
      </w:tr>
      <w:tr w:rsidR="007549D8" w:rsidTr="007549D8"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D8" w:rsidRDefault="007549D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3 231 393,7 тыс. рублей, в том числе </w:t>
            </w:r>
            <w:proofErr w:type="gramStart"/>
            <w:r>
              <w:rPr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sz w:val="24"/>
                <w:szCs w:val="24"/>
                <w:lang w:eastAsia="ru-RU"/>
              </w:rPr>
              <w:t>: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 году  – 266 062,3 тыс. рублей;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 году – 286 023,0 тыс. рублей;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 году – 295 689,8 тыс. рублей;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 году – 271 906,6 тыс. рублей;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2023 году – 264 074,0 тыс. рублей;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2024 году – 263 924,0 тыс. рублей;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 году – 263 994,0 тыс. рублей;</w:t>
            </w:r>
          </w:p>
          <w:p w:rsidR="007549D8" w:rsidRDefault="007549D8" w:rsidP="007549D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2026 - 2030 </w:t>
            </w:r>
            <w:proofErr w:type="gramStart"/>
            <w:r>
              <w:rPr>
                <w:sz w:val="24"/>
                <w:szCs w:val="24"/>
                <w:lang w:eastAsia="ru-RU"/>
              </w:rPr>
              <w:t>годах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– 1 319 720,0 тыс. рублей</w:t>
            </w:r>
          </w:p>
        </w:tc>
      </w:tr>
    </w:tbl>
    <w:p w:rsidR="007549D8" w:rsidRDefault="007549D8" w:rsidP="007F4A15">
      <w:pPr>
        <w:jc w:val="both"/>
        <w:rPr>
          <w:sz w:val="24"/>
          <w:szCs w:val="24"/>
        </w:rPr>
      </w:pPr>
    </w:p>
    <w:p w:rsidR="007549D8" w:rsidRDefault="007549D8" w:rsidP="007F4A15">
      <w:pPr>
        <w:jc w:val="both"/>
        <w:rPr>
          <w:sz w:val="24"/>
          <w:szCs w:val="24"/>
        </w:rPr>
      </w:pPr>
    </w:p>
    <w:p w:rsidR="007549D8" w:rsidRDefault="007549D8" w:rsidP="007F4A15">
      <w:pPr>
        <w:jc w:val="both"/>
        <w:rPr>
          <w:sz w:val="24"/>
          <w:szCs w:val="24"/>
        </w:rPr>
      </w:pPr>
    </w:p>
    <w:p w:rsidR="007549D8" w:rsidRDefault="007549D8" w:rsidP="007F4A15">
      <w:pPr>
        <w:jc w:val="both"/>
        <w:rPr>
          <w:sz w:val="24"/>
          <w:szCs w:val="24"/>
        </w:rPr>
      </w:pPr>
    </w:p>
    <w:p w:rsidR="007549D8" w:rsidRDefault="007549D8" w:rsidP="007F4A15">
      <w:pPr>
        <w:jc w:val="both"/>
        <w:rPr>
          <w:sz w:val="24"/>
          <w:szCs w:val="24"/>
        </w:rPr>
      </w:pPr>
    </w:p>
    <w:p w:rsidR="00572DC2" w:rsidRDefault="00572DC2" w:rsidP="00572D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Раздел 1. О стимулировании инвестиционной и инновационной деятельности, </w:t>
      </w:r>
    </w:p>
    <w:p w:rsidR="00572DC2" w:rsidRDefault="00572DC2" w:rsidP="00572D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развитие конкуренции и негосударственного сектора экономики</w:t>
      </w:r>
    </w:p>
    <w:p w:rsidR="00572DC2" w:rsidRDefault="00572DC2" w:rsidP="00572DC2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  <w:lang w:eastAsia="ru-RU"/>
        </w:rPr>
      </w:pPr>
    </w:p>
    <w:p w:rsidR="00572DC2" w:rsidRDefault="00572DC2" w:rsidP="00572DC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Одним из инструментов формирования благоприятного инвестиционного климата, оказывающих воздействие на динамику социально - экономического развития города Югорска, является качество деловой среды и улучшение инвестиционного климата.</w:t>
      </w:r>
    </w:p>
    <w:p w:rsidR="00572DC2" w:rsidRDefault="00572DC2" w:rsidP="00572DC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Для формирования идентичности и уникального образа города Югорска, обладающего значительным культурным потенциалом, регулярно проводятся мероприятия всероссийского                и регионального уровней, среди которых: окружной фестиваль самодеятельных театральных  коллективов «Театральная весна», Всероссийский фестиваль любительских театров «Театральные встречи в Югре», </w:t>
      </w:r>
      <w:r>
        <w:rPr>
          <w:rFonts w:eastAsia="Lucida Sans Unicode"/>
          <w:kern w:val="2"/>
          <w:sz w:val="24"/>
          <w:szCs w:val="24"/>
        </w:rPr>
        <w:t xml:space="preserve">Епархиальный </w:t>
      </w:r>
      <w:r>
        <w:rPr>
          <w:rFonts w:eastAsia="Arial Unicode MS" w:cs="Tahoma"/>
          <w:bCs/>
          <w:kern w:val="2"/>
          <w:sz w:val="24"/>
          <w:szCs w:val="29"/>
        </w:rPr>
        <w:t xml:space="preserve">фестиваль – конкурс «Пасха Красная», </w:t>
      </w:r>
      <w:r>
        <w:rPr>
          <w:rFonts w:eastAsia="Lucida Sans Unicode"/>
          <w:kern w:val="2"/>
          <w:sz w:val="24"/>
          <w:szCs w:val="24"/>
        </w:rPr>
        <w:t xml:space="preserve">окружной молодежный </w:t>
      </w:r>
      <w:r>
        <w:rPr>
          <w:rFonts w:eastAsia="Arial Unicode MS" w:cs="Tahoma"/>
          <w:bCs/>
          <w:kern w:val="2"/>
          <w:sz w:val="24"/>
          <w:szCs w:val="29"/>
        </w:rPr>
        <w:t xml:space="preserve">фестиваль  </w:t>
      </w:r>
      <w:proofErr w:type="spellStart"/>
      <w:r>
        <w:rPr>
          <w:rFonts w:eastAsia="Arial Unicode MS" w:cs="Tahoma"/>
          <w:bCs/>
          <w:kern w:val="2"/>
          <w:sz w:val="24"/>
          <w:szCs w:val="29"/>
        </w:rPr>
        <w:t>военно</w:t>
      </w:r>
      <w:proofErr w:type="spellEnd"/>
      <w:r>
        <w:rPr>
          <w:rFonts w:eastAsia="Arial Unicode MS" w:cs="Tahoma"/>
          <w:bCs/>
          <w:kern w:val="2"/>
          <w:sz w:val="24"/>
          <w:szCs w:val="29"/>
        </w:rPr>
        <w:t xml:space="preserve"> – патриотической  песни «</w:t>
      </w:r>
      <w:proofErr w:type="spellStart"/>
      <w:r>
        <w:rPr>
          <w:rFonts w:eastAsia="Arial Unicode MS" w:cs="Tahoma"/>
          <w:bCs/>
          <w:kern w:val="2"/>
          <w:sz w:val="24"/>
          <w:szCs w:val="29"/>
        </w:rPr>
        <w:t>Димитриевская</w:t>
      </w:r>
      <w:proofErr w:type="spellEnd"/>
      <w:r>
        <w:rPr>
          <w:rFonts w:eastAsia="Arial Unicode MS" w:cs="Tahoma"/>
          <w:bCs/>
          <w:kern w:val="2"/>
          <w:sz w:val="24"/>
          <w:szCs w:val="29"/>
        </w:rPr>
        <w:t xml:space="preserve"> суббота                 в Югре».</w:t>
      </w:r>
      <w:proofErr w:type="gramEnd"/>
    </w:p>
    <w:p w:rsidR="00572DC2" w:rsidRDefault="00572DC2" w:rsidP="00572DC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Развитие сотрудничества с некоммерческими организациями способствует расширению спектра предоставляемых населению услуг в сфере культуры, правовому просвещению граждан. В муниципальной программе предусмотрена финансовая поддержка социально ориентированных некоммерческих организаций на реализацию творческих проектов                             с проведением культурно-массовых мероприятий.</w:t>
      </w:r>
    </w:p>
    <w:p w:rsidR="00572DC2" w:rsidRDefault="00572DC2" w:rsidP="00572DC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Финансовая поддержка в форме предоставления субсидий негосударственным организациям, в том числе социально ориентированным некоммерческим организациям,                   на финансовое обеспечение затрат, связанных с оказанием услуг в сфере культуры со стороны органов местного самоуправления станет импульсом для развития негосударственного сектора экономики города, позволит повысить качество предоставляемых услуг населению и обеспечит разнообразие социальных услуг в сфере культуры города.</w:t>
      </w:r>
      <w:proofErr w:type="gramEnd"/>
    </w:p>
    <w:p w:rsidR="00572DC2" w:rsidRDefault="00572DC2" w:rsidP="00572DC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1.2. </w:t>
      </w:r>
      <w:proofErr w:type="gramStart"/>
      <w:r>
        <w:rPr>
          <w:sz w:val="24"/>
          <w:szCs w:val="24"/>
          <w:lang w:eastAsia="ru-RU"/>
        </w:rPr>
        <w:t>О</w:t>
      </w:r>
      <w:r>
        <w:rPr>
          <w:sz w:val="24"/>
          <w:szCs w:val="24"/>
        </w:rPr>
        <w:t>сновным инструментом для формирования и реализации конкурентной политики            в Ханты – Мансийском автономном округе - Югре является План мероприятий «дорожная карта» по содействию развитию конкуренции в Ханты – Мансийском автономном                     округе – Югре, утвержденный распоряжением Губернатора Ханты – Мансийского автономного округа – Югры от 01.08.2019 № 162-рг, в котором определены приоритетные и социально значимые рынки товаров и услуг автономного округа, в том числе рынок услуг в сфере</w:t>
      </w:r>
      <w:proofErr w:type="gramEnd"/>
      <w:r>
        <w:rPr>
          <w:sz w:val="24"/>
          <w:szCs w:val="24"/>
        </w:rPr>
        <w:t xml:space="preserve"> культуры.</w:t>
      </w:r>
    </w:p>
    <w:p w:rsidR="00572DC2" w:rsidRDefault="00572DC2" w:rsidP="00572DC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2016 году заключено соглашение между Правительством Ханты - Мансийского автономного округа - Югры и органами местного самоуправления городских округов                        и муниципальных районов автономного округа по внедрению в автономном округе стандарта развития конкуренции.</w:t>
      </w:r>
    </w:p>
    <w:p w:rsidR="00572DC2" w:rsidRDefault="00572DC2" w:rsidP="00572DC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муниципальную программу включены мероприятия, направленные на: создание условий для повышения конкурентоспособности организаций различных форм собственности, осуществляющих предоставление услуг в сфере культуры; улучшение доступа к оказанию услуг их поставщиками, учитывая необходимость повышения качества и привлекательности услуг для потребителей; доступность культурных благ для населения. </w:t>
      </w:r>
    </w:p>
    <w:p w:rsidR="00572DC2" w:rsidRDefault="00572DC2" w:rsidP="00572DC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Управление культуры администрации города Югорска оказывает поддержку социально ориентированным некоммерческим организациям, осуществляющим общественно полезные услуги в сфере культуры, путем предоставления субсидий.</w:t>
      </w:r>
    </w:p>
    <w:p w:rsidR="00572DC2" w:rsidRDefault="00572DC2" w:rsidP="00572DC2">
      <w:pPr>
        <w:suppressAutoHyphens w:val="0"/>
        <w:autoSpaceDE w:val="0"/>
        <w:autoSpaceDN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 целью обеспечения доступа негосударственного сектора к бюджетному финансированию разработана система персонифицированного финансирования дополнительного образования детей (Сертификат дополнительного образования). С 2018 года услуги дополнительного образования, финансируемые за счет средств бюджета города, оказываются на основе сертификата дополнительного образования.</w:t>
      </w:r>
    </w:p>
    <w:p w:rsidR="00572DC2" w:rsidRDefault="00572DC2" w:rsidP="00572DC2">
      <w:pPr>
        <w:autoSpaceDE w:val="0"/>
        <w:autoSpaceDN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 xml:space="preserve">1.3. </w:t>
      </w:r>
      <w:r>
        <w:rPr>
          <w:rFonts w:eastAsia="Calibri"/>
          <w:sz w:val="24"/>
          <w:szCs w:val="24"/>
          <w:lang w:eastAsia="en-US"/>
        </w:rPr>
        <w:t>Работа органов местного самоуправления в области развития предпринимательства должна быть направлена на создание оптимальных правовых, экономических и социальных условий его функционирования. Развитие предпринимательства позволит увеличить экономический потенциал территории, эффективно использовать имеющиеся трудовые, материально-технические и сырьевые ресурсы, привлечь к взаимовыгодному сотрудничеству инвесторов из других городов автономного округа, регионов России.</w:t>
      </w:r>
    </w:p>
    <w:p w:rsidR="00572DC2" w:rsidRDefault="00572DC2" w:rsidP="00572D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Создание благоприятных условий для ведения предпринимательской деятельности осуществляется за счет</w:t>
      </w:r>
      <w:r>
        <w:rPr>
          <w:sz w:val="24"/>
          <w:szCs w:val="24"/>
        </w:rPr>
        <w:t xml:space="preserve"> реализации мероприятий программы </w:t>
      </w:r>
      <w:proofErr w:type="gramStart"/>
      <w:r>
        <w:rPr>
          <w:sz w:val="24"/>
          <w:szCs w:val="24"/>
        </w:rPr>
        <w:t>исполнители</w:t>
      </w:r>
      <w:proofErr w:type="gramEnd"/>
      <w:r>
        <w:rPr>
          <w:sz w:val="24"/>
          <w:szCs w:val="24"/>
        </w:rPr>
        <w:t xml:space="preserve"> и соисполнители </w:t>
      </w:r>
      <w:r>
        <w:rPr>
          <w:sz w:val="24"/>
          <w:szCs w:val="24"/>
        </w:rPr>
        <w:lastRenderedPageBreak/>
        <w:t>осуществляют закупку товаров, услуг, работ для муниципальных нужд в соответствии                        с законодательством Российской Федерации.</w:t>
      </w:r>
    </w:p>
    <w:p w:rsidR="00572DC2" w:rsidRDefault="00572DC2" w:rsidP="00572D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1.4. Повышение производительности труда:  повышение производительности труда отрасли «Культура» осуществляется за счет:</w:t>
      </w:r>
    </w:p>
    <w:p w:rsidR="00572DC2" w:rsidRDefault="00572DC2" w:rsidP="00572DC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внедрения и применения технологий бережливого производства, в том числе в процессы управления реализацией мероприятий;</w:t>
      </w:r>
    </w:p>
    <w:p w:rsidR="00572DC2" w:rsidRDefault="00572DC2" w:rsidP="00572DC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мониторинга исполнения муниципальных заданий учреждений культуры;</w:t>
      </w:r>
    </w:p>
    <w:p w:rsidR="00572DC2" w:rsidRDefault="00572DC2" w:rsidP="00572DC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стимулирования целенаправленного, непрерывного повышения уровня квалификации работников культуры, профессионального и личностного роста;</w:t>
      </w:r>
    </w:p>
    <w:p w:rsidR="00572DC2" w:rsidRDefault="00572DC2" w:rsidP="00572DC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внедрения цифровых технологий, автоматизированных информационных систем управления организаций культуры, перевода услуг в цифровой вид.</w:t>
      </w:r>
    </w:p>
    <w:p w:rsidR="00572DC2" w:rsidRDefault="00572DC2" w:rsidP="00572DC2">
      <w:pPr>
        <w:suppressAutoHyphens w:val="0"/>
        <w:rPr>
          <w:b/>
          <w:color w:val="000000"/>
          <w:sz w:val="24"/>
          <w:szCs w:val="24"/>
        </w:rPr>
      </w:pPr>
    </w:p>
    <w:p w:rsidR="00572DC2" w:rsidRDefault="00572DC2" w:rsidP="00572D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2. Характеристика основных мероприятий муниципальной программы</w:t>
      </w:r>
    </w:p>
    <w:p w:rsidR="00572DC2" w:rsidRDefault="00572DC2" w:rsidP="00572DC2">
      <w:pPr>
        <w:ind w:firstLine="708"/>
        <w:jc w:val="both"/>
        <w:rPr>
          <w:sz w:val="24"/>
          <w:szCs w:val="24"/>
        </w:rPr>
      </w:pPr>
    </w:p>
    <w:p w:rsidR="00572DC2" w:rsidRDefault="00572DC2" w:rsidP="00572DC2">
      <w:pPr>
        <w:suppressAutoHyphens w:val="0"/>
        <w:autoSpaceDE w:val="0"/>
        <w:autoSpaceDN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реализацию целей и задач муниципальной программы направлены 12 основных программных мероприятий, отражающие актуальные и перспективные направления культурной политики, в целях достижения показателей, в том числе установленных в Указах Президента Российской Федерации:</w:t>
      </w:r>
    </w:p>
    <w:p w:rsidR="00572DC2" w:rsidRDefault="00572DC2" w:rsidP="00572DC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 xml:space="preserve">Для реализации подпрограммы </w:t>
      </w:r>
      <w:r>
        <w:rPr>
          <w:sz w:val="24"/>
          <w:szCs w:val="24"/>
          <w:lang w:val="en-US"/>
        </w:rPr>
        <w:t>I</w:t>
      </w:r>
      <w:r>
        <w:rPr>
          <w:rFonts w:eastAsia="Calibri"/>
          <w:sz w:val="24"/>
          <w:szCs w:val="24"/>
          <w:lang w:eastAsia="ru-RU"/>
        </w:rPr>
        <w:t xml:space="preserve"> «Модернизация и развитие учреждений и организаций культуры» планируется посредством исполнения следующих основных мероприятий:</w:t>
      </w:r>
    </w:p>
    <w:p w:rsidR="00572DC2" w:rsidRDefault="00572DC2" w:rsidP="00572D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Мероприятие 1.1</w:t>
      </w:r>
      <w:r>
        <w:rPr>
          <w:sz w:val="24"/>
          <w:szCs w:val="24"/>
        </w:rPr>
        <w:tab/>
        <w:t xml:space="preserve">«Развитие библиотечного дела» </w:t>
      </w:r>
      <w:r>
        <w:rPr>
          <w:rFonts w:eastAsia="Calibri"/>
          <w:sz w:val="24"/>
          <w:szCs w:val="24"/>
          <w:lang w:eastAsia="ru-RU"/>
        </w:rPr>
        <w:t>включающее организацию деятельности подведомственного муниципального учреждения МБУ «ЦБС г. Югорска»                           и финансовое обеспечение выполнения им муниципального задания, субсидии на иные цели; осуществление МБУ «ЦБС г. Югорска» библиотечного обслуживания населения; комплектования библиотечных фондов муниципальных библиотек; исполнение Плана мероприятий по реализации Концепции поддержки и развития чтения в автономном округе на 2018 – 2025 годы;</w:t>
      </w:r>
      <w:proofErr w:type="gramEnd"/>
      <w:r>
        <w:rPr>
          <w:rFonts w:eastAsia="Calibri"/>
          <w:sz w:val="24"/>
          <w:szCs w:val="24"/>
          <w:lang w:eastAsia="ru-RU"/>
        </w:rPr>
        <w:t xml:space="preserve"> поддержка деятельности и отдельных направлений библиотечного обслуживания населения муниципальными библиотеками города Югорска, включая:                                                                        совершенствование информационных ресурсов и услуг; обеспечение доступа к сети Интернет           и сетевым ресурсам; автоматизацию деятельности и обновление оборудования; модернизацию детских библиотек; создание детских зон обслуживания; оцифровку фондов; развитие </w:t>
      </w:r>
      <w:proofErr w:type="spellStart"/>
      <w:r>
        <w:rPr>
          <w:rFonts w:eastAsia="Calibri"/>
          <w:sz w:val="24"/>
          <w:szCs w:val="24"/>
          <w:lang w:eastAsia="ru-RU"/>
        </w:rPr>
        <w:t>внестационарного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и удаленного библиотечного обслуживания.</w:t>
      </w:r>
    </w:p>
    <w:p w:rsidR="00572DC2" w:rsidRDefault="00572DC2" w:rsidP="00572DC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Мероприятие 1.2. «Развитие музейного дела» предусматривает </w:t>
      </w:r>
      <w:r>
        <w:rPr>
          <w:sz w:val="24"/>
          <w:szCs w:val="24"/>
          <w:lang w:eastAsia="ru-RU"/>
        </w:rPr>
        <w:t xml:space="preserve">организация деятельности подведомственного муниципального учреждения МБУ «Музей истории                        и этнографии» и финансовое обеспечение выполнения им муниципального задания, субсидии на иные цели; представление фондовых коллекций музеев в постоянных экспозициях                           и временных выставках в музеях и за их пределами; организация и подготовка передвижных выставок; </w:t>
      </w:r>
      <w:proofErr w:type="gramStart"/>
      <w:r>
        <w:rPr>
          <w:sz w:val="24"/>
          <w:szCs w:val="24"/>
          <w:lang w:eastAsia="ru-RU"/>
        </w:rPr>
        <w:t xml:space="preserve">размещение материалов об отдельных предметах и коллекциях музеев                                   в Государственном каталоге и сети Интернет; систематическое и тематическое комплектование музейных коллекций и совершенствование их научного описания с целью представления                      в Государственном электронном каталоге; осуществление реставрационных и консервационных работ; интеграция деятельности МБУ «Музей истории и этнографии» путем осуществления </w:t>
      </w:r>
      <w:proofErr w:type="spellStart"/>
      <w:r>
        <w:rPr>
          <w:sz w:val="24"/>
          <w:szCs w:val="24"/>
          <w:lang w:eastAsia="ru-RU"/>
        </w:rPr>
        <w:t>межмузейных</w:t>
      </w:r>
      <w:proofErr w:type="spellEnd"/>
      <w:r>
        <w:rPr>
          <w:sz w:val="24"/>
          <w:szCs w:val="24"/>
          <w:lang w:eastAsia="ru-RU"/>
        </w:rPr>
        <w:t xml:space="preserve"> выставочных и культурно-образовательных проектов;</w:t>
      </w:r>
      <w:proofErr w:type="gramEnd"/>
      <w:r>
        <w:rPr>
          <w:sz w:val="24"/>
          <w:szCs w:val="24"/>
          <w:lang w:eastAsia="ru-RU"/>
        </w:rPr>
        <w:t xml:space="preserve"> внедрение новых культурно-просветительных программ и музейных проектов с целью привлечения посетителей; оцифровка музейных фондов; поддержка, развитие и популяризация краеведческих проектов.</w:t>
      </w:r>
    </w:p>
    <w:p w:rsidR="00572DC2" w:rsidRDefault="00572DC2" w:rsidP="00572DC2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Мероприятие 1.3. </w:t>
      </w:r>
      <w:proofErr w:type="gramStart"/>
      <w:r>
        <w:rPr>
          <w:sz w:val="24"/>
          <w:szCs w:val="24"/>
          <w:lang w:eastAsia="ru-RU"/>
        </w:rPr>
        <w:t>«Укрепление материально-технической базы, капитальный ремонт                и ремонт учреждений в сфере культуры» предусматривает реализацию мероприятий направленных на проведение капитального ремонта, ремонта зданий муниципальных учреждений культуры и дополнительного образования в сфере культуры города Югорска для восстановления их основных физико-технических, эстетических и потребительских качеств, утраченных в процессе эксплуатации; развитие материально-технического состояния муниципальных учреждений культуры и дополнительного образования в сфере культуры города Югорска;</w:t>
      </w:r>
      <w:proofErr w:type="gramEnd"/>
      <w:r>
        <w:rPr>
          <w:sz w:val="24"/>
          <w:szCs w:val="24"/>
          <w:lang w:eastAsia="ru-RU"/>
        </w:rPr>
        <w:t xml:space="preserve"> устранение предписаний надзорных органов.</w:t>
      </w:r>
    </w:p>
    <w:p w:rsidR="00572DC2" w:rsidRDefault="00572DC2" w:rsidP="00572DC2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Мероприятие 1.4. «Участие в реализации регионального проекта «Культурная среда» предусматривает модернизацию Центральной городской библиотеки  им. А.И. </w:t>
      </w:r>
      <w:proofErr w:type="spellStart"/>
      <w:r>
        <w:rPr>
          <w:sz w:val="24"/>
          <w:szCs w:val="24"/>
          <w:lang w:eastAsia="ru-RU"/>
        </w:rPr>
        <w:t>Харизовой</w:t>
      </w:r>
      <w:proofErr w:type="spellEnd"/>
      <w:r>
        <w:rPr>
          <w:sz w:val="24"/>
          <w:szCs w:val="24"/>
          <w:lang w:eastAsia="ru-RU"/>
        </w:rPr>
        <w:t xml:space="preserve"> (комплектование книжных фондов, совершенствование информационных ресурсов и услуг; </w:t>
      </w:r>
      <w:r>
        <w:rPr>
          <w:sz w:val="24"/>
          <w:szCs w:val="24"/>
          <w:lang w:eastAsia="ru-RU"/>
        </w:rPr>
        <w:lastRenderedPageBreak/>
        <w:t xml:space="preserve">обеспечение доступа к сети Интернет и сетевым ресурсам; автоматизация деятельности                       и обновление оборудования; создание детских зон обслуживания; оцифровку фондов; развитие </w:t>
      </w:r>
      <w:proofErr w:type="spellStart"/>
      <w:r>
        <w:rPr>
          <w:sz w:val="24"/>
          <w:szCs w:val="24"/>
          <w:lang w:eastAsia="ru-RU"/>
        </w:rPr>
        <w:t>внестационарного</w:t>
      </w:r>
      <w:proofErr w:type="spellEnd"/>
      <w:r>
        <w:rPr>
          <w:sz w:val="24"/>
          <w:szCs w:val="24"/>
          <w:lang w:eastAsia="ru-RU"/>
        </w:rPr>
        <w:t xml:space="preserve"> и удаленного библиотечного обслуживания); обновление материально-технической базы </w:t>
      </w:r>
      <w:r>
        <w:rPr>
          <w:color w:val="000000"/>
          <w:sz w:val="24"/>
          <w:szCs w:val="24"/>
        </w:rPr>
        <w:t xml:space="preserve">МБУ </w:t>
      </w:r>
      <w:proofErr w:type="gramStart"/>
      <w:r>
        <w:rPr>
          <w:color w:val="000000"/>
          <w:sz w:val="24"/>
          <w:szCs w:val="24"/>
        </w:rPr>
        <w:t>ДО</w:t>
      </w:r>
      <w:proofErr w:type="gramEnd"/>
      <w:r>
        <w:rPr>
          <w:color w:val="000000"/>
          <w:sz w:val="24"/>
          <w:szCs w:val="24"/>
        </w:rPr>
        <w:t xml:space="preserve"> «</w:t>
      </w:r>
      <w:proofErr w:type="gramStart"/>
      <w:r>
        <w:rPr>
          <w:color w:val="000000"/>
          <w:sz w:val="24"/>
          <w:szCs w:val="24"/>
        </w:rPr>
        <w:t>Детская</w:t>
      </w:r>
      <w:proofErr w:type="gramEnd"/>
      <w:r>
        <w:rPr>
          <w:color w:val="000000"/>
          <w:sz w:val="24"/>
          <w:szCs w:val="24"/>
        </w:rPr>
        <w:t xml:space="preserve"> школа искусств»</w:t>
      </w:r>
      <w:r>
        <w:rPr>
          <w:color w:val="000000"/>
          <w:sz w:val="18"/>
          <w:szCs w:val="18"/>
        </w:rPr>
        <w:t xml:space="preserve"> </w:t>
      </w:r>
      <w:r>
        <w:rPr>
          <w:sz w:val="24"/>
          <w:szCs w:val="24"/>
          <w:lang w:eastAsia="ru-RU"/>
        </w:rPr>
        <w:t>(приобретение: музыкальных инструментов, оборудования и обучающих материалов).</w:t>
      </w:r>
    </w:p>
    <w:p w:rsidR="00572DC2" w:rsidRDefault="00572DC2" w:rsidP="00572DC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>Мероприятие 1.5. «</w:t>
      </w:r>
      <w:r>
        <w:rPr>
          <w:rFonts w:eastAsia="Calibri"/>
          <w:color w:val="000000"/>
          <w:sz w:val="24"/>
          <w:szCs w:val="24"/>
          <w:lang w:eastAsia="en-US"/>
        </w:rPr>
        <w:t>Участие в реализации регионального проекта «Цифровая культура» предусматривает создание виртуального концертного зала на базе Центра культуры                     «Югра-презент»; оцифровку книжных памятников и включение в Национальную электронную библиотеку; создание виртуальных выставочных проектов, снабженных цифровыми гидами                 в формате дополненной реальности.</w:t>
      </w:r>
    </w:p>
    <w:p w:rsidR="00572DC2" w:rsidRDefault="00572DC2" w:rsidP="00572DC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 xml:space="preserve">Для реализации подпрограммы </w:t>
      </w:r>
      <w:r>
        <w:rPr>
          <w:sz w:val="24"/>
          <w:szCs w:val="24"/>
          <w:lang w:val="en-US"/>
        </w:rPr>
        <w:t>II</w:t>
      </w:r>
      <w:r>
        <w:rPr>
          <w:rFonts w:eastAsia="Calibri"/>
          <w:sz w:val="24"/>
          <w:szCs w:val="24"/>
          <w:lang w:eastAsia="ru-RU"/>
        </w:rPr>
        <w:t xml:space="preserve"> «Поддержка творческих инициатив, способствующих самореализации населения» планируется посредством исполнения следующих основных мероприятий:</w:t>
      </w:r>
    </w:p>
    <w:p w:rsidR="00572DC2" w:rsidRDefault="00572DC2" w:rsidP="00572DC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Мероприятие 2.1. </w:t>
      </w:r>
      <w:proofErr w:type="gramStart"/>
      <w:r>
        <w:rPr>
          <w:rFonts w:eastAsia="Calibri"/>
          <w:color w:val="000000"/>
          <w:sz w:val="24"/>
          <w:szCs w:val="24"/>
          <w:lang w:eastAsia="en-US"/>
        </w:rPr>
        <w:t>«Поддержка одаренных детей и молодежи, развитие художественного образования» направлено на организацию деятельности подведомственного муниципального учреждения МБУ ДО «Детская школа искусств» и финансовое обеспечение выполнения                   им муниципального задания, субсидии на иные цели; реализация дополнительных предпрофессиональных и общеразвивающих программ в области искусства; выявление                       и сопровождение одаренных детей и молодежи в сфере культуры и искусства;</w:t>
      </w:r>
      <w:proofErr w:type="gramEnd"/>
      <w:r>
        <w:rPr>
          <w:rFonts w:eastAsia="Calibri"/>
          <w:color w:val="000000"/>
          <w:sz w:val="24"/>
          <w:szCs w:val="24"/>
          <w:lang w:eastAsia="en-US"/>
        </w:rPr>
        <w:t xml:space="preserve"> сохранение, возрождение и развитие народных художественных промыслов и ремесел в соответствии                     с распоряжением Правительства Российской Федерации от 14.12.2017 № 2800-р.</w:t>
      </w:r>
    </w:p>
    <w:p w:rsidR="00572DC2" w:rsidRDefault="00572DC2" w:rsidP="00572DC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Мероприятие 2.2. </w:t>
      </w:r>
      <w:proofErr w:type="gramStart"/>
      <w:r>
        <w:rPr>
          <w:rFonts w:eastAsia="Calibri"/>
          <w:color w:val="000000"/>
          <w:sz w:val="24"/>
          <w:szCs w:val="24"/>
          <w:lang w:eastAsia="en-US"/>
        </w:rPr>
        <w:t>«Реализация муниципального проекта «Музейно-туристический комплекс «Ворота в Югру» направлено на возрождение и развитие народных художественных промыслов и ремесел в соответствии с распоряжением Правительства Российской Федерации от 14.12.2017 № 2800-р.; 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культуры; сохранение нематериального и материального наследия                  и продвижение региональных культурных проектов.</w:t>
      </w:r>
      <w:proofErr w:type="gramEnd"/>
    </w:p>
    <w:p w:rsidR="00572DC2" w:rsidRDefault="00572DC2" w:rsidP="00572DC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Мероприятие 2.3. «Стимулирование культурного разнообразия в городе Югорске» предусматривает организацию деятельности подведомственного муниципального учреждения МАУ «ЦК «Югра-презент» и финансовое обеспечение выполнения им муниципального задания, субсидии на иные цели; организацию деятельности клубных формирований                            и формирований самодеятельного народного творчества; показ кино- и видеофильмов; организация и проведение фейерверков; проведение культурно-массовых мероприятий; </w:t>
      </w:r>
      <w:proofErr w:type="gramStart"/>
      <w:r>
        <w:rPr>
          <w:rFonts w:eastAsia="Calibri"/>
          <w:color w:val="000000"/>
          <w:sz w:val="24"/>
          <w:szCs w:val="24"/>
          <w:lang w:eastAsia="en-US"/>
        </w:rPr>
        <w:t>реализацию отдельных мероприятий муниципальной программы осуществляют социально ориентированные некоммерческие организации на основании услуг, утвержденных                             в соответствии с постановлением администрации города Югорска от 20.09.2016 № 2283                  «О перечне услуг в социальной сфере, планируемых к передаче негосударственным организациям (коммерческим, некоммерческим), в том числе социально ориентированным некоммерческим организациям», а именно: организация и проведение культурно-массовых мероприятий;</w:t>
      </w:r>
      <w:proofErr w:type="gramEnd"/>
      <w:r>
        <w:rPr>
          <w:rFonts w:eastAsia="Calibri"/>
          <w:color w:val="000000"/>
          <w:sz w:val="24"/>
          <w:szCs w:val="24"/>
          <w:lang w:eastAsia="en-US"/>
        </w:rPr>
        <w:t xml:space="preserve"> организация и проведение олимпиад, конкурсов, мероприятий, направленных               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</w:r>
    </w:p>
    <w:p w:rsidR="00572DC2" w:rsidRDefault="00572DC2" w:rsidP="00572DC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Мероприятие 2.4. «Участие в реализации регионального проекта «Творческие люди» направлено на повышение квалификации работников отрасли культуры, в том числе на базе Центров непрерывного образования повышения квалификации творческих и управленческих кадров в сфере культуры, созданных на базе ведущих творческих ВУЗов.</w:t>
      </w:r>
    </w:p>
    <w:p w:rsidR="00572DC2" w:rsidRDefault="00572DC2" w:rsidP="00572DC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 xml:space="preserve">Для реализации подпрограммы </w:t>
      </w:r>
      <w:r>
        <w:rPr>
          <w:sz w:val="24"/>
          <w:szCs w:val="24"/>
          <w:lang w:val="en-US"/>
        </w:rPr>
        <w:t>III</w:t>
      </w:r>
      <w:r>
        <w:rPr>
          <w:rFonts w:eastAsia="Calibri"/>
          <w:sz w:val="24"/>
          <w:szCs w:val="24"/>
          <w:lang w:eastAsia="ru-RU"/>
        </w:rPr>
        <w:t xml:space="preserve"> «Организационные, </w:t>
      </w:r>
      <w:proofErr w:type="gramStart"/>
      <w:r>
        <w:rPr>
          <w:rFonts w:eastAsia="Calibri"/>
          <w:sz w:val="24"/>
          <w:szCs w:val="24"/>
          <w:lang w:eastAsia="ru-RU"/>
        </w:rPr>
        <w:t>экономические механизмы</w:t>
      </w:r>
      <w:proofErr w:type="gramEnd"/>
      <w:r>
        <w:rPr>
          <w:rFonts w:eastAsia="Calibri"/>
          <w:sz w:val="24"/>
          <w:szCs w:val="24"/>
          <w:lang w:eastAsia="ru-RU"/>
        </w:rPr>
        <w:t xml:space="preserve"> развития культуры» планируется посредством исполнения следующих основных мероприятий:</w:t>
      </w:r>
    </w:p>
    <w:p w:rsidR="00572DC2" w:rsidRDefault="00572DC2" w:rsidP="00572DC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Мероприятие 3.1. «Организационно-техническое и финансовое обеспечение </w:t>
      </w:r>
      <w:proofErr w:type="gramStart"/>
      <w:r>
        <w:rPr>
          <w:rFonts w:eastAsia="Calibri"/>
          <w:color w:val="000000"/>
          <w:sz w:val="24"/>
          <w:szCs w:val="24"/>
          <w:lang w:eastAsia="en-US"/>
        </w:rPr>
        <w:t>деятельности Управления культуры администрации города</w:t>
      </w:r>
      <w:proofErr w:type="gramEnd"/>
      <w:r>
        <w:rPr>
          <w:rFonts w:eastAsia="Calibri"/>
          <w:color w:val="000000"/>
          <w:sz w:val="24"/>
          <w:szCs w:val="24"/>
          <w:lang w:eastAsia="en-US"/>
        </w:rPr>
        <w:t xml:space="preserve"> Югорска» предполагает: организацию деятельности подведомственных муниципальных учреждений, формирование                  и утверждение муниципального задания на оказание муниципальных услуг в установленной сфере деятельности, проведение мониторинга выполнения муниципальных заданий; закупка </w:t>
      </w:r>
      <w:r>
        <w:rPr>
          <w:rFonts w:eastAsia="Calibri"/>
          <w:color w:val="000000"/>
          <w:sz w:val="24"/>
          <w:szCs w:val="24"/>
          <w:lang w:eastAsia="en-US"/>
        </w:rPr>
        <w:lastRenderedPageBreak/>
        <w:t>товара, работы, услуги для обеспечения муниципальных нужд (далее – закупка); осуществление функций главного распорядителя и получателя средств бюджета города Югорска, предусмотренных на содержание исполнительного органа и реализацию возложенных на него функций.</w:t>
      </w:r>
    </w:p>
    <w:p w:rsidR="00572DC2" w:rsidRDefault="00572DC2" w:rsidP="00572DC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Мероприятие 3.2. «Освещение мероприятий в сфере культуры в  средствах массовой информации» направлено на реализацию проектов и мероприятий по внедрению                                 и сопровождению информационно-коммуникационных технологий в сферу культуры                            и на освещение мероприятий в сфере культуры в  средствах массовой информации.</w:t>
      </w:r>
    </w:p>
    <w:p w:rsidR="00572DC2" w:rsidRDefault="00572DC2" w:rsidP="00572DC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Мероприятие 3.3. «Проведение независимой </w:t>
      </w:r>
      <w:proofErr w:type="gramStart"/>
      <w:r>
        <w:rPr>
          <w:rFonts w:eastAsia="Calibri"/>
          <w:color w:val="000000"/>
          <w:sz w:val="24"/>
          <w:szCs w:val="24"/>
          <w:lang w:eastAsia="en-US"/>
        </w:rPr>
        <w:t>оценки качества условий оказания услуг</w:t>
      </w:r>
      <w:proofErr w:type="gramEnd"/>
      <w:r>
        <w:rPr>
          <w:rFonts w:eastAsia="Calibri"/>
          <w:color w:val="000000"/>
          <w:sz w:val="24"/>
          <w:szCs w:val="24"/>
          <w:lang w:eastAsia="en-US"/>
        </w:rPr>
        <w:t xml:space="preserve"> организациями культуры, в том числе негосударственными (коммерческими, некоммерческими)» предусматривает проведение независимой оценки качества условий оказания услуг организациями культуры, в том числе негосударственными (коммерческими, некоммерческими).</w:t>
      </w:r>
    </w:p>
    <w:p w:rsidR="00572DC2" w:rsidRDefault="00572DC2" w:rsidP="00572DC2">
      <w:pPr>
        <w:ind w:firstLine="709"/>
        <w:jc w:val="both"/>
        <w:rPr>
          <w:b/>
          <w:sz w:val="24"/>
          <w:szCs w:val="24"/>
        </w:rPr>
      </w:pPr>
    </w:p>
    <w:p w:rsidR="00572DC2" w:rsidRDefault="00572DC2" w:rsidP="00572D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3. Механизм реализации мероприятий муниципальной программы</w:t>
      </w:r>
    </w:p>
    <w:p w:rsidR="00572DC2" w:rsidRDefault="00572DC2" w:rsidP="00572DC2"/>
    <w:p w:rsidR="00572DC2" w:rsidRDefault="00572DC2" w:rsidP="00572DC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Управление муниципальной программой осуществляет ее ответственный исполнитель – Управление культуры администрации города Югорска.</w:t>
      </w:r>
    </w:p>
    <w:p w:rsidR="00572DC2" w:rsidRDefault="00572DC2" w:rsidP="00572DC2">
      <w:pPr>
        <w:ind w:firstLine="709"/>
        <w:jc w:val="both"/>
        <w:rPr>
          <w:rFonts w:eastAsia="Andale Sans UI"/>
          <w:kern w:val="2"/>
          <w:sz w:val="24"/>
          <w:szCs w:val="24"/>
        </w:rPr>
      </w:pPr>
      <w:r>
        <w:rPr>
          <w:sz w:val="24"/>
          <w:szCs w:val="24"/>
        </w:rPr>
        <w:t xml:space="preserve">Управление культуры </w:t>
      </w:r>
      <w:r>
        <w:rPr>
          <w:rFonts w:eastAsia="Andale Sans UI"/>
          <w:kern w:val="2"/>
          <w:sz w:val="24"/>
          <w:szCs w:val="24"/>
        </w:rPr>
        <w:t xml:space="preserve">является главным распорядителем бюджетных средств                             в отношении подведомственных учреждений </w:t>
      </w:r>
      <w:r>
        <w:rPr>
          <w:sz w:val="24"/>
          <w:szCs w:val="24"/>
        </w:rPr>
        <w:t xml:space="preserve">(далее – муниципальные учреждения культуры): </w:t>
      </w:r>
    </w:p>
    <w:p w:rsidR="00572DC2" w:rsidRDefault="00572DC2" w:rsidP="00572DC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муниципальное автономное учреждение «Центр культуры «Югра-презент»;</w:t>
      </w:r>
    </w:p>
    <w:p w:rsidR="00572DC2" w:rsidRDefault="00572DC2" w:rsidP="00572DC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муниципальное бюджетное учреждение «Музей истории и этнографии»;</w:t>
      </w:r>
    </w:p>
    <w:p w:rsidR="00572DC2" w:rsidRDefault="00572DC2" w:rsidP="00572DC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муниципальное бюджетное учреждение «Централизованная библиотечная система                  г. Югорска»;</w:t>
      </w:r>
    </w:p>
    <w:p w:rsidR="00572DC2" w:rsidRDefault="00572DC2" w:rsidP="00572DC2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муниципальное бюджетное учреждение дополнительного образования «Детская школа искусств города Югорска».</w:t>
      </w:r>
    </w:p>
    <w:p w:rsidR="00572DC2" w:rsidRDefault="00572DC2" w:rsidP="00572DC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культуры может передать часть функций по организации программных мероприятий муниципальным учреждениям культуры города Югорска, в случае если эти функции соответствуют уставу муниципального учреждения и включены в его муниципальное задание при формировании бюджета на очередной финансовый год и плановый период.</w:t>
      </w:r>
    </w:p>
    <w:p w:rsidR="00572DC2" w:rsidRDefault="00572DC2" w:rsidP="00572DC2">
      <w:pPr>
        <w:widowControl w:val="0"/>
        <w:autoSpaceDE w:val="0"/>
        <w:autoSpaceDN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3.2. Механизм реализации муниципальной программы включает:</w:t>
      </w:r>
    </w:p>
    <w:p w:rsidR="00572DC2" w:rsidRDefault="00572DC2" w:rsidP="00572DC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реализацию программных мероприятий, входящих в структуру мероприятий государственной программы Ханты-Мансийского автономного округа – Югры «Культурное пространство» осуществляется на основе заключаемого Соглашения между администрацией города Югорска и Департаментом культуры Ханты-Мансийского автономного округа – Югры путем предоставления межбюджетных трансфертов в форме межбюджетных субсидий              (далее – субсидии).</w:t>
      </w:r>
    </w:p>
    <w:p w:rsidR="00572DC2" w:rsidRDefault="00572DC2" w:rsidP="00572DC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Контроль за</w:t>
      </w:r>
      <w:proofErr w:type="gramEnd"/>
      <w:r>
        <w:rPr>
          <w:rFonts w:eastAsia="Calibri"/>
          <w:sz w:val="24"/>
          <w:szCs w:val="24"/>
        </w:rPr>
        <w:t xml:space="preserve"> целевым использованием средств, предоставленных городу </w:t>
      </w:r>
      <w:proofErr w:type="spellStart"/>
      <w:r>
        <w:rPr>
          <w:rFonts w:eastAsia="Calibri"/>
          <w:sz w:val="24"/>
          <w:szCs w:val="24"/>
        </w:rPr>
        <w:t>Югорску</w:t>
      </w:r>
      <w:proofErr w:type="spellEnd"/>
      <w:r>
        <w:rPr>
          <w:rFonts w:eastAsia="Calibri"/>
          <w:sz w:val="24"/>
          <w:szCs w:val="24"/>
        </w:rPr>
        <w:t xml:space="preserve">                        из бюджета автономного округа, осуществляется Департаментом культуры                                  Ханты-Мансийского автономного округа – Югры.</w:t>
      </w:r>
    </w:p>
    <w:p w:rsidR="00572DC2" w:rsidRDefault="00572DC2" w:rsidP="00572DC2">
      <w:pPr>
        <w:widowControl w:val="0"/>
        <w:autoSpaceDE w:val="0"/>
        <w:autoSpaceDN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Оценка реализации муниципальной программы осуществляется за каждый отчетный финансовый год и за весь период ее реализации в соответствии с </w:t>
      </w:r>
      <w:hyperlink r:id="rId7" w:history="1">
        <w:r w:rsidRPr="00572DC2">
          <w:rPr>
            <w:rStyle w:val="a9"/>
            <w:color w:val="000000"/>
            <w:sz w:val="24"/>
            <w:szCs w:val="24"/>
            <w:u w:val="none"/>
          </w:rPr>
          <w:t>методикой</w:t>
        </w:r>
      </w:hyperlink>
      <w:r w:rsidRPr="00572DC2">
        <w:rPr>
          <w:sz w:val="24"/>
          <w:szCs w:val="24"/>
        </w:rPr>
        <w:t xml:space="preserve"> оц</w:t>
      </w:r>
      <w:r>
        <w:rPr>
          <w:sz w:val="24"/>
          <w:szCs w:val="24"/>
        </w:rPr>
        <w:t>енки эффективности реализации муниципальной программы, утвержденной муниципальным правовым актом города Югорска.</w:t>
      </w:r>
    </w:p>
    <w:p w:rsidR="00572DC2" w:rsidRDefault="00572DC2" w:rsidP="00572DC2">
      <w:pPr>
        <w:widowControl w:val="0"/>
        <w:autoSpaceDE w:val="0"/>
        <w:autoSpaceDN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На достижение целей и задач муниципальной программы могут оказывать влияние следующие риски: правовые, финансовые и административные (таблица 5).</w:t>
      </w:r>
    </w:p>
    <w:p w:rsidR="00572DC2" w:rsidRDefault="00572DC2" w:rsidP="00572DC2">
      <w:pPr>
        <w:widowControl w:val="0"/>
        <w:autoSpaceDE w:val="0"/>
        <w:autoSpaceDN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Оценка хода исполнения мероприятий муниципальной  программы основана                         на мониторинге достижения ее целевых показателей путем сопоставления фактически достигнутых результатов реализации и целевых значений показателей. В соответствии                      с данными мониторинга по фактически достигнутым результатам реализации муниципальной программы, а также в случае выявления лучших практик реализации ее программных мероприятий могут быть внесены соответствующие корректировки.</w:t>
      </w:r>
    </w:p>
    <w:p w:rsidR="00572DC2" w:rsidRDefault="00572DC2" w:rsidP="00572DC2">
      <w:pPr>
        <w:widowControl w:val="0"/>
        <w:autoSpaceDE w:val="0"/>
        <w:autoSpaceDN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3.3. Применение инструментов «бережливого производства» путем применения энергосберегающих технологий, повышения прозрачности и открытости деятельности муниципальных учреждений, формирования культуры бережливых процессов, повышения квалификации работников муниципальных учреждений (обучающие семинары, курсы </w:t>
      </w:r>
      <w:r>
        <w:rPr>
          <w:sz w:val="24"/>
          <w:szCs w:val="24"/>
        </w:rPr>
        <w:lastRenderedPageBreak/>
        <w:t>повышения квалификации).</w:t>
      </w:r>
    </w:p>
    <w:p w:rsidR="00572DC2" w:rsidRDefault="00572DC2" w:rsidP="00572DC2">
      <w:pPr>
        <w:widowControl w:val="0"/>
        <w:autoSpaceDE w:val="0"/>
        <w:autoSpaceDN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3.4. Одним из основных механизмов реализации муниципальной программы является проектное управление, позволяющее обеспечить своевременное достижение запланированных результатов, повысить эффективность использования ресурсов, обеспечить прозрачность, обоснованность и своевременность принимаемых решений, повысить эффективность внутриведомственного взаимодействия, в том числе реализацию портфеля проектов «Культура»;</w:t>
      </w:r>
    </w:p>
    <w:p w:rsidR="00572DC2" w:rsidRDefault="00572DC2" w:rsidP="00572DC2">
      <w:pPr>
        <w:widowControl w:val="0"/>
        <w:autoSpaceDE w:val="0"/>
        <w:autoSpaceDN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обеспечение управления муниципальной программой, эффективное использование денежных средств, выделенных на ее реализацию;</w:t>
      </w:r>
    </w:p>
    <w:p w:rsidR="00572DC2" w:rsidRDefault="00572DC2" w:rsidP="00572DC2">
      <w:pPr>
        <w:widowControl w:val="0"/>
        <w:autoSpaceDE w:val="0"/>
        <w:autoSpaceDN w:val="0"/>
        <w:ind w:firstLine="709"/>
        <w:jc w:val="both"/>
        <w:outlineLvl w:val="1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уточнение перечня основных мероприятий муниципальной программы на очередной финансовый год и плановый период, а также затрат по ним в соответствии с мониторингом фактически достигнутых результатов и целевых показателей ее </w:t>
      </w:r>
      <w:r>
        <w:rPr>
          <w:color w:val="000000"/>
          <w:sz w:val="24"/>
          <w:szCs w:val="24"/>
        </w:rPr>
        <w:t>реализации;</w:t>
      </w:r>
    </w:p>
    <w:p w:rsidR="00572DC2" w:rsidRDefault="00572DC2" w:rsidP="00572DC2">
      <w:pPr>
        <w:widowControl w:val="0"/>
        <w:autoSpaceDE w:val="0"/>
        <w:autoSpaceDN w:val="0"/>
        <w:ind w:firstLine="709"/>
        <w:jc w:val="both"/>
        <w:outlineLvl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информирование общественности о ходе и результатах реализации муниципальной программы, финансирование ее основных мероприятий;</w:t>
      </w:r>
    </w:p>
    <w:p w:rsidR="00572DC2" w:rsidRDefault="00572DC2" w:rsidP="00572DC2">
      <w:pPr>
        <w:widowControl w:val="0"/>
        <w:autoSpaceDE w:val="0"/>
        <w:autoSpaceDN w:val="0"/>
        <w:ind w:firstLine="709"/>
        <w:jc w:val="both"/>
        <w:outlineLvl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систематическое направление календарных планов культурных мероприятий муниципальных учреждений в </w:t>
      </w:r>
      <w:r>
        <w:rPr>
          <w:rFonts w:eastAsia="Andale Sans UI"/>
          <w:kern w:val="2"/>
          <w:sz w:val="24"/>
          <w:szCs w:val="24"/>
        </w:rPr>
        <w:t xml:space="preserve">отдел Министерства внутренних дел России по городу </w:t>
      </w:r>
      <w:proofErr w:type="spellStart"/>
      <w:r>
        <w:rPr>
          <w:rFonts w:eastAsia="Andale Sans UI"/>
          <w:kern w:val="2"/>
          <w:sz w:val="24"/>
          <w:szCs w:val="24"/>
        </w:rPr>
        <w:t>Югорску</w:t>
      </w:r>
      <w:proofErr w:type="spellEnd"/>
      <w:r>
        <w:rPr>
          <w:color w:val="000000"/>
          <w:sz w:val="24"/>
          <w:szCs w:val="24"/>
        </w:rPr>
        <w:t xml:space="preserve">, Югорскую межрайонную прокуратуру, с целью исполнения требований правовых актов                  по организации перевозок </w:t>
      </w: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Ханты-Мансийском</w:t>
      </w:r>
      <w:proofErr w:type="gramEnd"/>
      <w:r>
        <w:rPr>
          <w:color w:val="000000"/>
          <w:sz w:val="24"/>
          <w:szCs w:val="24"/>
        </w:rPr>
        <w:t xml:space="preserve"> автономном округе-Югре автотранспортными средствами организованных групп детей к месту проведения культурно-массовых мероприятий и обратно.</w:t>
      </w:r>
    </w:p>
    <w:p w:rsidR="00572DC2" w:rsidRDefault="00572DC2" w:rsidP="00572D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3.5. Реализация муниципальной программы осуществляется путем:</w:t>
      </w:r>
    </w:p>
    <w:p w:rsidR="00572DC2" w:rsidRDefault="00572DC2" w:rsidP="00572D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Заключения муниципальных контрактов на оказание услуг по созданию и размещению информации о деятельности органов местного самоуправления, социально-экономическом              и культурном развитии города Югорска в эфире телевизионного канала с зоной вещания                      в муниципальном образовании городской округ город </w:t>
      </w:r>
      <w:proofErr w:type="spellStart"/>
      <w:r>
        <w:rPr>
          <w:color w:val="000000"/>
          <w:sz w:val="24"/>
          <w:szCs w:val="24"/>
        </w:rPr>
        <w:t>Югорск</w:t>
      </w:r>
      <w:proofErr w:type="spellEnd"/>
      <w:r>
        <w:rPr>
          <w:color w:val="000000"/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572DC2" w:rsidRDefault="00572DC2" w:rsidP="00572DC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Предоставления муниципальным учреждениям субсидии на выполнение муниципального задания на оказание муниципальных услуг (выполнение работ), в том числе            за счет средств федерального бюджета, бюджета Ханты-Мансийского автономного                  округа-Югры, местного бюджета, субсидии на иные цели.</w:t>
      </w:r>
    </w:p>
    <w:p w:rsidR="00572DC2" w:rsidRDefault="00572DC2" w:rsidP="00572DC2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>
        <w:rPr>
          <w:sz w:val="24"/>
          <w:szCs w:val="24"/>
        </w:rPr>
        <w:t xml:space="preserve">Предоставления грантов в форме субсидии социально ориентированным некоммерческим организациям, в том числе на реализацию отдельных мероприятий,                   в соответствии со </w:t>
      </w:r>
      <w:hyperlink r:id="rId8" w:history="1">
        <w:r w:rsidRPr="00572DC2">
          <w:rPr>
            <w:rStyle w:val="a9"/>
            <w:color w:val="000000"/>
            <w:sz w:val="24"/>
            <w:szCs w:val="24"/>
            <w:u w:val="none"/>
          </w:rPr>
          <w:t>статьей 78.1</w:t>
        </w:r>
      </w:hyperlink>
      <w:r>
        <w:rPr>
          <w:sz w:val="24"/>
          <w:szCs w:val="24"/>
        </w:rPr>
        <w:t xml:space="preserve"> Бюджетного кодекса Российской Федерации.</w:t>
      </w:r>
    </w:p>
    <w:p w:rsidR="00572DC2" w:rsidRDefault="00572DC2" w:rsidP="00572DC2">
      <w:pPr>
        <w:widowControl w:val="0"/>
        <w:autoSpaceDE w:val="0"/>
        <w:autoSpaceDN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Прогноз сводных показателей муниципальных заданий на оказание муниципальных услуг (выполнение работ) муниципальными учреждениями в течение срока ее реализации приведены в </w:t>
      </w:r>
      <w:r w:rsidRPr="00572DC2">
        <w:rPr>
          <w:color w:val="000000"/>
          <w:sz w:val="24"/>
          <w:szCs w:val="24"/>
        </w:rPr>
        <w:t>таблице 4</w:t>
      </w:r>
      <w:r w:rsidRPr="00572DC2">
        <w:rPr>
          <w:sz w:val="24"/>
          <w:szCs w:val="24"/>
        </w:rPr>
        <w:t>.</w:t>
      </w:r>
    </w:p>
    <w:p w:rsidR="00572DC2" w:rsidRDefault="00572DC2" w:rsidP="00572DC2">
      <w:pPr>
        <w:suppressAutoHyphens w:val="0"/>
        <w:autoSpaceDE w:val="0"/>
        <w:autoSpaceDN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 xml:space="preserve">В целях эффективного исполнения поручений Президента Российской Федерации, при заключении соглашений (договоров) с органами исполнительной власти автономного округа, администрации города Югорска о предоставлении субсидии в целях </w:t>
      </w:r>
      <w:proofErr w:type="spellStart"/>
      <w:r>
        <w:rPr>
          <w:rFonts w:eastAsia="Calibri"/>
          <w:sz w:val="24"/>
          <w:szCs w:val="24"/>
          <w:lang w:eastAsia="en-US"/>
        </w:rPr>
        <w:t>софинансирования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расходных обязательств муниципального образования, связанных с обеспечением реализации мероприятий муниципальной программы, администрация  города Югорска планирует средства на реализацию таких мероприятий при формировании бюджета на очередной финансовый год        и плановый период.</w:t>
      </w:r>
      <w:proofErr w:type="gramEnd"/>
    </w:p>
    <w:p w:rsidR="00572DC2" w:rsidRDefault="00572DC2" w:rsidP="00572DC2">
      <w:pPr>
        <w:tabs>
          <w:tab w:val="left" w:pos="1134"/>
        </w:tabs>
        <w:suppressAutoHyphens w:val="0"/>
        <w:autoSpaceDE w:val="0"/>
        <w:autoSpaceDN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Оценка хода исполнения программных мероприятий основана на мониторинге ожидаемых результатов ее реализации путем </w:t>
      </w:r>
      <w:proofErr w:type="gramStart"/>
      <w:r>
        <w:rPr>
          <w:rFonts w:eastAsia="Calibri"/>
          <w:sz w:val="24"/>
          <w:szCs w:val="24"/>
          <w:lang w:eastAsia="en-US"/>
        </w:rPr>
        <w:t>сопоставления</w:t>
      </w:r>
      <w:proofErr w:type="gramEnd"/>
      <w:r>
        <w:rPr>
          <w:rFonts w:eastAsia="Calibri"/>
          <w:sz w:val="24"/>
          <w:szCs w:val="24"/>
          <w:lang w:eastAsia="en-US"/>
        </w:rPr>
        <w:t xml:space="preserve"> фактически достигнутых                             и целевых значений показателей (таблица 1), а также на результатах социологических исследований. В соответствии с данными мониторинга по фактически достигнутым результатам реализации, по результатам социологических исследований в муниципальную программу могут быть внесены корректировки. В случае выявления лучших практик реализации программных мероприятий в нее могут быть внесены корректировки, связанные               с оптимизацией этих мероприятий.</w:t>
      </w:r>
    </w:p>
    <w:p w:rsidR="007549D8" w:rsidRDefault="007549D8" w:rsidP="007F4A15">
      <w:pPr>
        <w:jc w:val="both"/>
        <w:rPr>
          <w:sz w:val="24"/>
          <w:szCs w:val="24"/>
        </w:rPr>
      </w:pPr>
    </w:p>
    <w:p w:rsidR="00572DC2" w:rsidRDefault="00572DC2" w:rsidP="007F4A15">
      <w:pPr>
        <w:jc w:val="both"/>
        <w:rPr>
          <w:sz w:val="24"/>
          <w:szCs w:val="24"/>
        </w:rPr>
      </w:pPr>
    </w:p>
    <w:p w:rsidR="00572DC2" w:rsidRDefault="00572DC2" w:rsidP="007F4A15">
      <w:pPr>
        <w:jc w:val="both"/>
        <w:rPr>
          <w:sz w:val="24"/>
          <w:szCs w:val="24"/>
        </w:rPr>
      </w:pPr>
    </w:p>
    <w:p w:rsidR="00572DC2" w:rsidRDefault="00572DC2" w:rsidP="007F4A15">
      <w:pPr>
        <w:jc w:val="both"/>
        <w:rPr>
          <w:sz w:val="24"/>
          <w:szCs w:val="24"/>
        </w:rPr>
      </w:pPr>
    </w:p>
    <w:p w:rsidR="00572DC2" w:rsidRDefault="00572DC2" w:rsidP="007F4A15">
      <w:pPr>
        <w:jc w:val="both"/>
        <w:rPr>
          <w:sz w:val="24"/>
          <w:szCs w:val="24"/>
        </w:rPr>
      </w:pPr>
    </w:p>
    <w:p w:rsidR="00572DC2" w:rsidRDefault="00572DC2" w:rsidP="007F4A15">
      <w:pPr>
        <w:jc w:val="both"/>
        <w:rPr>
          <w:sz w:val="24"/>
          <w:szCs w:val="24"/>
        </w:rPr>
        <w:sectPr w:rsidR="00572DC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72DC2" w:rsidRDefault="00572DC2" w:rsidP="00572DC2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1</w:t>
      </w:r>
    </w:p>
    <w:p w:rsidR="00572DC2" w:rsidRDefault="00572DC2" w:rsidP="00572DC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показатели муниципальной программы</w:t>
      </w:r>
    </w:p>
    <w:p w:rsidR="00572DC2" w:rsidRDefault="00572DC2" w:rsidP="00572DC2">
      <w:pPr>
        <w:jc w:val="both"/>
        <w:rPr>
          <w:b/>
          <w:sz w:val="24"/>
          <w:szCs w:val="24"/>
        </w:rPr>
      </w:pPr>
    </w:p>
    <w:tbl>
      <w:tblPr>
        <w:tblpPr w:leftFromText="180" w:rightFromText="180" w:vertAnchor="text" w:tblpX="137" w:tblpY="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401"/>
        <w:gridCol w:w="992"/>
        <w:gridCol w:w="1656"/>
        <w:gridCol w:w="898"/>
        <w:gridCol w:w="992"/>
        <w:gridCol w:w="992"/>
        <w:gridCol w:w="993"/>
        <w:gridCol w:w="992"/>
        <w:gridCol w:w="992"/>
        <w:gridCol w:w="992"/>
        <w:gridCol w:w="1843"/>
      </w:tblGrid>
      <w:tr w:rsidR="00572DC2" w:rsidRPr="00572DC2" w:rsidTr="00572DC2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№ показателя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Наименование целевых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Ед. измерения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 xml:space="preserve">Базовый показатель </w:t>
            </w:r>
          </w:p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на начало реализации муниципальной программы</w:t>
            </w:r>
          </w:p>
        </w:tc>
        <w:tc>
          <w:tcPr>
            <w:tcW w:w="6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Значения показателя по годам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 xml:space="preserve">Целевое значение показателя </w:t>
            </w:r>
          </w:p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на момент окончания реализации муниципальной программы</w:t>
            </w:r>
          </w:p>
        </w:tc>
      </w:tr>
      <w:tr w:rsidR="00572DC2" w:rsidRPr="00572DC2" w:rsidTr="00572DC2">
        <w:trPr>
          <w:trHeight w:val="298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suppressAutoHyphens w:val="0"/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suppressAutoHyphens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suppressAutoHyphens w:val="0"/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suppressAutoHyphens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</w:p>
        </w:tc>
      </w:tr>
      <w:tr w:rsidR="00572DC2" w:rsidRPr="00572DC2" w:rsidTr="00572DC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12</w:t>
            </w:r>
          </w:p>
        </w:tc>
      </w:tr>
      <w:tr w:rsidR="00572DC2" w:rsidRPr="00572DC2" w:rsidTr="00572DC2">
        <w:trPr>
          <w:trHeight w:val="943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both"/>
            </w:pPr>
            <w:r w:rsidRPr="00572DC2">
              <w:t>Число граждан, принимающих участие в культурной деятельности ¹,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тыс. человек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116,185</w:t>
            </w:r>
          </w:p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тыс. человек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119,264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121,367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123,586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125,793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128,163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130,569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130,569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133,612</w:t>
            </w:r>
          </w:p>
        </w:tc>
      </w:tr>
      <w:tr w:rsidR="00572DC2" w:rsidRPr="00572DC2" w:rsidTr="00572DC2">
        <w:trPr>
          <w:trHeight w:val="155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suppressAutoHyphens w:val="0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DC2" w:rsidRPr="00572DC2" w:rsidRDefault="00572DC2" w:rsidP="00572DC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572DC2">
              <w:rPr>
                <w:rFonts w:eastAsia="Courier New"/>
              </w:rPr>
              <w:t>количество посещений общедоступных</w:t>
            </w:r>
          </w:p>
          <w:p w:rsidR="00572DC2" w:rsidRPr="00572DC2" w:rsidRDefault="00572DC2" w:rsidP="00572DC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572DC2">
              <w:rPr>
                <w:rFonts w:eastAsia="Courier New"/>
              </w:rPr>
              <w:t xml:space="preserve">(публичных) библиотек, а также культурно-массовых мероприятий, проводимых в библиотеках </w:t>
            </w:r>
            <w:r w:rsidRPr="00572DC2">
              <w:rPr>
                <w:rFonts w:eastAsia="Calibri"/>
                <w:lang w:eastAsia="en-US"/>
              </w:rPr>
              <w:t>(форма 6-НК)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тыс. человек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82,623</w:t>
            </w:r>
          </w:p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тыс. человек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84,813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86,308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87,886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89,456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91,141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92,852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92,852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95,016</w:t>
            </w:r>
          </w:p>
        </w:tc>
      </w:tr>
      <w:tr w:rsidR="00572DC2" w:rsidRPr="00572DC2" w:rsidTr="00572DC2">
        <w:trPr>
          <w:trHeight w:val="112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suppressAutoHyphens w:val="0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DC2" w:rsidRPr="00572DC2" w:rsidRDefault="00572DC2" w:rsidP="00572DC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572DC2">
              <w:rPr>
                <w:rFonts w:eastAsia="Courier New"/>
              </w:rPr>
              <w:t xml:space="preserve">количество посещений муниципальных и негосударственных организаций музейного типа </w:t>
            </w:r>
            <w:r w:rsidRPr="00572DC2">
              <w:rPr>
                <w:rFonts w:eastAsia="Calibri"/>
                <w:lang w:eastAsia="en-US"/>
              </w:rPr>
              <w:t>(форма 8-НК)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тыс. человек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16,800</w:t>
            </w:r>
          </w:p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тыс. человек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17,245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17,549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17,870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18,189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18,532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18,880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18,880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19,320</w:t>
            </w:r>
          </w:p>
        </w:tc>
      </w:tr>
      <w:tr w:rsidR="00572DC2" w:rsidRPr="00572DC2" w:rsidTr="00572DC2">
        <w:trPr>
          <w:trHeight w:val="1136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suppressAutoHyphens w:val="0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DC2" w:rsidRPr="00572DC2" w:rsidRDefault="00572DC2" w:rsidP="00572DC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572DC2">
              <w:rPr>
                <w:rFonts w:eastAsia="Courier New"/>
              </w:rPr>
              <w:t>количество посещений платных культурно-массовых</w:t>
            </w:r>
          </w:p>
          <w:p w:rsidR="00572DC2" w:rsidRPr="00572DC2" w:rsidRDefault="00572DC2" w:rsidP="00572DC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572DC2">
              <w:rPr>
                <w:rFonts w:eastAsia="Courier New"/>
              </w:rPr>
              <w:t xml:space="preserve">мероприятий клубов и домов культуры </w:t>
            </w:r>
            <w:r w:rsidRPr="00572DC2">
              <w:t>(ф</w:t>
            </w:r>
            <w:r w:rsidRPr="00572DC2">
              <w:rPr>
                <w:rFonts w:eastAsia="Calibri"/>
                <w:lang w:eastAsia="en-US"/>
              </w:rPr>
              <w:t>орма 7-НК)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тыс. человек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16,762</w:t>
            </w:r>
          </w:p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тыс. человек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17,206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17,510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17,830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18,148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18,490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18,837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18,837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19,276</w:t>
            </w:r>
          </w:p>
        </w:tc>
      </w:tr>
      <w:tr w:rsidR="00572DC2" w:rsidRPr="00572DC2" w:rsidTr="00572DC2">
        <w:trPr>
          <w:trHeight w:val="371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suppressAutoHyphens w:val="0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both"/>
            </w:pPr>
            <w:r w:rsidRPr="00572DC2">
              <w:t>проценты к базовому значению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процент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100%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4,46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6,37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8,27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12,38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12,38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15,0</w:t>
            </w:r>
          </w:p>
        </w:tc>
      </w:tr>
      <w:tr w:rsidR="00572DC2" w:rsidRPr="00572DC2" w:rsidTr="00572DC2">
        <w:trPr>
          <w:trHeight w:val="15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both"/>
            </w:pPr>
            <w:r w:rsidRPr="00572DC2">
              <w:t>Доля негосударственных, в том числе некоммерческих организаций, предоставляющих услуги в сфере культуры, в общем числе организаций, предоставляющих услуги в сфере культуры 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процент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26</w:t>
            </w:r>
          </w:p>
        </w:tc>
      </w:tr>
      <w:tr w:rsidR="00572DC2" w:rsidRPr="00572DC2" w:rsidTr="00572DC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lastRenderedPageBreak/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both"/>
            </w:pPr>
            <w:r w:rsidRPr="00572DC2">
              <w:t xml:space="preserve">Доля граждан, получивших услуги            в негосударственных, в том числе некоммерческих, организациях,                  в общем числе граждан, получивших услуги в сфере культуры 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jc w:val="center"/>
            </w:pPr>
            <w:r w:rsidRPr="00572DC2">
              <w:t>процент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jc w:val="center"/>
            </w:pPr>
            <w:r w:rsidRPr="00572DC2"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jc w:val="center"/>
            </w:pPr>
            <w:r w:rsidRPr="00572DC2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jc w:val="center"/>
            </w:pPr>
            <w:r w:rsidRPr="00572DC2"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jc w:val="center"/>
            </w:pPr>
            <w:r w:rsidRPr="00572DC2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jc w:val="center"/>
            </w:pPr>
            <w:r w:rsidRPr="00572DC2"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jc w:val="center"/>
            </w:pPr>
            <w:r w:rsidRPr="00572DC2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jc w:val="center"/>
            </w:pPr>
            <w:r w:rsidRPr="00572DC2"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jc w:val="center"/>
            </w:pPr>
            <w:r w:rsidRPr="00572DC2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jc w:val="center"/>
            </w:pPr>
            <w:r w:rsidRPr="00572DC2">
              <w:t>6</w:t>
            </w:r>
          </w:p>
        </w:tc>
      </w:tr>
      <w:tr w:rsidR="00572DC2" w:rsidRPr="00572DC2" w:rsidTr="00572DC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widowControl w:val="0"/>
              <w:autoSpaceDE w:val="0"/>
              <w:autoSpaceDN w:val="0"/>
              <w:jc w:val="center"/>
            </w:pPr>
            <w:r w:rsidRPr="00572DC2"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DC2" w:rsidRPr="00572DC2" w:rsidRDefault="00572DC2" w:rsidP="00572DC2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572DC2">
              <w:t xml:space="preserve">Число </w:t>
            </w:r>
            <w:proofErr w:type="gramStart"/>
            <w:r w:rsidRPr="00572DC2">
              <w:t>обучающихся</w:t>
            </w:r>
            <w:proofErr w:type="gramEnd"/>
            <w:r w:rsidRPr="00572DC2">
              <w:t xml:space="preserve">                                по дополнительным предпрофессиональным, дополнительным общеразвивающим программам в области искусства¹  </w:t>
            </w:r>
          </w:p>
          <w:p w:rsidR="00572DC2" w:rsidRPr="00572DC2" w:rsidRDefault="00572DC2" w:rsidP="00572DC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72DC2">
              <w:rPr>
                <w:rFonts w:eastAsia="Calibri"/>
                <w:lang w:eastAsia="en-US"/>
              </w:rPr>
              <w:t>(форма статистической отчетности №1-ДШИ «Сведения о детской музыкальной, художественной, хореографической школе и школе искусств»)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jc w:val="center"/>
            </w:pPr>
            <w:r w:rsidRPr="00572DC2">
              <w:t>человек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jc w:val="center"/>
            </w:pPr>
            <w:r w:rsidRPr="00572DC2">
              <w:t>962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jc w:val="center"/>
            </w:pPr>
            <w:r w:rsidRPr="00572DC2">
              <w:t>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jc w:val="center"/>
            </w:pPr>
            <w:r w:rsidRPr="00572DC2">
              <w:t>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jc w:val="center"/>
            </w:pPr>
            <w:r w:rsidRPr="00572DC2">
              <w:t>962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jc w:val="center"/>
            </w:pPr>
            <w:r w:rsidRPr="00572DC2">
              <w:t>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jc w:val="center"/>
            </w:pPr>
            <w:r w:rsidRPr="00572DC2">
              <w:t>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jc w:val="center"/>
            </w:pPr>
            <w:r w:rsidRPr="00572DC2">
              <w:t>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jc w:val="center"/>
            </w:pPr>
            <w:r w:rsidRPr="00572DC2">
              <w:t>962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Pr="00572DC2" w:rsidRDefault="00572DC2" w:rsidP="00572DC2">
            <w:pPr>
              <w:jc w:val="center"/>
            </w:pPr>
            <w:r w:rsidRPr="00572DC2">
              <w:t>962</w:t>
            </w:r>
          </w:p>
        </w:tc>
      </w:tr>
    </w:tbl>
    <w:p w:rsidR="00572DC2" w:rsidRDefault="00572DC2" w:rsidP="007F4A15">
      <w:pPr>
        <w:jc w:val="both"/>
        <w:rPr>
          <w:sz w:val="24"/>
          <w:szCs w:val="24"/>
        </w:rPr>
      </w:pPr>
    </w:p>
    <w:p w:rsidR="00572DC2" w:rsidRPr="00572DC2" w:rsidRDefault="00572DC2" w:rsidP="00572DC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72DC2">
        <w:rPr>
          <w:sz w:val="24"/>
          <w:szCs w:val="24"/>
        </w:rPr>
        <w:t xml:space="preserve">¹ </w:t>
      </w:r>
      <w:hyperlink r:id="rId9" w:history="1">
        <w:r w:rsidRPr="00572DC2">
          <w:rPr>
            <w:rStyle w:val="a9"/>
            <w:color w:val="auto"/>
            <w:sz w:val="24"/>
            <w:szCs w:val="24"/>
            <w:u w:val="none"/>
          </w:rPr>
          <w:t>Указ</w:t>
        </w:r>
      </w:hyperlink>
      <w:r w:rsidRPr="00572DC2">
        <w:rPr>
          <w:sz w:val="24"/>
          <w:szCs w:val="24"/>
        </w:rPr>
        <w:t xml:space="preserve"> П</w:t>
      </w:r>
      <w:r w:rsidRPr="00572DC2">
        <w:rPr>
          <w:rFonts w:eastAsia="Calibri"/>
          <w:sz w:val="24"/>
          <w:szCs w:val="24"/>
          <w:lang w:eastAsia="en-US"/>
        </w:rPr>
        <w:t>резидента Российской Федерации от 07.05.2018 № 204 «О национальных целях и стратегических задачах развития Российской Федерации на период до 2024 года»</w:t>
      </w:r>
    </w:p>
    <w:p w:rsidR="00572DC2" w:rsidRPr="00572DC2" w:rsidRDefault="00572DC2" w:rsidP="00572DC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bookmarkStart w:id="1" w:name="P446"/>
      <w:bookmarkEnd w:id="1"/>
      <w:r w:rsidRPr="00572DC2">
        <w:rPr>
          <w:sz w:val="24"/>
          <w:szCs w:val="24"/>
        </w:rPr>
        <w:t xml:space="preserve">² </w:t>
      </w:r>
      <w:hyperlink r:id="rId10" w:history="1">
        <w:r w:rsidRPr="00572DC2">
          <w:rPr>
            <w:rStyle w:val="a9"/>
            <w:color w:val="auto"/>
            <w:sz w:val="24"/>
            <w:szCs w:val="24"/>
            <w:u w:val="none"/>
          </w:rPr>
          <w:t>Указ</w:t>
        </w:r>
      </w:hyperlink>
      <w:r w:rsidRPr="00572DC2">
        <w:rPr>
          <w:sz w:val="24"/>
          <w:szCs w:val="24"/>
        </w:rPr>
        <w:t xml:space="preserve"> Президента Российской Федерации от 24.12.2014 № 808 «Об утверждении Основ государственной культурной политики»</w:t>
      </w:r>
    </w:p>
    <w:p w:rsidR="00572DC2" w:rsidRPr="00572DC2" w:rsidRDefault="00572DC2" w:rsidP="00572DC2">
      <w:pPr>
        <w:ind w:firstLine="709"/>
        <w:jc w:val="both"/>
        <w:rPr>
          <w:b/>
          <w:sz w:val="24"/>
          <w:szCs w:val="24"/>
        </w:rPr>
      </w:pPr>
    </w:p>
    <w:p w:rsidR="00572DC2" w:rsidRPr="00572DC2" w:rsidRDefault="00572DC2" w:rsidP="00572DC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72DC2">
        <w:rPr>
          <w:sz w:val="24"/>
          <w:szCs w:val="24"/>
          <w:lang w:eastAsia="ru-RU"/>
        </w:rPr>
        <w:t>&lt;1&gt; Расчет показателя осуществляется в соответствии с формами статистической отчетности с учетом негосударственных организаций: 6-НК, 7-НК (количество посещений платных культурно-массовых мероприятий клубов и домов культуры, количество участников клубных формирований</w:t>
      </w:r>
      <w:r>
        <w:rPr>
          <w:sz w:val="24"/>
          <w:szCs w:val="24"/>
          <w:lang w:eastAsia="ru-RU"/>
        </w:rPr>
        <w:t xml:space="preserve">               </w:t>
      </w:r>
      <w:r w:rsidRPr="00572DC2">
        <w:rPr>
          <w:sz w:val="24"/>
          <w:szCs w:val="24"/>
          <w:lang w:eastAsia="ru-RU"/>
        </w:rPr>
        <w:t xml:space="preserve"> в отчетном году), 8-НК.</w:t>
      </w:r>
    </w:p>
    <w:p w:rsidR="00572DC2" w:rsidRPr="00572DC2" w:rsidRDefault="00572DC2" w:rsidP="00572DC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72DC2">
        <w:rPr>
          <w:sz w:val="24"/>
          <w:szCs w:val="24"/>
          <w:lang w:eastAsia="ru-RU"/>
        </w:rPr>
        <w:t>&lt;2&gt; Расчет показателя осуществляется путем соотношения количества негосударственных организаций, предоставляющих услуги в сфере культуры, к общему количеству организаций, оказывающих услуги в сфере культуры.</w:t>
      </w:r>
    </w:p>
    <w:p w:rsidR="00572DC2" w:rsidRPr="00572DC2" w:rsidRDefault="00572DC2" w:rsidP="00572DC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72DC2">
        <w:rPr>
          <w:sz w:val="24"/>
          <w:szCs w:val="24"/>
          <w:lang w:eastAsia="ru-RU"/>
        </w:rPr>
        <w:t>&lt;3&gt; Расчет показателя осуществляется путем соотношения количества граждан, получивших услуги в негосударственных, в том числе некоммерческих, организациях, к общему количеству граждан, получивших услуги в учреждениях культуры всех форм собственности.</w:t>
      </w:r>
    </w:p>
    <w:p w:rsidR="00572DC2" w:rsidRPr="00572DC2" w:rsidRDefault="00572DC2" w:rsidP="00572DC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72DC2">
        <w:rPr>
          <w:sz w:val="24"/>
          <w:szCs w:val="24"/>
          <w:lang w:eastAsia="ru-RU"/>
        </w:rPr>
        <w:t>&lt;4&gt; Расчет показателя осуществляется в соответствии с формой статистической отчетности с учетом негосударственных организаций:</w:t>
      </w:r>
      <w:r>
        <w:rPr>
          <w:sz w:val="24"/>
          <w:szCs w:val="24"/>
          <w:lang w:eastAsia="ru-RU"/>
        </w:rPr>
        <w:t xml:space="preserve">                    </w:t>
      </w:r>
      <w:r w:rsidRPr="00572DC2">
        <w:rPr>
          <w:sz w:val="24"/>
          <w:szCs w:val="24"/>
          <w:lang w:eastAsia="ru-RU"/>
        </w:rPr>
        <w:t xml:space="preserve"> № 1ДШИ</w:t>
      </w:r>
    </w:p>
    <w:p w:rsidR="00572DC2" w:rsidRDefault="00572DC2" w:rsidP="00572DC2">
      <w:pPr>
        <w:ind w:firstLine="709"/>
        <w:jc w:val="both"/>
        <w:rPr>
          <w:sz w:val="24"/>
          <w:szCs w:val="24"/>
        </w:rPr>
      </w:pPr>
    </w:p>
    <w:p w:rsidR="00572DC2" w:rsidRDefault="00572DC2" w:rsidP="00572DC2">
      <w:pPr>
        <w:ind w:firstLine="709"/>
        <w:jc w:val="both"/>
        <w:rPr>
          <w:sz w:val="24"/>
          <w:szCs w:val="24"/>
        </w:rPr>
      </w:pPr>
    </w:p>
    <w:p w:rsidR="00572DC2" w:rsidRDefault="00572DC2" w:rsidP="00572DC2">
      <w:pPr>
        <w:ind w:firstLine="709"/>
        <w:jc w:val="both"/>
        <w:rPr>
          <w:sz w:val="24"/>
          <w:szCs w:val="24"/>
        </w:rPr>
      </w:pPr>
    </w:p>
    <w:p w:rsidR="00572DC2" w:rsidRDefault="00572DC2" w:rsidP="00572DC2">
      <w:pPr>
        <w:ind w:firstLine="709"/>
        <w:jc w:val="both"/>
        <w:rPr>
          <w:sz w:val="24"/>
          <w:szCs w:val="24"/>
        </w:rPr>
      </w:pPr>
    </w:p>
    <w:p w:rsidR="00572DC2" w:rsidRDefault="00572DC2" w:rsidP="00572DC2">
      <w:pPr>
        <w:ind w:firstLine="709"/>
        <w:jc w:val="both"/>
        <w:rPr>
          <w:sz w:val="24"/>
          <w:szCs w:val="24"/>
        </w:rPr>
      </w:pPr>
    </w:p>
    <w:p w:rsidR="00572DC2" w:rsidRDefault="00572DC2" w:rsidP="00572DC2">
      <w:pPr>
        <w:ind w:firstLine="709"/>
        <w:jc w:val="both"/>
        <w:rPr>
          <w:sz w:val="24"/>
          <w:szCs w:val="24"/>
        </w:rPr>
      </w:pPr>
    </w:p>
    <w:p w:rsidR="00572DC2" w:rsidRDefault="00572DC2" w:rsidP="00572DC2">
      <w:pPr>
        <w:ind w:firstLine="709"/>
        <w:jc w:val="both"/>
        <w:rPr>
          <w:sz w:val="24"/>
          <w:szCs w:val="24"/>
        </w:rPr>
      </w:pPr>
    </w:p>
    <w:p w:rsidR="00572DC2" w:rsidRDefault="00572DC2" w:rsidP="00572DC2">
      <w:pPr>
        <w:ind w:firstLine="709"/>
        <w:jc w:val="both"/>
        <w:rPr>
          <w:sz w:val="24"/>
          <w:szCs w:val="24"/>
        </w:rPr>
      </w:pPr>
    </w:p>
    <w:p w:rsidR="00572DC2" w:rsidRDefault="00572DC2" w:rsidP="00572DC2">
      <w:pPr>
        <w:ind w:firstLine="709"/>
        <w:jc w:val="both"/>
        <w:rPr>
          <w:sz w:val="24"/>
          <w:szCs w:val="24"/>
        </w:rPr>
      </w:pPr>
    </w:p>
    <w:p w:rsidR="00572DC2" w:rsidRDefault="00572DC2" w:rsidP="00572DC2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lastRenderedPageBreak/>
        <w:t>Таблица 2</w:t>
      </w:r>
    </w:p>
    <w:p w:rsidR="00572DC2" w:rsidRDefault="00572DC2" w:rsidP="00572D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Распределение финансовых ресурсов муниципальной программы</w:t>
      </w:r>
    </w:p>
    <w:p w:rsidR="00572DC2" w:rsidRDefault="00572DC2" w:rsidP="00572DC2">
      <w:pPr>
        <w:jc w:val="both"/>
        <w:rPr>
          <w:sz w:val="24"/>
          <w:szCs w:val="24"/>
        </w:rPr>
      </w:pPr>
    </w:p>
    <w:tbl>
      <w:tblPr>
        <w:tblW w:w="156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0"/>
        <w:gridCol w:w="837"/>
        <w:gridCol w:w="1702"/>
        <w:gridCol w:w="1556"/>
        <w:gridCol w:w="1541"/>
        <w:gridCol w:w="1149"/>
        <w:gridCol w:w="993"/>
        <w:gridCol w:w="992"/>
        <w:gridCol w:w="992"/>
        <w:gridCol w:w="992"/>
        <w:gridCol w:w="993"/>
        <w:gridCol w:w="992"/>
        <w:gridCol w:w="1014"/>
        <w:gridCol w:w="1113"/>
      </w:tblGrid>
      <w:tr w:rsidR="00572DC2" w:rsidTr="00572DC2">
        <w:trPr>
          <w:trHeight w:val="705"/>
          <w:tblHeader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2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572DC2" w:rsidTr="00572DC2">
        <w:trPr>
          <w:trHeight w:val="300"/>
          <w:tblHeader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572DC2" w:rsidTr="00572DC2">
        <w:trPr>
          <w:trHeight w:val="735"/>
          <w:tblHeader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2026 –2030</w:t>
            </w:r>
          </w:p>
        </w:tc>
      </w:tr>
      <w:tr w:rsidR="00572DC2" w:rsidTr="00572DC2">
        <w:trPr>
          <w:trHeight w:val="300"/>
          <w:tblHeader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Подпрограмма I «Модернизация и развитие учреждений и организаций культуры»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Развитие библиотечного дела (1)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383 523,4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31 436,9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tabs>
                <w:tab w:val="left" w:pos="536"/>
              </w:tabs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32 410,3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32 241,3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32 241,3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31 899,2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31 899,2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31 899,2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159 496,0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DC2" w:rsidTr="00572DC2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376 851,2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30 191,0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31 668,2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31 499,2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31 499,2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31 499,2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31 499,2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31 499,2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157 496,0</w:t>
            </w:r>
          </w:p>
        </w:tc>
      </w:tr>
      <w:tr w:rsidR="00572DC2" w:rsidTr="00572DC2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5 225,3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Развитие музейного дела (1)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264 016,5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21 051,2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22 112,3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22 085,3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22 085,3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22 085,3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22 085,3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22 085,3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110 426,5</w:t>
            </w:r>
          </w:p>
        </w:tc>
      </w:tr>
      <w:tr w:rsidR="00572DC2" w:rsidTr="00CF77B6">
        <w:trPr>
          <w:trHeight w:val="30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4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250 216,5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19 901,2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20 962,3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20 935,3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20 935,3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20 935,3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20 935,3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20 935,3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104 676,5</w:t>
            </w:r>
          </w:p>
        </w:tc>
      </w:tr>
      <w:tr w:rsidR="00572DC2" w:rsidTr="00572DC2">
        <w:trPr>
          <w:trHeight w:val="4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5 750,0</w:t>
            </w:r>
          </w:p>
        </w:tc>
      </w:tr>
      <w:tr w:rsidR="00572DC2" w:rsidTr="00572DC2">
        <w:trPr>
          <w:trHeight w:val="3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Укрепление материально-технической базы, капитальный ремонт и ремонт учреждений в сфере культуры (1)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Югорска,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4 733,3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2 679,1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2 054,2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CF77B6">
        <w:trPr>
          <w:trHeight w:val="4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7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3 287,1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1 232,9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2 054,2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CF77B6">
        <w:trPr>
          <w:trHeight w:val="3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</w:pPr>
            <w: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</w:pPr>
            <w:r>
              <w:t>0,0</w:t>
            </w:r>
          </w:p>
        </w:tc>
      </w:tr>
      <w:tr w:rsidR="00572DC2" w:rsidTr="00572DC2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9 148,1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4 871,3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4 276,8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9 148,1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4 276,8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«Культурная среда» (1)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37 823,7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27 823,7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20 634,2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10 634,2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16 633,0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16 633,0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CF77B6">
        <w:trPr>
          <w:trHeight w:val="44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«Цифровая культура» (1)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699 345,0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60 038,5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70 853,6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82 150,3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54 326,6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54 084,5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53 984,5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53 984,5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269 922,5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20 649,1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10 634,2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4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19 511,2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1 851,9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16 975,1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640 159,4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56 196,4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58 961,5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52 991,0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52 434,5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52 534,5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52 434,5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52 434,5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262 172,5</w:t>
            </w:r>
          </w:p>
        </w:tc>
      </w:tr>
      <w:tr w:rsidR="00572DC2" w:rsidTr="00572DC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19 025,3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1 550,0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1 550,0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7 750,0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8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Подпрограмма II «Поддержка творческих инициатив, способствующих самореализации населения»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Поддержка одаренных детей и молодежи, развитие художественного образования (4)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1 098 400,5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89 114,5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92 026,0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91 726,0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91 726,0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91 726,0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91 726,0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91 726,0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458 630,0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CF77B6">
        <w:trPr>
          <w:trHeight w:val="51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1 007 335,8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81 514,5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84 438,3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84 138,3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84 138,3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84 138,3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84 138,3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84 138,3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420 691,5</w:t>
            </w:r>
          </w:p>
        </w:tc>
      </w:tr>
      <w:tr w:rsidR="00572DC2" w:rsidTr="00572DC2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91 064,7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7 587,7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7 587,7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7 587,7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37 938,5</w:t>
            </w:r>
          </w:p>
        </w:tc>
      </w:tr>
      <w:tr w:rsidR="00572DC2" w:rsidTr="00CF77B6">
        <w:trPr>
          <w:trHeight w:val="61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Реализация муниципального проекта «Музейно-туристический комплекс «Ворота в Югру» (1)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</w:t>
            </w:r>
          </w:p>
        </w:tc>
      </w:tr>
      <w:tr w:rsidR="00572DC2" w:rsidTr="00572DC2">
        <w:trPr>
          <w:trHeight w:val="5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Стимулирование культурного разнообразия в городе Югорске (1)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1 294 506,1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106 227,1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110 903,5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110 213,5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114 254,0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106 613,5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106 613,5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106 613,5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533 067,5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4 367,9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1 145 813,2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94 359,2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98 828,5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98 138,5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98 179,0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94 538,5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94 538,5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94 538,5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472 692,5</w:t>
            </w:r>
          </w:p>
        </w:tc>
      </w:tr>
      <w:tr w:rsidR="00572DC2" w:rsidTr="00572DC2">
        <w:trPr>
          <w:trHeight w:val="5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144 325,0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12 075,0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12 075,0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12 075,0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12 075,0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12 075,0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12 075,0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60 375,0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572DC2" w:rsidTr="00572DC2">
        <w:trPr>
          <w:trHeight w:val="5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7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572DC2" w:rsidTr="00572DC2">
        <w:trPr>
          <w:trHeight w:val="5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572DC2" w:rsidTr="00572DC2">
        <w:trPr>
          <w:trHeight w:val="5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572DC2" w:rsidTr="00572DC2">
        <w:trPr>
          <w:trHeight w:val="5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63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«Творческие люди» (1)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2 411 821,2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196 076,2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205 029,5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203 539,5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207 580,0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199 989,5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199 939,5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199 939,5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999 727,5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4 367,9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CF77B6">
        <w:trPr>
          <w:trHeight w:val="5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2 172 013,6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176 608,3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185 366,8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183 876,8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183 917,3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180 276,8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180 276,8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180 276,8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901 414,0</w:t>
            </w:r>
          </w:p>
        </w:tc>
      </w:tr>
      <w:tr w:rsidR="00572DC2" w:rsidTr="00572DC2">
        <w:trPr>
          <w:trHeight w:val="5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235 439,7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19 662,7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19 662,7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19 662,7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19 712,7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19 662,7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19 662,7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98 313,5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48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Подпрограмма III «Организационные,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экономические механизмы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развития культуры»</w:t>
            </w:r>
          </w:p>
        </w:tc>
      </w:tr>
      <w:tr w:rsidR="00572DC2" w:rsidTr="00572DC2">
        <w:trPr>
          <w:trHeight w:val="37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Организационно-техническое и финансовое обеспечение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деятельности  Управления культуры администрации города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Югорска (1)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96 037,7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7 897,8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8 139,9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</w:t>
            </w:r>
          </w:p>
        </w:tc>
      </w:tr>
      <w:tr w:rsidR="00572DC2" w:rsidTr="00572DC2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96 037,7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7 897,8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8 139,9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40 000,0</w:t>
            </w:r>
          </w:p>
        </w:tc>
      </w:tr>
      <w:tr w:rsidR="00572DC2" w:rsidTr="00572DC2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79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Освещение мероприятий в сфере культуры в  средствах массовой информации (1)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23 999,8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10 000,0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23 999,8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10 000,0</w:t>
            </w:r>
          </w:p>
        </w:tc>
      </w:tr>
      <w:tr w:rsidR="00572DC2" w:rsidTr="00572DC2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Проведение независимой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оценки качества условий оказания услуг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организациями культуры, в том числе негосударственными (коммерческими, некоммерческими) (1)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572DC2" w:rsidTr="00572DC2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CF77B6">
        <w:trPr>
          <w:trHeight w:val="55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120 227,5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9 947,6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10 139,9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10 070,0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50 070,0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4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120 227,5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9 947,6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10 139,9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10 070,0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50 070,0</w:t>
            </w:r>
          </w:p>
        </w:tc>
      </w:tr>
      <w:tr w:rsidR="00572DC2" w:rsidTr="00572DC2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94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3 231 393,7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266 062,3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286 023,0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295 689,8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271 906,6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264 074,0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263 924,0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263 994,0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1 319 720,0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20 649,1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10 634,2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23 879,1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16 975,1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4 342,1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2 932 400,5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242 752,3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254 468,2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246 867,8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246 351,8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242 811,3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242 711,3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242 781,3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1 213 656,5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254 465,0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21 075,3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21 262,7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106 063,5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572DC2" w:rsidTr="00572DC2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DC2" w:rsidTr="00572DC2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DC2" w:rsidTr="00572DC2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DC2" w:rsidTr="00572DC2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DC2" w:rsidTr="00572DC2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3 231 393,7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266 062,3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286 023,0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295 689,8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271 906,6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264 074,0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263 924,0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263 994,0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1 319 720,0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20 649,1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10 634,2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23 879,1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16 975,1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4 342,1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2 932 400,5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242 752,3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254 468,2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246 867,8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246 351,8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242 811,3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242 711,3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242 781,3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1 213 656,5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254 465,0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21 075,3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21 262,7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106 063,5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148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3 118 443,3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252 658,6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272 506,3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287 089,8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263 306,6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255 474,0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255 324,0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255 394,0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1 276 690,0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20 649,1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10 634,2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23 879,1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16 975,1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4 342,1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2 819 450,1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229 348,6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240 951,5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238 267,8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237 751,8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234 211,3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234 111,3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234 181,3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1 170 626,5</w:t>
            </w:r>
          </w:p>
        </w:tc>
      </w:tr>
      <w:tr w:rsidR="00572DC2" w:rsidTr="00CF77B6">
        <w:trPr>
          <w:trHeight w:val="6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254 465,0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21 075,3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21 262,7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21 212,7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106 063,5</w:t>
            </w:r>
          </w:p>
        </w:tc>
      </w:tr>
      <w:tr w:rsidR="00572DC2" w:rsidTr="00CF77B6">
        <w:trPr>
          <w:trHeight w:val="46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96 102,3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8 139,9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40 030,0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CF77B6">
        <w:trPr>
          <w:trHeight w:val="59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96 102,3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8 139,9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40 030,0</w:t>
            </w:r>
          </w:p>
        </w:tc>
      </w:tr>
      <w:tr w:rsidR="00572DC2" w:rsidTr="00572DC2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126</w:t>
            </w:r>
          </w:p>
        </w:tc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9 148,1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4 871,3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4 276,8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9 148,1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4 276,8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72DC2" w:rsidTr="00572DC2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DC2" w:rsidRDefault="00572DC2" w:rsidP="00572DC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DC2" w:rsidRDefault="00572DC2" w:rsidP="00572D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572DC2" w:rsidRDefault="00572DC2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CF77B6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Таблица 3 </w:t>
      </w:r>
    </w:p>
    <w:p w:rsidR="00CF77B6" w:rsidRDefault="00CF77B6" w:rsidP="00CF77B6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</w:p>
    <w:p w:rsidR="00CF77B6" w:rsidRDefault="00CF77B6" w:rsidP="00CF77B6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Мероприятия, реализуемые на принципах проектного управления, </w:t>
      </w:r>
      <w:proofErr w:type="gramStart"/>
      <w:r>
        <w:rPr>
          <w:b/>
          <w:color w:val="000000"/>
          <w:sz w:val="24"/>
          <w:szCs w:val="24"/>
        </w:rPr>
        <w:t>направленные</w:t>
      </w:r>
      <w:proofErr w:type="gramEnd"/>
      <w:r>
        <w:rPr>
          <w:b/>
          <w:color w:val="000000"/>
          <w:sz w:val="24"/>
          <w:szCs w:val="24"/>
        </w:rPr>
        <w:t xml:space="preserve"> в том числе на исполнение </w:t>
      </w:r>
    </w:p>
    <w:p w:rsidR="00CF77B6" w:rsidRDefault="00CF77B6" w:rsidP="00CF77B6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национальных и федеральных проектов (программ) Российской Федерации</w:t>
      </w:r>
    </w:p>
    <w:p w:rsidR="00CF77B6" w:rsidRDefault="00CF77B6" w:rsidP="00CF77B6">
      <w:pPr>
        <w:jc w:val="both"/>
        <w:rPr>
          <w:sz w:val="24"/>
          <w:szCs w:val="24"/>
        </w:rPr>
      </w:pPr>
    </w:p>
    <w:tbl>
      <w:tblPr>
        <w:tblW w:w="155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3"/>
        <w:gridCol w:w="1135"/>
        <w:gridCol w:w="1418"/>
        <w:gridCol w:w="1274"/>
        <w:gridCol w:w="2693"/>
        <w:gridCol w:w="1092"/>
        <w:gridCol w:w="1581"/>
        <w:gridCol w:w="849"/>
        <w:gridCol w:w="709"/>
        <w:gridCol w:w="850"/>
        <w:gridCol w:w="851"/>
        <w:gridCol w:w="850"/>
        <w:gridCol w:w="851"/>
        <w:gridCol w:w="850"/>
      </w:tblGrid>
      <w:tr w:rsidR="00CF77B6" w:rsidTr="00CF77B6">
        <w:trPr>
          <w:trHeight w:val="727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№</w:t>
            </w:r>
          </w:p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Номер основного мероприятия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Источники финансирования </w:t>
            </w:r>
          </w:p>
        </w:tc>
        <w:tc>
          <w:tcPr>
            <w:tcW w:w="58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Параметры финансового обеспечения, тыс. рублей</w:t>
            </w:r>
          </w:p>
        </w:tc>
      </w:tr>
      <w:tr w:rsidR="00CF77B6" w:rsidTr="00CF77B6">
        <w:trPr>
          <w:trHeight w:val="300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CF77B6" w:rsidTr="00CF77B6">
        <w:trPr>
          <w:trHeight w:val="24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CF77B6" w:rsidTr="00CF77B6">
        <w:trPr>
          <w:trHeight w:val="300"/>
        </w:trPr>
        <w:tc>
          <w:tcPr>
            <w:tcW w:w="155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Раздел I . Портфели проектов, основанные на национальных и федеральных проектах Российской Федерации</w:t>
            </w:r>
          </w:p>
        </w:tc>
      </w:tr>
      <w:tr w:rsidR="00CF77B6" w:rsidTr="00CF77B6">
        <w:trPr>
          <w:trHeight w:val="324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Портфель проектов «Культура»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Региональный проект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«Культурная среда»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 xml:space="preserve"> (1)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Согласно паспорту проекта: Обеспечение к 2024 году условий доступности к лучшим образцам культуры путем создания современной инфраструктуры для творческой самореализации и досуга населения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12.2024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37 823,7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27 823,7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20 634,2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10 634,2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493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16 633,0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16 633,0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451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273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Региональный проект «Творческие люди» (1,2,3)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Согласно паспорту проекта: Увеличение к 2024 году количества граждан, вовлеченных в культурную деятельность путем поддержки и реализации творческих инициатив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12.2024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453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441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359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Региональный проект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«Цифровая культура»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 xml:space="preserve"> (1)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Согласно паспорту проекта: Увеличение  числа обращений к цифровым ресурсам в сфере культуры в 5 раз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12.2024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207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</w:tr>
      <w:tr w:rsidR="00CF77B6" w:rsidTr="00CF77B6">
        <w:trPr>
          <w:trHeight w:val="405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207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</w:tr>
      <w:tr w:rsidR="00CF77B6" w:rsidTr="00CF77B6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207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</w:tr>
      <w:tr w:rsidR="00CF77B6" w:rsidTr="00CF77B6">
        <w:trPr>
          <w:trHeight w:val="41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Итого по портфелю проектов «Культура»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37 973,7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27 823,7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10 634,2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16 633,0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16 633,0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585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300"/>
        </w:trPr>
        <w:tc>
          <w:tcPr>
            <w:tcW w:w="7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37 973,7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27 823,7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480"/>
        </w:trPr>
        <w:tc>
          <w:tcPr>
            <w:tcW w:w="7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20 634,2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10 634,2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720"/>
        </w:trPr>
        <w:tc>
          <w:tcPr>
            <w:tcW w:w="7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16 633,0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16 633,0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300"/>
        </w:trPr>
        <w:tc>
          <w:tcPr>
            <w:tcW w:w="7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480"/>
        </w:trPr>
        <w:tc>
          <w:tcPr>
            <w:tcW w:w="7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300"/>
        </w:trPr>
        <w:tc>
          <w:tcPr>
            <w:tcW w:w="155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Раздел IV. Муниципальные проекты города Югорска</w:t>
            </w:r>
          </w:p>
        </w:tc>
      </w:tr>
      <w:tr w:rsidR="00CF77B6" w:rsidTr="00CF77B6">
        <w:trPr>
          <w:trHeight w:val="30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Музейно-туристический комплекс «Ворота в Югру»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Согласно паспорту проекта: развитие внутреннего и въездного туризма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12.2030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CF77B6" w:rsidTr="00CF77B6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CF77B6" w:rsidTr="00CF77B6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Итого по проекту «Музейно-туристический комплекс  «Ворота в Югру»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CF77B6" w:rsidTr="00CF77B6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CF77B6" w:rsidTr="00CF77B6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5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300"/>
        </w:trPr>
        <w:tc>
          <w:tcPr>
            <w:tcW w:w="7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ИТОГО: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5 100,0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CF77B6" w:rsidTr="00CF77B6">
        <w:trPr>
          <w:trHeight w:val="480"/>
        </w:trPr>
        <w:tc>
          <w:tcPr>
            <w:tcW w:w="7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720"/>
        </w:trPr>
        <w:tc>
          <w:tcPr>
            <w:tcW w:w="7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300"/>
        </w:trPr>
        <w:tc>
          <w:tcPr>
            <w:tcW w:w="7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CF77B6" w:rsidTr="00CF77B6">
        <w:trPr>
          <w:trHeight w:val="480"/>
        </w:trPr>
        <w:tc>
          <w:tcPr>
            <w:tcW w:w="7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F77B6" w:rsidTr="00CF77B6">
        <w:trPr>
          <w:trHeight w:val="480"/>
        </w:trPr>
        <w:tc>
          <w:tcPr>
            <w:tcW w:w="155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Разделы </w:t>
            </w:r>
            <w:r>
              <w:rPr>
                <w:color w:val="000000"/>
                <w:sz w:val="18"/>
                <w:szCs w:val="18"/>
                <w:lang w:val="en-US"/>
              </w:rPr>
              <w:t>II</w:t>
            </w:r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  <w:lang w:val="en-US"/>
              </w:rPr>
              <w:t>III</w:t>
            </w:r>
            <w:r>
              <w:rPr>
                <w:color w:val="000000"/>
                <w:sz w:val="18"/>
                <w:szCs w:val="18"/>
              </w:rPr>
              <w:t xml:space="preserve"> не заполнены в связи с отсутствием соответствующих проектов</w:t>
            </w:r>
          </w:p>
        </w:tc>
      </w:tr>
    </w:tbl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572DC2">
      <w:pPr>
        <w:ind w:firstLine="709"/>
        <w:jc w:val="both"/>
        <w:rPr>
          <w:sz w:val="24"/>
          <w:szCs w:val="24"/>
        </w:rPr>
      </w:pPr>
    </w:p>
    <w:p w:rsidR="00CF77B6" w:rsidRDefault="00CF77B6" w:rsidP="00CF77B6">
      <w:pPr>
        <w:widowControl w:val="0"/>
        <w:autoSpaceDE w:val="0"/>
        <w:autoSpaceDN w:val="0"/>
        <w:jc w:val="right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Таблица 4 </w:t>
      </w:r>
    </w:p>
    <w:p w:rsidR="00CF77B6" w:rsidRDefault="00CF77B6" w:rsidP="00CF77B6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8"/>
          <w:szCs w:val="28"/>
        </w:rPr>
      </w:pPr>
    </w:p>
    <w:p w:rsidR="00CF77B6" w:rsidRDefault="00CF77B6" w:rsidP="00CF77B6">
      <w:pPr>
        <w:widowControl w:val="0"/>
        <w:autoSpaceDE w:val="0"/>
        <w:autoSpaceDN w:val="0"/>
        <w:jc w:val="center"/>
        <w:outlineLvl w:val="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Сводные показатели муниципальных заданий</w:t>
      </w:r>
    </w:p>
    <w:tbl>
      <w:tblPr>
        <w:tblpPr w:leftFromText="180" w:rightFromText="180" w:bottomFromText="200" w:vertAnchor="text" w:horzAnchor="margin" w:tblpX="124" w:tblpY="335"/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3465"/>
        <w:gridCol w:w="1840"/>
        <w:gridCol w:w="1027"/>
        <w:gridCol w:w="1005"/>
        <w:gridCol w:w="992"/>
        <w:gridCol w:w="992"/>
        <w:gridCol w:w="992"/>
        <w:gridCol w:w="993"/>
        <w:gridCol w:w="992"/>
        <w:gridCol w:w="992"/>
        <w:gridCol w:w="1796"/>
      </w:tblGrid>
      <w:tr w:rsidR="00CF77B6" w:rsidTr="00CF77B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муниципальных услуг (работ)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7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</w:t>
            </w:r>
          </w:p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момент окончания реализации муниципальной программы</w:t>
            </w:r>
          </w:p>
        </w:tc>
      </w:tr>
      <w:tr w:rsidR="00CF77B6" w:rsidTr="00CF77B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 w:rsidP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 w:rsidP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 w:rsidP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2026 - 2030</w:t>
            </w: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B6" w:rsidRDefault="00CF77B6" w:rsidP="00CF77B6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</w:tr>
      <w:tr w:rsidR="00CF77B6" w:rsidTr="00CF77B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</w:tr>
      <w:tr w:rsidR="00CF77B6" w:rsidTr="00CF77B6">
        <w:tc>
          <w:tcPr>
            <w:tcW w:w="137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Муниципальные услуги: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outlineLvl w:val="2"/>
              <w:rPr>
                <w:color w:val="000000"/>
                <w:sz w:val="18"/>
                <w:szCs w:val="18"/>
              </w:rPr>
            </w:pPr>
          </w:p>
        </w:tc>
      </w:tr>
      <w:tr w:rsidR="00CF77B6" w:rsidTr="00CF77B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проведенных мероприятий (единица)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1 065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1 085</w:t>
            </w:r>
          </w:p>
        </w:tc>
      </w:tr>
      <w:tr w:rsidR="00CF77B6" w:rsidTr="00CF77B6">
        <w:trPr>
          <w:trHeight w:val="6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посещений (единица)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105 200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109 000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122 000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122 000</w:t>
            </w:r>
          </w:p>
        </w:tc>
      </w:tr>
      <w:tr w:rsidR="00CF77B6" w:rsidTr="00CF77B6">
        <w:trPr>
          <w:trHeight w:val="5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Публичный показ музейных предметов, музейных коллекций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Число посетителей (человек)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137 800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162 000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162 000</w:t>
            </w:r>
          </w:p>
        </w:tc>
      </w:tr>
      <w:tr w:rsidR="00CF77B6" w:rsidTr="00CF77B6">
        <w:trPr>
          <w:trHeight w:val="8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человеко-часов (человеко-час)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ind w:hanging="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207 035,15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207 035,15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207 035,15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207 035,15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207 035,15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207 035,15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207 035,15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207 035,15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207 035,15</w:t>
            </w:r>
          </w:p>
        </w:tc>
      </w:tr>
      <w:tr w:rsidR="00CF77B6" w:rsidTr="00CF77B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человеко-часов (человеко-час)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ind w:firstLine="1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11 254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11 254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11 254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11 254</w:t>
            </w:r>
          </w:p>
        </w:tc>
      </w:tr>
      <w:tr w:rsidR="00CF77B6" w:rsidTr="00CF77B6">
        <w:tc>
          <w:tcPr>
            <w:tcW w:w="15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Муниципальные работы:</w:t>
            </w:r>
          </w:p>
        </w:tc>
      </w:tr>
      <w:tr w:rsidR="00CF77B6" w:rsidTr="00CF77B6">
        <w:trPr>
          <w:trHeight w:val="7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деятельности клубных формирований самодеятельного народного творчества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клубных формирований</w:t>
            </w:r>
          </w:p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(единица)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</w:tr>
      <w:tr w:rsidR="00CF77B6" w:rsidTr="00CF77B6">
        <w:trPr>
          <w:trHeight w:val="11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документов (единица)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160 000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162 000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163 000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163 000</w:t>
            </w:r>
          </w:p>
        </w:tc>
      </w:tr>
      <w:tr w:rsidR="00CF77B6" w:rsidTr="00CF77B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предметов (единица)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35 453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35 753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F77B6" w:rsidRDefault="00CF77B6" w:rsidP="00CF77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35 753</w:t>
            </w:r>
          </w:p>
        </w:tc>
      </w:tr>
    </w:tbl>
    <w:p w:rsidR="00CF77B6" w:rsidRDefault="00CF77B6" w:rsidP="00CF77B6">
      <w:pPr>
        <w:jc w:val="both"/>
        <w:rPr>
          <w:sz w:val="24"/>
          <w:szCs w:val="24"/>
        </w:rPr>
      </w:pPr>
    </w:p>
    <w:p w:rsidR="00CF77B6" w:rsidRPr="00CF77B6" w:rsidRDefault="00CF77B6" w:rsidP="00CF77B6">
      <w:pPr>
        <w:rPr>
          <w:sz w:val="24"/>
          <w:szCs w:val="24"/>
        </w:rPr>
      </w:pPr>
    </w:p>
    <w:p w:rsidR="00CF77B6" w:rsidRDefault="00CF77B6" w:rsidP="00CF77B6">
      <w:pPr>
        <w:ind w:firstLine="708"/>
        <w:rPr>
          <w:sz w:val="24"/>
          <w:szCs w:val="24"/>
        </w:rPr>
      </w:pPr>
    </w:p>
    <w:p w:rsidR="00CF77B6" w:rsidRDefault="00CF77B6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Таблица 5 </w:t>
      </w:r>
    </w:p>
    <w:p w:rsidR="00CF77B6" w:rsidRDefault="00CF77B6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CF77B6" w:rsidRDefault="00CF77B6" w:rsidP="00CF77B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возможных рисков при реализации муниципальной программы и мер по их преодолению</w:t>
      </w:r>
    </w:p>
    <w:p w:rsidR="00CF77B6" w:rsidRDefault="00CF77B6" w:rsidP="00CF77B6">
      <w:pPr>
        <w:widowControl w:val="0"/>
        <w:autoSpaceDE w:val="0"/>
        <w:autoSpaceDN w:val="0"/>
      </w:pP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7"/>
        <w:gridCol w:w="8226"/>
      </w:tblGrid>
      <w:tr w:rsidR="00CF77B6" w:rsidTr="00CF77B6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B6" w:rsidRDefault="00CF77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B6" w:rsidRDefault="00CF77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Описание риска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B6" w:rsidRDefault="00CF77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Меры по преодолению рисков</w:t>
            </w:r>
          </w:p>
        </w:tc>
      </w:tr>
      <w:tr w:rsidR="00CF77B6" w:rsidTr="00CF77B6">
        <w:trPr>
          <w:trHeight w:val="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B6" w:rsidRDefault="00CF77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B6" w:rsidRDefault="00CF77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B6" w:rsidRDefault="00CF77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CF77B6" w:rsidTr="00CF77B6">
        <w:trPr>
          <w:trHeight w:val="1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B6" w:rsidRDefault="00CF77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B6" w:rsidRDefault="00CF77B6">
            <w:pPr>
              <w:jc w:val="both"/>
            </w:pPr>
            <w:r>
              <w:t>Правовые риски связаны с изменением законодательства Российской Федерации, законодательства автономного округа и города Югорска, длительностью формирования нормативно-правовой базы, необходимой для эффективной реализации муниципальной программы. Это может привести        к существенному увеличению планируемых сроков или изменению условий реализации ее программных мероприятий.</w:t>
            </w:r>
          </w:p>
          <w:p w:rsidR="00CF77B6" w:rsidRDefault="00CF77B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B6" w:rsidRDefault="00CF77B6">
            <w:pPr>
              <w:jc w:val="both"/>
            </w:pPr>
            <w:r>
              <w:t>В целях минимизации правовых рисков предполагается:</w:t>
            </w:r>
          </w:p>
          <w:p w:rsidR="00CF77B6" w:rsidRDefault="00CF77B6">
            <w:pPr>
              <w:ind w:hanging="3"/>
              <w:jc w:val="both"/>
            </w:pPr>
            <w:r>
              <w:t xml:space="preserve">а) на этапе согласования проекта муниципальной программы планируется привлечь для рассмотрения и подготовки предложений населением, </w:t>
            </w:r>
            <w:proofErr w:type="gramStart"/>
            <w:r>
              <w:t>бизнес-сообществом</w:t>
            </w:r>
            <w:proofErr w:type="gramEnd"/>
            <w:r>
              <w:t>, общественными организациями путем размещения проекта на официальном сайте администрации города Югорска в сети Интернет;</w:t>
            </w:r>
          </w:p>
          <w:p w:rsidR="00CF77B6" w:rsidRDefault="00CF77B6">
            <w:pPr>
              <w:ind w:hanging="3"/>
              <w:jc w:val="both"/>
            </w:pPr>
            <w:r>
              <w:t>б) проводить мониторинг планируемых изменений в законодательстве Российской Федерации, автономного округа  и городе Югорске в сфере культуры.</w:t>
            </w:r>
          </w:p>
        </w:tc>
      </w:tr>
      <w:tr w:rsidR="00CF77B6" w:rsidTr="00CF77B6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B6" w:rsidRDefault="00CF77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B6" w:rsidRDefault="00CF77B6">
            <w:pPr>
              <w:widowControl w:val="0"/>
              <w:autoSpaceDE w:val="0"/>
              <w:autoSpaceDN w:val="0"/>
              <w:jc w:val="both"/>
            </w:pPr>
            <w:r>
              <w:t>Финансовые риски:</w:t>
            </w:r>
          </w:p>
          <w:p w:rsidR="00CF77B6" w:rsidRDefault="00CF77B6">
            <w:pPr>
              <w:widowControl w:val="0"/>
              <w:autoSpaceDE w:val="0"/>
              <w:autoSpaceDN w:val="0"/>
              <w:jc w:val="both"/>
            </w:pPr>
            <w:r>
              <w:t>Удорожание стоимости товаров (услуг), непрогнозируемые инфляционные процессы, что также может повлиять на сроки, объем и качество выполнения задач по модернизации имущественного комплекса отрасли культуры и улучшение материально-технической базы учреждений культуры и организаций образования в культуре.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B6" w:rsidRDefault="00CF77B6">
            <w:pPr>
              <w:widowControl w:val="0"/>
              <w:autoSpaceDE w:val="0"/>
              <w:autoSpaceDN w:val="0"/>
              <w:jc w:val="both"/>
            </w:pPr>
            <w:r>
              <w:t>В целях минимизации финансовых рисков предполагается:</w:t>
            </w:r>
          </w:p>
          <w:p w:rsidR="00CF77B6" w:rsidRDefault="00CF77B6">
            <w:pPr>
              <w:widowControl w:val="0"/>
              <w:autoSpaceDE w:val="0"/>
              <w:autoSpaceDN w:val="0"/>
              <w:jc w:val="both"/>
            </w:pPr>
            <w:r>
              <w:t>а) определение первоочередных (приоритетных) направлений, увязанных с достижением установленных целевых показателей, в пределах утвержденного (доведенного) объема финансирования по программе;</w:t>
            </w:r>
          </w:p>
          <w:p w:rsidR="00CF77B6" w:rsidRDefault="00CF77B6">
            <w:pPr>
              <w:widowControl w:val="0"/>
              <w:autoSpaceDE w:val="0"/>
              <w:autoSpaceDN w:val="0"/>
              <w:ind w:hanging="3"/>
              <w:jc w:val="both"/>
            </w:pPr>
            <w:r>
              <w:t>б) планирование бюджетных расходов с применением методик оценки эффективности бюджетных расходов;</w:t>
            </w:r>
          </w:p>
          <w:p w:rsidR="00CF77B6" w:rsidRDefault="00CF77B6">
            <w:pPr>
              <w:widowControl w:val="0"/>
              <w:autoSpaceDE w:val="0"/>
              <w:autoSpaceDN w:val="0"/>
              <w:ind w:hanging="3"/>
              <w:jc w:val="both"/>
            </w:pPr>
            <w:r>
              <w:t>в) привлечение внебюджетных источников финансирования на реализацию мероприятий программы.</w:t>
            </w:r>
          </w:p>
        </w:tc>
      </w:tr>
      <w:tr w:rsidR="00CF77B6" w:rsidTr="00CF77B6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B6" w:rsidRDefault="00CF77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B6" w:rsidRDefault="00CF77B6">
            <w:pPr>
              <w:widowControl w:val="0"/>
              <w:autoSpaceDE w:val="0"/>
              <w:autoSpaceDN w:val="0"/>
              <w:jc w:val="both"/>
            </w:pPr>
            <w:r>
              <w:t>Административные риски связаны с неэффективным управлением реализацией программы, нарушением планируемых сроков реализации программы, невыполнением ее целей и задач, не достижением плановых значений показателей, снижением эффективности использования ресурсов  и качества выполнения программных мероприятий программы.</w:t>
            </w:r>
          </w:p>
          <w:p w:rsidR="00CF77B6" w:rsidRDefault="00CF77B6">
            <w:pPr>
              <w:ind w:firstLine="708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B6" w:rsidRDefault="00CF77B6">
            <w:pPr>
              <w:widowControl w:val="0"/>
              <w:autoSpaceDE w:val="0"/>
              <w:autoSpaceDN w:val="0"/>
              <w:jc w:val="both"/>
            </w:pPr>
            <w:r>
              <w:t>В целях минимизации (снижения) административных рисков планируется:</w:t>
            </w:r>
          </w:p>
          <w:p w:rsidR="00CF77B6" w:rsidRDefault="00CF77B6">
            <w:pPr>
              <w:widowControl w:val="0"/>
              <w:autoSpaceDE w:val="0"/>
              <w:autoSpaceDN w:val="0"/>
              <w:jc w:val="both"/>
            </w:pPr>
            <w:r>
              <w:t>а) регулярная публикация отчетов о ходе реализации программы;</w:t>
            </w:r>
          </w:p>
          <w:p w:rsidR="00CF77B6" w:rsidRDefault="00CF77B6">
            <w:pPr>
              <w:widowControl w:val="0"/>
              <w:autoSpaceDE w:val="0"/>
              <w:autoSpaceDN w:val="0"/>
              <w:jc w:val="both"/>
            </w:pPr>
            <w:r>
              <w:t xml:space="preserve">б) повышение </w:t>
            </w:r>
            <w:proofErr w:type="gramStart"/>
            <w:r>
              <w:t>эффективности взаимодействия участников реализации программы</w:t>
            </w:r>
            <w:proofErr w:type="gramEnd"/>
            <w:r>
              <w:t>;</w:t>
            </w:r>
          </w:p>
          <w:p w:rsidR="00CF77B6" w:rsidRDefault="00CF77B6">
            <w:pPr>
              <w:widowControl w:val="0"/>
              <w:autoSpaceDE w:val="0"/>
              <w:autoSpaceDN w:val="0"/>
              <w:jc w:val="both"/>
            </w:pPr>
            <w:r>
              <w:t>в) создание системы мониторинга реализации программы;</w:t>
            </w:r>
          </w:p>
          <w:p w:rsidR="00CF77B6" w:rsidRDefault="00CF77B6">
            <w:pPr>
              <w:widowControl w:val="0"/>
              <w:autoSpaceDE w:val="0"/>
              <w:autoSpaceDN w:val="0"/>
              <w:jc w:val="both"/>
            </w:pPr>
            <w:r>
              <w:t>г) своевременная корректировка программных мероприятий программы;</w:t>
            </w:r>
          </w:p>
          <w:p w:rsidR="00CF77B6" w:rsidRDefault="00CF77B6">
            <w:pPr>
              <w:widowControl w:val="0"/>
              <w:autoSpaceDE w:val="0"/>
              <w:autoSpaceDN w:val="0"/>
              <w:jc w:val="both"/>
            </w:pPr>
            <w:r>
              <w:t>д) рациональное использование имеющихся материальных и нематериальных ресурсов;</w:t>
            </w:r>
          </w:p>
          <w:p w:rsidR="00CF77B6" w:rsidRDefault="00CF77B6">
            <w:pPr>
              <w:widowControl w:val="0"/>
              <w:autoSpaceDE w:val="0"/>
              <w:autoSpaceDN w:val="0"/>
              <w:jc w:val="both"/>
            </w:pPr>
            <w:r>
              <w:t>е) повышение ответственности за использование ресурсов, принятие ключевых решений               в определении путей и методов реализации программы.</w:t>
            </w:r>
          </w:p>
        </w:tc>
      </w:tr>
    </w:tbl>
    <w:p w:rsidR="00CF77B6" w:rsidRDefault="00CF77B6" w:rsidP="00CF77B6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CF77B6" w:rsidRDefault="00CF77B6" w:rsidP="00CF77B6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</w:p>
    <w:p w:rsidR="00CF77B6" w:rsidRDefault="00CF77B6" w:rsidP="00CF77B6">
      <w:pPr>
        <w:widowControl w:val="0"/>
        <w:autoSpaceDE w:val="0"/>
        <w:autoSpaceDN w:val="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Таблица 6</w:t>
      </w:r>
    </w:p>
    <w:p w:rsidR="00CF77B6" w:rsidRDefault="00CF77B6" w:rsidP="00CF77B6">
      <w:pPr>
        <w:widowControl w:val="0"/>
        <w:suppressAutoHyphens w:val="0"/>
        <w:autoSpaceDE w:val="0"/>
        <w:autoSpaceDN w:val="0"/>
        <w:jc w:val="right"/>
        <w:rPr>
          <w:rFonts w:eastAsia="Calibri"/>
          <w:b/>
          <w:sz w:val="24"/>
          <w:szCs w:val="24"/>
          <w:lang w:eastAsia="en-US"/>
        </w:rPr>
      </w:pPr>
    </w:p>
    <w:p w:rsidR="00CF77B6" w:rsidRDefault="00CF77B6" w:rsidP="00CF77B6">
      <w:pPr>
        <w:widowControl w:val="0"/>
        <w:suppressAutoHyphens w:val="0"/>
        <w:autoSpaceDE w:val="0"/>
        <w:autoSpaceDN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CF77B6" w:rsidRDefault="00CF77B6" w:rsidP="00CF77B6">
      <w:pPr>
        <w:widowControl w:val="0"/>
        <w:suppressAutoHyphens w:val="0"/>
        <w:autoSpaceDE w:val="0"/>
        <w:autoSpaceDN w:val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Перечень объектов социально-культурного и коммунально-бытового назначения, </w:t>
      </w:r>
    </w:p>
    <w:p w:rsidR="00CF77B6" w:rsidRDefault="00CF77B6" w:rsidP="00CF77B6">
      <w:pPr>
        <w:widowControl w:val="0"/>
        <w:suppressAutoHyphens w:val="0"/>
        <w:autoSpaceDE w:val="0"/>
        <w:autoSpaceDN w:val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масштабные инвестиционные проекты (далее – инвестиционные проекты)*</w:t>
      </w:r>
    </w:p>
    <w:p w:rsidR="00CF77B6" w:rsidRDefault="00CF77B6" w:rsidP="00CF77B6">
      <w:pPr>
        <w:widowControl w:val="0"/>
        <w:suppressAutoHyphens w:val="0"/>
        <w:autoSpaceDE w:val="0"/>
        <w:autoSpaceDN w:val="0"/>
        <w:jc w:val="both"/>
        <w:rPr>
          <w:rFonts w:eastAsia="Calibri"/>
          <w:sz w:val="24"/>
          <w:szCs w:val="24"/>
          <w:lang w:eastAsia="en-US"/>
        </w:rPr>
      </w:pPr>
    </w:p>
    <w:p w:rsidR="00CF77B6" w:rsidRDefault="00CF77B6" w:rsidP="00CF77B6">
      <w:pPr>
        <w:widowControl w:val="0"/>
        <w:suppressAutoHyphens w:val="0"/>
        <w:autoSpaceDE w:val="0"/>
        <w:autoSpaceDN w:val="0"/>
        <w:jc w:val="both"/>
        <w:rPr>
          <w:rFonts w:eastAsia="Calibri"/>
          <w:sz w:val="24"/>
          <w:szCs w:val="24"/>
          <w:lang w:eastAsia="en-US"/>
        </w:rPr>
      </w:pPr>
    </w:p>
    <w:p w:rsidR="00CF77B6" w:rsidRDefault="00CF77B6" w:rsidP="00CF77B6">
      <w:p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* Таблица не заполняется в связи с отсутствием масштабных инвестиционных проектов</w:t>
      </w:r>
    </w:p>
    <w:p w:rsidR="00CF77B6" w:rsidRDefault="00CF77B6" w:rsidP="00CF77B6">
      <w:pPr>
        <w:widowControl w:val="0"/>
        <w:suppressAutoHyphens w:val="0"/>
        <w:autoSpaceDE w:val="0"/>
        <w:autoSpaceDN w:val="0"/>
        <w:jc w:val="both"/>
        <w:rPr>
          <w:rFonts w:eastAsia="Calibri"/>
          <w:sz w:val="24"/>
          <w:szCs w:val="24"/>
          <w:lang w:eastAsia="en-US"/>
        </w:rPr>
      </w:pPr>
    </w:p>
    <w:p w:rsidR="00CF77B6" w:rsidRDefault="00CF77B6" w:rsidP="00CF77B6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CF77B6" w:rsidRDefault="00CF77B6" w:rsidP="00CF77B6">
      <w:pPr>
        <w:widowControl w:val="0"/>
        <w:autoSpaceDE w:val="0"/>
        <w:autoSpaceDN w:val="0"/>
        <w:rPr>
          <w:sz w:val="24"/>
          <w:szCs w:val="24"/>
        </w:rPr>
      </w:pPr>
    </w:p>
    <w:p w:rsidR="00CF77B6" w:rsidRDefault="00CF77B6" w:rsidP="00CF77B6">
      <w:pPr>
        <w:widowControl w:val="0"/>
        <w:autoSpaceDE w:val="0"/>
        <w:autoSpaceDN w:val="0"/>
        <w:rPr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053B7" w:rsidRDefault="007053B7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CF77B6" w:rsidRDefault="00CF77B6" w:rsidP="00CF77B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7</w:t>
      </w:r>
    </w:p>
    <w:p w:rsidR="00CF77B6" w:rsidRDefault="00CF77B6" w:rsidP="00CF77B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Перечень объектов капитального строительства*</w:t>
      </w:r>
    </w:p>
    <w:p w:rsidR="00CF77B6" w:rsidRDefault="00CF77B6" w:rsidP="00CF77B6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CF77B6" w:rsidRDefault="00CF77B6" w:rsidP="00CF77B6">
      <w:pPr>
        <w:widowControl w:val="0"/>
        <w:autoSpaceDE w:val="0"/>
        <w:autoSpaceDN w:val="0"/>
        <w:ind w:firstLine="709"/>
        <w:rPr>
          <w:sz w:val="24"/>
          <w:szCs w:val="24"/>
        </w:rPr>
      </w:pPr>
      <w:r>
        <w:rPr>
          <w:sz w:val="24"/>
          <w:szCs w:val="24"/>
        </w:rPr>
        <w:t>*Таблица не заполняется в связи с отсутствием объектов капитального строительства</w:t>
      </w:r>
    </w:p>
    <w:p w:rsidR="00CF77B6" w:rsidRDefault="00CF77B6" w:rsidP="00CF77B6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CF77B6" w:rsidRDefault="00CF77B6" w:rsidP="00CF77B6">
      <w:pPr>
        <w:ind w:firstLine="709"/>
        <w:jc w:val="both"/>
        <w:rPr>
          <w:b/>
          <w:sz w:val="24"/>
          <w:szCs w:val="24"/>
        </w:rPr>
      </w:pPr>
    </w:p>
    <w:p w:rsidR="00CF77B6" w:rsidRDefault="00CF77B6" w:rsidP="00CF77B6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rPr>
          <w:color w:val="000000"/>
          <w:sz w:val="24"/>
          <w:szCs w:val="24"/>
          <w:lang w:eastAsia="ru-RU"/>
        </w:rPr>
      </w:pPr>
    </w:p>
    <w:p w:rsidR="00CF77B6" w:rsidRDefault="00CF77B6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</w:pPr>
    </w:p>
    <w:p w:rsidR="007053B7" w:rsidRDefault="007053B7" w:rsidP="00CF77B6">
      <w:pPr>
        <w:ind w:firstLine="708"/>
        <w:rPr>
          <w:sz w:val="24"/>
          <w:szCs w:val="24"/>
        </w:rPr>
        <w:sectPr w:rsidR="007053B7" w:rsidSect="00572DC2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7053B7" w:rsidRPr="00CF77B6" w:rsidRDefault="007053B7" w:rsidP="00CF77B6">
      <w:pPr>
        <w:ind w:firstLine="708"/>
        <w:rPr>
          <w:sz w:val="24"/>
          <w:szCs w:val="24"/>
        </w:rPr>
      </w:pPr>
    </w:p>
    <w:sectPr w:rsidR="007053B7" w:rsidRPr="00CF77B6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3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750" w:hanging="750"/>
      </w:p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72DC2"/>
    <w:rsid w:val="00624190"/>
    <w:rsid w:val="0065328E"/>
    <w:rsid w:val="006B3FA0"/>
    <w:rsid w:val="006F6444"/>
    <w:rsid w:val="007053B7"/>
    <w:rsid w:val="00713C1C"/>
    <w:rsid w:val="007268A4"/>
    <w:rsid w:val="007549D8"/>
    <w:rsid w:val="00796FEC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65BE2"/>
    <w:rsid w:val="00B753EC"/>
    <w:rsid w:val="00B91EF8"/>
    <w:rsid w:val="00BD7EE5"/>
    <w:rsid w:val="00BE1CAB"/>
    <w:rsid w:val="00C26832"/>
    <w:rsid w:val="00CE2A5A"/>
    <w:rsid w:val="00CF77B6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qFormat/>
    <w:rsid w:val="00572DC2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paragraph" w:styleId="20">
    <w:name w:val="heading 2"/>
    <w:basedOn w:val="a0"/>
    <w:next w:val="a0"/>
    <w:link w:val="21"/>
    <w:semiHidden/>
    <w:unhideWhenUsed/>
    <w:qFormat/>
    <w:rsid w:val="00572DC2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x-none" w:bidi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72D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0"/>
    <w:next w:val="a0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72DC2"/>
    <w:pPr>
      <w:suppressAutoHyphens w:val="0"/>
      <w:spacing w:before="240" w:after="60" w:line="276" w:lineRule="auto"/>
      <w:outlineLvl w:val="5"/>
    </w:pPr>
    <w:rPr>
      <w:rFonts w:eastAsia="Calibri"/>
      <w:b/>
      <w:bCs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72DC2"/>
    <w:rPr>
      <w:rFonts w:ascii="Arial" w:hAnsi="Arial"/>
      <w:b/>
      <w:bCs/>
      <w:kern w:val="32"/>
      <w:sz w:val="32"/>
      <w:szCs w:val="32"/>
      <w:lang w:val="x-none" w:eastAsia="en-US"/>
    </w:rPr>
  </w:style>
  <w:style w:type="character" w:customStyle="1" w:styleId="21">
    <w:name w:val="Заголовок 2 Знак"/>
    <w:link w:val="20"/>
    <w:semiHidden/>
    <w:rsid w:val="00572DC2"/>
    <w:rPr>
      <w:rFonts w:ascii="Times New Roman" w:eastAsia="Lucida Sans Unicode" w:hAnsi="Times New Roman" w:cs="Tahoma"/>
      <w:b/>
      <w:color w:val="000000"/>
      <w:sz w:val="24"/>
      <w:szCs w:val="24"/>
      <w:lang w:val="en-US" w:eastAsia="x-none" w:bidi="en-US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semiHidden/>
    <w:rsid w:val="00572DC2"/>
    <w:rPr>
      <w:rFonts w:ascii="Times New Roman" w:hAnsi="Times New Roman"/>
      <w:b/>
      <w:bCs/>
      <w:sz w:val="20"/>
      <w:szCs w:val="20"/>
      <w:lang w:val="x-none" w:eastAsia="en-US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9">
    <w:name w:val="Hyperlink"/>
    <w:uiPriority w:val="99"/>
    <w:semiHidden/>
    <w:unhideWhenUsed/>
    <w:rsid w:val="00572DC2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572DC2"/>
    <w:rPr>
      <w:rFonts w:eastAsia="Times New Roman"/>
      <w:b/>
      <w:bCs/>
      <w:sz w:val="28"/>
      <w:szCs w:val="28"/>
      <w:lang w:val="x-none" w:eastAsia="en-US"/>
    </w:rPr>
  </w:style>
  <w:style w:type="character" w:customStyle="1" w:styleId="HTML">
    <w:name w:val="Стандартный HTML Знак"/>
    <w:link w:val="HTML0"/>
    <w:semiHidden/>
    <w:rsid w:val="00572DC2"/>
    <w:rPr>
      <w:rFonts w:ascii="Courier New" w:eastAsia="Times New Roman" w:hAnsi="Courier New"/>
      <w:sz w:val="20"/>
      <w:szCs w:val="20"/>
      <w:lang w:val="x-none" w:eastAsia="x-none"/>
    </w:rPr>
  </w:style>
  <w:style w:type="paragraph" w:styleId="HTML0">
    <w:name w:val="HTML Preformatted"/>
    <w:basedOn w:val="a0"/>
    <w:link w:val="HTML"/>
    <w:semiHidden/>
    <w:unhideWhenUsed/>
    <w:rsid w:val="00572D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center"/>
    </w:pPr>
    <w:rPr>
      <w:rFonts w:ascii="Courier New" w:hAnsi="Courier New"/>
      <w:lang w:val="x-none" w:eastAsia="x-none"/>
    </w:rPr>
  </w:style>
  <w:style w:type="paragraph" w:styleId="aa">
    <w:name w:val="Normal (Web)"/>
    <w:basedOn w:val="a0"/>
    <w:semiHidden/>
    <w:unhideWhenUsed/>
    <w:rsid w:val="00572DC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b">
    <w:name w:val="Текст сноски Знак"/>
    <w:link w:val="ac"/>
    <w:semiHidden/>
    <w:rsid w:val="00572DC2"/>
    <w:rPr>
      <w:rFonts w:eastAsia="Times New Roman"/>
      <w:sz w:val="20"/>
      <w:szCs w:val="20"/>
      <w:lang w:val="x-none" w:eastAsia="x-none"/>
    </w:rPr>
  </w:style>
  <w:style w:type="paragraph" w:styleId="ac">
    <w:name w:val="footnote text"/>
    <w:basedOn w:val="a0"/>
    <w:link w:val="ab"/>
    <w:semiHidden/>
    <w:unhideWhenUsed/>
    <w:rsid w:val="00572DC2"/>
    <w:pPr>
      <w:suppressAutoHyphens w:val="0"/>
    </w:pPr>
    <w:rPr>
      <w:rFonts w:ascii="Calibri" w:hAnsi="Calibri"/>
      <w:lang w:val="x-none" w:eastAsia="x-none"/>
    </w:rPr>
  </w:style>
  <w:style w:type="character" w:customStyle="1" w:styleId="ad">
    <w:name w:val="Текст примечания Знак"/>
    <w:link w:val="ae"/>
    <w:uiPriority w:val="99"/>
    <w:semiHidden/>
    <w:rsid w:val="00572DC2"/>
    <w:rPr>
      <w:rFonts w:eastAsia="Times New Roman"/>
      <w:sz w:val="20"/>
      <w:szCs w:val="20"/>
      <w:lang w:val="x-none" w:eastAsia="x-none"/>
    </w:rPr>
  </w:style>
  <w:style w:type="paragraph" w:styleId="ae">
    <w:name w:val="annotation text"/>
    <w:basedOn w:val="a0"/>
    <w:link w:val="ad"/>
    <w:uiPriority w:val="99"/>
    <w:semiHidden/>
    <w:unhideWhenUsed/>
    <w:rsid w:val="00572DC2"/>
    <w:pPr>
      <w:suppressAutoHyphens w:val="0"/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af">
    <w:name w:val="Верхний колонтитул Знак"/>
    <w:link w:val="af0"/>
    <w:uiPriority w:val="99"/>
    <w:semiHidden/>
    <w:rsid w:val="00572DC2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f0">
    <w:name w:val="header"/>
    <w:basedOn w:val="a0"/>
    <w:link w:val="af"/>
    <w:uiPriority w:val="99"/>
    <w:semiHidden/>
    <w:unhideWhenUsed/>
    <w:rsid w:val="00572DC2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1">
    <w:name w:val="Нижний колонтитул Знак"/>
    <w:link w:val="af2"/>
    <w:uiPriority w:val="99"/>
    <w:semiHidden/>
    <w:rsid w:val="00572DC2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f2">
    <w:name w:val="footer"/>
    <w:basedOn w:val="a0"/>
    <w:link w:val="af1"/>
    <w:uiPriority w:val="99"/>
    <w:semiHidden/>
    <w:unhideWhenUsed/>
    <w:rsid w:val="00572DC2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3">
    <w:name w:val="Текст концевой сноски Знак"/>
    <w:link w:val="af4"/>
    <w:uiPriority w:val="99"/>
    <w:semiHidden/>
    <w:rsid w:val="00572DC2"/>
    <w:rPr>
      <w:rFonts w:ascii="Courier New" w:eastAsia="Times New Roman" w:hAnsi="Courier New"/>
      <w:sz w:val="20"/>
      <w:szCs w:val="20"/>
      <w:lang w:val="x-none" w:eastAsia="x-none"/>
    </w:rPr>
  </w:style>
  <w:style w:type="paragraph" w:styleId="af4">
    <w:name w:val="endnote text"/>
    <w:basedOn w:val="a0"/>
    <w:link w:val="af3"/>
    <w:uiPriority w:val="99"/>
    <w:semiHidden/>
    <w:unhideWhenUsed/>
    <w:rsid w:val="00572DC2"/>
    <w:pPr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af5">
    <w:name w:val="Основной текст Знак"/>
    <w:link w:val="af6"/>
    <w:semiHidden/>
    <w:rsid w:val="00572DC2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6">
    <w:name w:val="Body Text"/>
    <w:basedOn w:val="a0"/>
    <w:link w:val="af5"/>
    <w:semiHidden/>
    <w:unhideWhenUsed/>
    <w:rsid w:val="00572DC2"/>
    <w:pPr>
      <w:suppressAutoHyphens w:val="0"/>
      <w:spacing w:after="120"/>
    </w:pPr>
    <w:rPr>
      <w:sz w:val="24"/>
      <w:szCs w:val="24"/>
      <w:lang w:val="x-none" w:eastAsia="x-none"/>
    </w:rPr>
  </w:style>
  <w:style w:type="paragraph" w:styleId="af7">
    <w:name w:val="Subtitle"/>
    <w:basedOn w:val="a0"/>
    <w:next w:val="a0"/>
    <w:link w:val="af8"/>
    <w:uiPriority w:val="11"/>
    <w:qFormat/>
    <w:rsid w:val="00572DC2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8">
    <w:name w:val="Подзаголовок Знак"/>
    <w:link w:val="af7"/>
    <w:uiPriority w:val="11"/>
    <w:rsid w:val="00572DC2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3">
    <w:name w:val="Основной текст 3 Знак"/>
    <w:link w:val="30"/>
    <w:semiHidden/>
    <w:rsid w:val="00572DC2"/>
    <w:rPr>
      <w:rFonts w:ascii="Times New Roman" w:eastAsia="Andale Sans UI" w:hAnsi="Times New Roman"/>
      <w:kern w:val="2"/>
      <w:sz w:val="16"/>
      <w:szCs w:val="16"/>
      <w:lang w:val="x-none" w:eastAsia="x-none"/>
    </w:rPr>
  </w:style>
  <w:style w:type="paragraph" w:styleId="30">
    <w:name w:val="Body Text 3"/>
    <w:basedOn w:val="a0"/>
    <w:link w:val="3"/>
    <w:semiHidden/>
    <w:unhideWhenUsed/>
    <w:rsid w:val="00572DC2"/>
    <w:pPr>
      <w:widowControl w:val="0"/>
      <w:spacing w:after="120"/>
    </w:pPr>
    <w:rPr>
      <w:rFonts w:eastAsia="Andale Sans UI"/>
      <w:kern w:val="2"/>
      <w:sz w:val="16"/>
      <w:szCs w:val="16"/>
      <w:lang w:val="x-none" w:eastAsia="x-none"/>
    </w:rPr>
  </w:style>
  <w:style w:type="character" w:customStyle="1" w:styleId="af9">
    <w:name w:val="Тема примечания Знак"/>
    <w:link w:val="afa"/>
    <w:uiPriority w:val="99"/>
    <w:semiHidden/>
    <w:rsid w:val="00572DC2"/>
    <w:rPr>
      <w:rFonts w:eastAsia="Times New Roman"/>
      <w:b/>
      <w:bCs/>
      <w:sz w:val="20"/>
      <w:szCs w:val="20"/>
      <w:lang w:val="x-none" w:eastAsia="x-none"/>
    </w:rPr>
  </w:style>
  <w:style w:type="paragraph" w:styleId="afa">
    <w:name w:val="annotation subject"/>
    <w:basedOn w:val="ae"/>
    <w:next w:val="ae"/>
    <w:link w:val="af9"/>
    <w:uiPriority w:val="99"/>
    <w:semiHidden/>
    <w:unhideWhenUsed/>
    <w:rsid w:val="00572DC2"/>
    <w:rPr>
      <w:b/>
      <w:bCs/>
    </w:rPr>
  </w:style>
  <w:style w:type="character" w:customStyle="1" w:styleId="afb">
    <w:name w:val="Без интервала Знак"/>
    <w:link w:val="afc"/>
    <w:uiPriority w:val="99"/>
    <w:locked/>
    <w:rsid w:val="00572DC2"/>
    <w:rPr>
      <w:lang w:eastAsia="en-US"/>
    </w:rPr>
  </w:style>
  <w:style w:type="paragraph" w:styleId="afc">
    <w:name w:val="No Spacing"/>
    <w:link w:val="afb"/>
    <w:uiPriority w:val="99"/>
    <w:qFormat/>
    <w:rsid w:val="00572DC2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572D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72DC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OEM">
    <w:name w:val="Нормальный (OEM)"/>
    <w:basedOn w:val="a0"/>
    <w:next w:val="a0"/>
    <w:uiPriority w:val="99"/>
    <w:rsid w:val="00572DC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572DC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72DC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Без интервала1"/>
    <w:rsid w:val="00572DC2"/>
    <w:rPr>
      <w:rFonts w:eastAsia="Times New Roman"/>
      <w:sz w:val="22"/>
      <w:szCs w:val="22"/>
      <w:lang w:eastAsia="en-US"/>
    </w:rPr>
  </w:style>
  <w:style w:type="paragraph" w:customStyle="1" w:styleId="font5">
    <w:name w:val="font5"/>
    <w:basedOn w:val="a0"/>
    <w:rsid w:val="00572DC2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rsid w:val="00572DC2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0"/>
    <w:rsid w:val="00572DC2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0"/>
    <w:rsid w:val="00572DC2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rsid w:val="00572DC2"/>
    <w:pP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572DC2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rsid w:val="00572DC2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572DC2"/>
    <w:pPr>
      <w:shd w:val="clear" w:color="auto" w:fill="FFFFFF"/>
      <w:suppressAutoHyphens w:val="0"/>
      <w:spacing w:before="100" w:beforeAutospacing="1" w:after="100" w:afterAutospacing="1"/>
      <w:jc w:val="right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0">
    <w:name w:val="xl80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81">
    <w:name w:val="xl81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3">
    <w:name w:val="xl83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4">
    <w:name w:val="xl84"/>
    <w:basedOn w:val="a0"/>
    <w:rsid w:val="00572DC2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rsid w:val="00572DC2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rsid w:val="00572DC2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572DC2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572DC2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rsid w:val="00572DC2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rsid w:val="00572DC2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rsid w:val="00572DC2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rsid w:val="00572DC2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rsid w:val="00572DC2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rsid w:val="00572DC2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rsid w:val="00572DC2"/>
    <w:pP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0"/>
    <w:rsid w:val="00572DC2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0"/>
    <w:rsid w:val="00572D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572DC2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572DC2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572DC2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572DC2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572DC2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572DC2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572DC2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572DC2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rsid w:val="00572DC2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rsid w:val="00572D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572DC2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0"/>
    <w:rsid w:val="00572D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0"/>
    <w:rsid w:val="00572D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572DC2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572D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0"/>
    <w:rsid w:val="00572DC2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0"/>
    <w:rsid w:val="00572D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7">
    <w:name w:val="xl117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8">
    <w:name w:val="xl118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9">
    <w:name w:val="xl119"/>
    <w:basedOn w:val="a0"/>
    <w:rsid w:val="00572DC2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0"/>
    <w:rsid w:val="00572D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0"/>
    <w:rsid w:val="00572D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2">
    <w:name w:val="xl122"/>
    <w:basedOn w:val="a0"/>
    <w:rsid w:val="00572DC2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3">
    <w:name w:val="xl123"/>
    <w:basedOn w:val="a0"/>
    <w:rsid w:val="00572DC2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4">
    <w:name w:val="xl124"/>
    <w:basedOn w:val="a0"/>
    <w:rsid w:val="00572DC2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572DC2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572D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572DC2"/>
    <w:pP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572D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0">
    <w:name w:val="xl130"/>
    <w:basedOn w:val="a0"/>
    <w:rsid w:val="00572DC2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0"/>
    <w:rsid w:val="00572D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3">
    <w:name w:val="xl133"/>
    <w:basedOn w:val="a0"/>
    <w:rsid w:val="00572D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rsid w:val="00572D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0"/>
    <w:rsid w:val="00572DC2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0"/>
    <w:rsid w:val="00572D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stylet3">
    <w:name w:val="stylet3"/>
    <w:basedOn w:val="a0"/>
    <w:rsid w:val="00572DC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0"/>
    <w:rsid w:val="00572DC2"/>
    <w:pPr>
      <w:suppressLineNumbers/>
    </w:pPr>
    <w:rPr>
      <w:sz w:val="24"/>
      <w:szCs w:val="24"/>
    </w:rPr>
  </w:style>
  <w:style w:type="paragraph" w:customStyle="1" w:styleId="12">
    <w:name w:val="Подзаголовок1"/>
    <w:basedOn w:val="a0"/>
    <w:next w:val="a0"/>
    <w:uiPriority w:val="11"/>
    <w:qFormat/>
    <w:rsid w:val="00572DC2"/>
    <w:p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rsid w:val="00572DC2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  <w:rsid w:val="00572DC2"/>
  </w:style>
  <w:style w:type="paragraph" w:customStyle="1" w:styleId="Style3">
    <w:name w:val="Style3"/>
    <w:basedOn w:val="WW-"/>
    <w:rsid w:val="00572DC2"/>
  </w:style>
  <w:style w:type="paragraph" w:customStyle="1" w:styleId="2">
    <w:name w:val="Глава Ч 2"/>
    <w:basedOn w:val="aa"/>
    <w:qFormat/>
    <w:rsid w:val="00572DC2"/>
    <w:pPr>
      <w:numPr>
        <w:numId w:val="4"/>
      </w:numPr>
      <w:spacing w:before="0" w:beforeAutospacing="0" w:after="0" w:afterAutospacing="0"/>
      <w:ind w:left="0" w:firstLine="0"/>
      <w:jc w:val="center"/>
    </w:pPr>
    <w:rPr>
      <w:b/>
      <w:sz w:val="26"/>
      <w:szCs w:val="26"/>
    </w:rPr>
  </w:style>
  <w:style w:type="paragraph" w:customStyle="1" w:styleId="Default">
    <w:name w:val="Default"/>
    <w:rsid w:val="00572DC2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">
    <w:name w:val="Параграф"/>
    <w:basedOn w:val="a6"/>
    <w:qFormat/>
    <w:rsid w:val="00572DC2"/>
    <w:pPr>
      <w:numPr>
        <w:ilvl w:val="2"/>
        <w:numId w:val="6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rsid w:val="00572DC2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customStyle="1" w:styleId="110">
    <w:name w:val="Без интервала11"/>
    <w:basedOn w:val="a0"/>
    <w:rsid w:val="00572DC2"/>
    <w:pPr>
      <w:suppressAutoHyphens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38">
    <w:name w:val="xl138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rsid w:val="00572DC2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rsid w:val="00572DC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rsid w:val="00572DC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rsid w:val="00572DC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rsid w:val="00572DC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6">
    <w:name w:val="xl146"/>
    <w:basedOn w:val="a0"/>
    <w:rsid w:val="00572DC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7">
    <w:name w:val="xl147"/>
    <w:basedOn w:val="a0"/>
    <w:rsid w:val="00572DC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8">
    <w:name w:val="xl148"/>
    <w:basedOn w:val="a0"/>
    <w:rsid w:val="00572DC2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rsid w:val="00572DC2"/>
    <w:pPr>
      <w:pBdr>
        <w:top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572DC2"/>
    <w:pPr>
      <w:pBdr>
        <w:top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572DC2"/>
    <w:pP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572DC2"/>
    <w:pPr>
      <w:pBdr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rsid w:val="00572DC2"/>
    <w:pPr>
      <w:pBdr>
        <w:bottom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572DC2"/>
    <w:pPr>
      <w:pBdr>
        <w:bottom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572DC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572DC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572DC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572D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572DC2"/>
    <w:pPr>
      <w:pBdr>
        <w:left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572D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572DC2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rsid w:val="00572DC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rsid w:val="00572DC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rsid w:val="00572DC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rsid w:val="00572DC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rsid w:val="00572DC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rsid w:val="00572DC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rsid w:val="00572D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rsid w:val="00572DC2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rsid w:val="00572D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rsid w:val="00572DC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rsid w:val="00572DC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rsid w:val="00572DC2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rsid w:val="00572DC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rsid w:val="00572DC2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rsid w:val="00572DC2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rsid w:val="00572DC2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rsid w:val="00572DC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rsid w:val="00572DC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rsid w:val="00572DC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rsid w:val="00572DC2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572DC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rsid w:val="00572DC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rsid w:val="00572DC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rsid w:val="00572D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rsid w:val="00572DC2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rsid w:val="00572D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rsid w:val="00572DC2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rsid w:val="00572DC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rsid w:val="00572DC2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rsid w:val="00572D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rsid w:val="00572DC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rsid w:val="00572DC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rsid w:val="00572DC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7">
    <w:name w:val="xl207"/>
    <w:basedOn w:val="a0"/>
    <w:rsid w:val="00572DC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8">
    <w:name w:val="xl208"/>
    <w:basedOn w:val="a0"/>
    <w:rsid w:val="00572DC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9">
    <w:name w:val="xl209"/>
    <w:basedOn w:val="a0"/>
    <w:rsid w:val="00572DC2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0">
    <w:name w:val="xl210"/>
    <w:basedOn w:val="a0"/>
    <w:rsid w:val="00572DC2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1">
    <w:name w:val="xl211"/>
    <w:basedOn w:val="a0"/>
    <w:rsid w:val="00572DC2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2">
    <w:name w:val="xl212"/>
    <w:basedOn w:val="a0"/>
    <w:rsid w:val="00572DC2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3">
    <w:name w:val="xl213"/>
    <w:basedOn w:val="a0"/>
    <w:rsid w:val="00572DC2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4">
    <w:name w:val="xl214"/>
    <w:basedOn w:val="a0"/>
    <w:rsid w:val="00572DC2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5">
    <w:name w:val="xl215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rsid w:val="00572DC2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9">
    <w:name w:val="xl219"/>
    <w:basedOn w:val="a0"/>
    <w:rsid w:val="00572DC2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0">
    <w:name w:val="xl220"/>
    <w:basedOn w:val="a0"/>
    <w:rsid w:val="00572DC2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1">
    <w:name w:val="xl221"/>
    <w:basedOn w:val="a0"/>
    <w:rsid w:val="00572DC2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2">
    <w:name w:val="xl222"/>
    <w:basedOn w:val="a0"/>
    <w:rsid w:val="00572DC2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3">
    <w:name w:val="xl223"/>
    <w:basedOn w:val="a0"/>
    <w:rsid w:val="00572DC2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4">
    <w:name w:val="xl224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rsid w:val="00572DC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6">
    <w:name w:val="xl226"/>
    <w:basedOn w:val="a0"/>
    <w:rsid w:val="00572DC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7">
    <w:name w:val="xl227"/>
    <w:basedOn w:val="a0"/>
    <w:rsid w:val="00572DC2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rsid w:val="00572DC2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rsid w:val="00572DC2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rsid w:val="00572DC2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rsid w:val="00572DC2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rsid w:val="00572DC2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rsid w:val="00572DC2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rsid w:val="00572DC2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rsid w:val="00572DC2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rsid w:val="00572DC2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rsid w:val="00572DC2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rsid w:val="00572DC2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rsid w:val="00572DC2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rsid w:val="00572DC2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rsid w:val="00572DC2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rsid w:val="00572DC2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rsid w:val="00572DC2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rsid w:val="00572DC2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rsid w:val="00572DC2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rsid w:val="00572DC2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rsid w:val="00572DC2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rsid w:val="00572DC2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rsid w:val="00572DC2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rsid w:val="00572DC2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rsid w:val="00572DC2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rsid w:val="00572DC2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afe">
    <w:name w:val="параграф"/>
    <w:basedOn w:val="a0"/>
    <w:uiPriority w:val="99"/>
    <w:qFormat/>
    <w:rsid w:val="00572DC2"/>
    <w:pPr>
      <w:suppressAutoHyphens w:val="0"/>
      <w:jc w:val="both"/>
    </w:pPr>
    <w:rPr>
      <w:b/>
      <w:sz w:val="24"/>
      <w:szCs w:val="24"/>
      <w:lang w:eastAsia="ru-RU"/>
    </w:rPr>
  </w:style>
  <w:style w:type="paragraph" w:customStyle="1" w:styleId="font6">
    <w:name w:val="font6"/>
    <w:basedOn w:val="a0"/>
    <w:rsid w:val="00572DC2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31">
    <w:name w:val="Основной текст 31"/>
    <w:basedOn w:val="a0"/>
    <w:rsid w:val="00572DC2"/>
    <w:pPr>
      <w:jc w:val="both"/>
    </w:pPr>
  </w:style>
  <w:style w:type="paragraph" w:customStyle="1" w:styleId="font7">
    <w:name w:val="font7"/>
    <w:basedOn w:val="a0"/>
    <w:rsid w:val="00572DC2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rsid w:val="00572DC2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rsid w:val="00572DC2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font10">
    <w:name w:val="font10"/>
    <w:basedOn w:val="a0"/>
    <w:rsid w:val="00572DC2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msonormal0">
    <w:name w:val="msonormal"/>
    <w:basedOn w:val="a0"/>
    <w:rsid w:val="00572DC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3">
    <w:name w:val="xl63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64">
    <w:name w:val="xl64"/>
    <w:basedOn w:val="a0"/>
    <w:rsid w:val="00572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character" w:customStyle="1" w:styleId="32">
    <w:name w:val="Основной шрифт абзаца3"/>
    <w:rsid w:val="00572DC2"/>
  </w:style>
  <w:style w:type="character" w:customStyle="1" w:styleId="Absatz-Standardschriftart">
    <w:name w:val="Absatz-Standardschriftart"/>
    <w:rsid w:val="00572DC2"/>
  </w:style>
  <w:style w:type="character" w:customStyle="1" w:styleId="13">
    <w:name w:val="Подзаголовок Знак1"/>
    <w:uiPriority w:val="11"/>
    <w:rsid w:val="00572DC2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ar-SA"/>
    </w:rPr>
  </w:style>
  <w:style w:type="character" w:customStyle="1" w:styleId="aff">
    <w:name w:val="Гипертекстовая ссылка"/>
    <w:uiPriority w:val="99"/>
    <w:rsid w:val="00572DC2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1B4A7E2741ACEE0384F905B4F469AD0A77EEACCA289C7E44C4865203A07286839BC79A3D1640C5z3Y9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91B4A7E2741ACEE0384E708A2983EA20F7CB2A8CF29932A1E9380055CF074D3C3DBC1CF7E5149C7388229E8z6Y9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AD97D15796F90FBB6CAE57D083E8A3BCE28F7305D15641F3EDB4F45035N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AD97D15796F90FBB6CAE57D083E8A3BCE7847701D35641F3EDB4F45035N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27</Pages>
  <Words>7809</Words>
  <Characters>44515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2019-12-24T05:09:00Z</cp:lastPrinted>
  <dcterms:created xsi:type="dcterms:W3CDTF">2011-11-15T08:57:00Z</dcterms:created>
  <dcterms:modified xsi:type="dcterms:W3CDTF">2019-12-24T11:31:00Z</dcterms:modified>
</cp:coreProperties>
</file>