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5616B9BA"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310FEA">
        <w:rPr>
          <w:rFonts w:ascii="PT Astra Serif" w:hAnsi="PT Astra Serif"/>
          <w:b/>
          <w:color w:val="auto"/>
          <w:sz w:val="28"/>
        </w:rPr>
        <w:t>канцелярских товаров</w:t>
      </w:r>
    </w:p>
    <w:p w14:paraId="4907CF93" w14:textId="061AC2C7" w:rsidR="00DB69CB" w:rsidRPr="00E37A0F" w:rsidRDefault="00DB69CB" w:rsidP="00DB69CB">
      <w:pPr>
        <w:pStyle w:val="13"/>
        <w:shd w:val="clear" w:color="auto" w:fill="FFFFFF"/>
        <w:spacing w:after="0" w:line="240" w:lineRule="auto"/>
        <w:jc w:val="center"/>
        <w:rPr>
          <w:rFonts w:ascii="PT Astra Serif" w:hAnsi="PT Astra Serif"/>
          <w:color w:val="auto"/>
          <w:sz w:val="28"/>
        </w:rPr>
      </w:pPr>
      <w:r w:rsidRPr="00E37A0F">
        <w:rPr>
          <w:rFonts w:ascii="PT Astra Serif" w:hAnsi="PT Astra Serif"/>
          <w:color w:val="auto"/>
          <w:sz w:val="28"/>
        </w:rPr>
        <w:t>(ИКЗ №</w:t>
      </w:r>
      <w:r w:rsidR="00F25AED" w:rsidRPr="00E37A0F">
        <w:rPr>
          <w:rFonts w:ascii="PT Astra Serif" w:hAnsi="PT Astra Serif"/>
          <w:color w:val="auto"/>
          <w:sz w:val="28"/>
        </w:rPr>
        <w:t xml:space="preserve"> </w:t>
      </w:r>
      <w:r w:rsidR="00310FEA" w:rsidRPr="00310FEA">
        <w:rPr>
          <w:rFonts w:ascii="PT Astra Serif" w:hAnsi="PT Astra Serif"/>
          <w:color w:val="auto"/>
          <w:sz w:val="28"/>
        </w:rPr>
        <w:t>223862200236886220100102020010000244</w:t>
      </w:r>
      <w:r w:rsidRPr="00E37A0F">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1406763E"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310FEA" w:rsidRPr="00310FEA">
        <w:rPr>
          <w:rFonts w:ascii="PT Astra Serif" w:hAnsi="PT Astra Serif"/>
          <w:bCs/>
          <w:color w:val="000099"/>
          <w:szCs w:val="24"/>
        </w:rPr>
        <w:t>канцелярски</w:t>
      </w:r>
      <w:r w:rsidR="00310FEA">
        <w:rPr>
          <w:rFonts w:ascii="PT Astra Serif" w:hAnsi="PT Astra Serif"/>
          <w:bCs/>
          <w:color w:val="000099"/>
          <w:szCs w:val="24"/>
        </w:rPr>
        <w:t>е</w:t>
      </w:r>
      <w:r w:rsidR="00310FEA" w:rsidRPr="00310FEA">
        <w:rPr>
          <w:rFonts w:ascii="PT Astra Serif" w:hAnsi="PT Astra Serif"/>
          <w:bCs/>
          <w:color w:val="000099"/>
          <w:szCs w:val="24"/>
        </w:rPr>
        <w:t xml:space="preserve"> товар</w:t>
      </w:r>
      <w:r w:rsidR="00310FEA">
        <w:rPr>
          <w:rFonts w:ascii="PT Astra Serif" w:hAnsi="PT Astra Serif"/>
          <w:bCs/>
          <w:color w:val="000099"/>
          <w:szCs w:val="24"/>
        </w:rPr>
        <w:t>ы</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F2DE652"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2022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bookmarkStart w:id="0" w:name="_GoBack"/>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77777777"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Pr="00ED67B7">
        <w:rPr>
          <w:rFonts w:ascii="PT Astra Serif" w:hAnsi="PT Astra Serif"/>
          <w:color w:val="auto"/>
          <w:szCs w:val="24"/>
        </w:rPr>
        <w:t>.</w:t>
      </w:r>
      <w:r w:rsidR="006F7394">
        <w:rPr>
          <w:rFonts w:ascii="PT Astra Serif" w:hAnsi="PT Astra Serif"/>
          <w:color w:val="auto"/>
          <w:szCs w:val="24"/>
        </w:rPr>
        <w:t xml:space="preserve"> </w:t>
      </w:r>
      <w:r w:rsidR="00EA51F1" w:rsidRPr="00EA51F1">
        <w:rPr>
          <w:rFonts w:ascii="PT Astra Serif" w:hAnsi="PT Astra Serif"/>
          <w:color w:val="auto"/>
          <w:szCs w:val="24"/>
        </w:rPr>
        <w:t xml:space="preserve">Структурированный документ о приёмке оформляется на отдел прогнозирования и трудовых отношений департамента экономического развития и проектного управления администрации города </w:t>
      </w:r>
      <w:proofErr w:type="spellStart"/>
      <w:r w:rsidR="00EA51F1" w:rsidRPr="00EA51F1">
        <w:rPr>
          <w:rFonts w:ascii="PT Astra Serif" w:hAnsi="PT Astra Serif"/>
          <w:color w:val="auto"/>
          <w:szCs w:val="24"/>
        </w:rPr>
        <w:t>Югорска</w:t>
      </w:r>
      <w:proofErr w:type="spellEnd"/>
      <w:r w:rsidR="00EA51F1" w:rsidRPr="00EA51F1">
        <w:rPr>
          <w:rFonts w:ascii="PT Astra Serif" w:hAnsi="PT Astra Serif"/>
          <w:color w:val="auto"/>
          <w:szCs w:val="24"/>
        </w:rPr>
        <w:t>, согласно спецификации (приложение к Контракту).</w:t>
      </w:r>
    </w:p>
    <w:bookmarkEnd w:id="0"/>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6BE8A928" w:rsidR="00C34E20" w:rsidRPr="006357C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 № 319</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 xml:space="preserve">в срок до </w:t>
      </w:r>
      <w:r w:rsidRPr="006357C0">
        <w:rPr>
          <w:rFonts w:ascii="PT Astra Serif" w:hAnsi="PT Astra Serif"/>
          <w:color w:val="auto"/>
          <w:szCs w:val="24"/>
        </w:rPr>
        <w:t xml:space="preserve"> </w:t>
      </w:r>
      <w:r w:rsidR="006357C0">
        <w:rPr>
          <w:rFonts w:ascii="PT Astra Serif" w:hAnsi="PT Astra Serif"/>
          <w:color w:val="auto"/>
          <w:szCs w:val="24"/>
        </w:rPr>
        <w:t>15</w:t>
      </w:r>
      <w:r w:rsidRPr="006357C0">
        <w:rPr>
          <w:rFonts w:ascii="PT Astra Serif" w:hAnsi="PT Astra Serif"/>
          <w:color w:val="auto"/>
          <w:szCs w:val="24"/>
        </w:rPr>
        <w:t>.</w:t>
      </w:r>
      <w:r w:rsidR="006357C0">
        <w:rPr>
          <w:rFonts w:ascii="PT Astra Serif" w:hAnsi="PT Astra Serif"/>
          <w:color w:val="auto"/>
          <w:szCs w:val="24"/>
        </w:rPr>
        <w:t>11</w:t>
      </w:r>
      <w:r w:rsidRPr="006357C0">
        <w:rPr>
          <w:rFonts w:ascii="PT Astra Serif" w:hAnsi="PT Astra Serif"/>
          <w:color w:val="auto"/>
          <w:szCs w:val="24"/>
        </w:rPr>
        <w:t>.2022.</w:t>
      </w:r>
      <w:r w:rsidR="00851AB7">
        <w:rPr>
          <w:rFonts w:ascii="PT Astra Serif" w:hAnsi="PT Astra Serif"/>
          <w:color w:val="auto"/>
          <w:szCs w:val="24"/>
        </w:rPr>
        <w:t xml:space="preserve"> </w:t>
      </w:r>
      <w:r w:rsidR="00851AB7" w:rsidRPr="00851AB7">
        <w:rPr>
          <w:rFonts w:ascii="PT Astra Serif" w:hAnsi="PT Astra Serif"/>
          <w:color w:val="auto"/>
          <w:szCs w:val="24"/>
        </w:rPr>
        <w:t>Ответственное должностное лицо за приемку товара – специалист – эксперт Дегтярева Татьяна Васильевна, 8 34675 50042 (142).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6740CA2" w:rsidR="006F0A7F" w:rsidRPr="0096006A" w:rsidRDefault="006F0A7F" w:rsidP="006F0A7F">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w:t>
      </w:r>
      <w:r w:rsidRPr="0096006A">
        <w:rPr>
          <w:rFonts w:ascii="PT Astra Serif" w:hAnsi="PT Astra Serif"/>
          <w:color w:val="auto"/>
          <w:szCs w:val="24"/>
        </w:rPr>
        <w:t xml:space="preserve">сообщений является: </w:t>
      </w:r>
      <w:proofErr w:type="spellStart"/>
      <w:r w:rsidR="00EA51F1">
        <w:rPr>
          <w:rFonts w:ascii="PT Astra Serif" w:hAnsi="PT Astra Serif"/>
          <w:color w:val="auto"/>
          <w:szCs w:val="24"/>
          <w:lang w:val="en-US"/>
        </w:rPr>
        <w:t>trud</w:t>
      </w:r>
      <w:proofErr w:type="spellEnd"/>
      <w:r w:rsidR="00D218FF" w:rsidRPr="0096006A">
        <w:rPr>
          <w:rFonts w:ascii="PT Astra Serif" w:hAnsi="PT Astra Serif"/>
          <w:color w:val="auto"/>
          <w:szCs w:val="24"/>
        </w:rPr>
        <w:t>@</w:t>
      </w:r>
      <w:proofErr w:type="spellStart"/>
      <w:r w:rsidR="00D218FF" w:rsidRPr="0096006A">
        <w:rPr>
          <w:rFonts w:ascii="PT Astra Serif" w:hAnsi="PT Astra Serif"/>
          <w:color w:val="auto"/>
          <w:szCs w:val="24"/>
          <w:lang w:val="en-US"/>
        </w:rPr>
        <w:t>ugorsk</w:t>
      </w:r>
      <w:proofErr w:type="spellEnd"/>
      <w:r w:rsidR="00D218FF" w:rsidRPr="0096006A">
        <w:rPr>
          <w:rFonts w:ascii="PT Astra Serif" w:hAnsi="PT Astra Serif"/>
          <w:color w:val="auto"/>
          <w:szCs w:val="24"/>
        </w:rPr>
        <w:t>.</w:t>
      </w:r>
      <w:proofErr w:type="spellStart"/>
      <w:r w:rsidR="00D218FF" w:rsidRPr="0096006A">
        <w:rPr>
          <w:rFonts w:ascii="PT Astra Serif" w:hAnsi="PT Astra Serif"/>
          <w:color w:val="auto"/>
          <w:szCs w:val="24"/>
          <w:lang w:val="en-US"/>
        </w:rPr>
        <w:t>ru</w:t>
      </w:r>
      <w:proofErr w:type="spellEnd"/>
      <w:r w:rsidRPr="0096006A">
        <w:rPr>
          <w:rFonts w:ascii="PT Astra Serif" w:hAnsi="PT Astra Serif"/>
          <w:color w:val="auto"/>
          <w:szCs w:val="24"/>
        </w:rPr>
        <w:t>. Номером факса для получения сообщений является: 8 (34675) 5-00-</w:t>
      </w:r>
      <w:r w:rsidR="00EA51F1">
        <w:rPr>
          <w:rFonts w:ascii="PT Astra Serif" w:hAnsi="PT Astra Serif"/>
          <w:color w:val="auto"/>
          <w:szCs w:val="24"/>
        </w:rPr>
        <w:t>4</w:t>
      </w:r>
      <w:r w:rsidR="00EA51F1" w:rsidRPr="00EA51F1">
        <w:rPr>
          <w:rFonts w:ascii="PT Astra Serif" w:hAnsi="PT Astra Serif"/>
          <w:color w:val="auto"/>
          <w:szCs w:val="24"/>
        </w:rPr>
        <w:t>2</w:t>
      </w:r>
      <w:r w:rsidRPr="0096006A">
        <w:rPr>
          <w:rFonts w:ascii="PT Astra Serif" w:hAnsi="PT Astra Serif"/>
          <w:color w:val="auto"/>
          <w:szCs w:val="24"/>
        </w:rPr>
        <w:t>.</w:t>
      </w:r>
    </w:p>
    <w:p w14:paraId="757356F8" w14:textId="6C77F65C" w:rsidR="000C1C74"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8F7283">
      <w:pPr>
        <w:pStyle w:val="afa"/>
        <w:ind w:firstLine="709"/>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C1C74">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w:t>
      </w:r>
      <w:r w:rsidRPr="00ED67B7">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xml:space="preserve">. Датой приёмки поставленного товара считается дата размещения в единой </w:t>
      </w:r>
      <w:r w:rsidRPr="00ED67B7">
        <w:rPr>
          <w:rFonts w:ascii="PT Astra Serif" w:hAnsi="PT Astra Serif"/>
          <w:szCs w:val="24"/>
        </w:rPr>
        <w:lastRenderedPageBreak/>
        <w:t>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6.12. В случае расторжения Контракта в связи с односторонним отказом Стороны от </w:t>
      </w:r>
      <w:r w:rsidRPr="00ED67B7">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ED67B7">
        <w:rPr>
          <w:rFonts w:ascii="PT Astra Serif" w:hAnsi="PT Astra Serif"/>
          <w:szCs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w:t>
      </w:r>
      <w:r w:rsidRPr="00ED67B7">
        <w:rPr>
          <w:rFonts w:ascii="PT Astra Serif" w:hAnsi="PT Astra Serif"/>
          <w:szCs w:val="24"/>
        </w:rPr>
        <w:lastRenderedPageBreak/>
        <w:t xml:space="preserve">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lastRenderedPageBreak/>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71D8F92"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13.1. Контракт вступает в силу с момента его подписания обеими Сторонами и </w:t>
      </w:r>
      <w:r w:rsidRPr="00ED67B7">
        <w:rPr>
          <w:rFonts w:ascii="PT Astra Serif" w:hAnsi="PT Astra Serif"/>
          <w:color w:val="000099"/>
        </w:rPr>
        <w:t xml:space="preserve">действует по </w:t>
      </w:r>
      <w:r w:rsidR="001F7408">
        <w:rPr>
          <w:rFonts w:ascii="PT Astra Serif" w:hAnsi="PT Astra Serif"/>
          <w:color w:val="000099"/>
        </w:rPr>
        <w:t>15</w:t>
      </w:r>
      <w:r w:rsidRPr="00ED67B7">
        <w:rPr>
          <w:rFonts w:ascii="PT Astra Serif" w:hAnsi="PT Astra Serif"/>
          <w:color w:val="000099"/>
        </w:rPr>
        <w:t>.</w:t>
      </w:r>
      <w:r w:rsidR="00BD4115" w:rsidRPr="00BD4115">
        <w:rPr>
          <w:rFonts w:ascii="PT Astra Serif" w:hAnsi="PT Astra Serif"/>
          <w:color w:val="000099"/>
        </w:rPr>
        <w:t>1</w:t>
      </w:r>
      <w:r w:rsidR="001F7408">
        <w:rPr>
          <w:rFonts w:ascii="PT Astra Serif" w:hAnsi="PT Astra Serif"/>
          <w:color w:val="000099"/>
        </w:rPr>
        <w:t>2</w:t>
      </w:r>
      <w:r w:rsidRPr="00ED67B7">
        <w:rPr>
          <w:rFonts w:ascii="PT Astra Serif" w:hAnsi="PT Astra Serif"/>
          <w:color w:val="000099"/>
        </w:rPr>
        <w:t xml:space="preserve">.2022. </w:t>
      </w:r>
      <w:r w:rsidR="001F7408">
        <w:rPr>
          <w:rFonts w:ascii="PT Astra Serif" w:hAnsi="PT Astra Serif"/>
        </w:rPr>
        <w:t xml:space="preserve">С </w:t>
      </w:r>
      <w:r w:rsidR="00C62833">
        <w:rPr>
          <w:rFonts w:ascii="PT Astra Serif" w:hAnsi="PT Astra Serif"/>
        </w:rPr>
        <w:t>1</w:t>
      </w:r>
      <w:r w:rsidR="001F7408">
        <w:rPr>
          <w:rFonts w:ascii="PT Astra Serif" w:hAnsi="PT Astra Serif"/>
        </w:rPr>
        <w:t>6</w:t>
      </w:r>
      <w:r w:rsidR="00512F6B" w:rsidRPr="00512F6B">
        <w:rPr>
          <w:rFonts w:ascii="PT Astra Serif" w:hAnsi="PT Astra Serif"/>
        </w:rPr>
        <w:t>.1</w:t>
      </w:r>
      <w:r w:rsidR="00C62833">
        <w:rPr>
          <w:rFonts w:ascii="PT Astra Serif" w:hAnsi="PT Astra Serif"/>
        </w:rPr>
        <w:t>2</w:t>
      </w:r>
      <w:r w:rsidR="00512F6B" w:rsidRPr="00512F6B">
        <w:rPr>
          <w:rFonts w:ascii="PT Astra Serif" w:hAnsi="PT Astra Serif"/>
        </w:rPr>
        <w:t>.2022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BB2D2B"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6B9B9D48" w14:textId="77777777" w:rsidR="001F7408" w:rsidRPr="00BB2D2B" w:rsidRDefault="001F7408" w:rsidP="001F7408">
      <w:pPr>
        <w:tabs>
          <w:tab w:val="left" w:pos="1260"/>
        </w:tabs>
        <w:jc w:val="left"/>
        <w:rPr>
          <w:rFonts w:ascii="PT Astra Serif" w:eastAsia="Calibri" w:hAnsi="PT Astra Serif"/>
          <w:lang w:eastAsia="en-US"/>
        </w:rPr>
      </w:pPr>
      <w:r w:rsidRPr="00BB2D2B">
        <w:rPr>
          <w:rFonts w:ascii="PT Astra Serif" w:eastAsia="Calibri" w:hAnsi="PT Astra Serif"/>
          <w:lang w:eastAsia="en-US"/>
        </w:rPr>
        <w:t xml:space="preserve">Специалист-эксперт </w:t>
      </w:r>
    </w:p>
    <w:p w14:paraId="38E87327" w14:textId="7E81AAE7" w:rsidR="001F7408" w:rsidRPr="00BB2D2B" w:rsidRDefault="001F7408" w:rsidP="001F7408">
      <w:pPr>
        <w:tabs>
          <w:tab w:val="left" w:pos="1260"/>
        </w:tabs>
        <w:jc w:val="left"/>
        <w:rPr>
          <w:rFonts w:ascii="PT Astra Serif" w:eastAsia="Calibri" w:hAnsi="PT Astra Serif"/>
          <w:lang w:eastAsia="en-US"/>
        </w:rPr>
      </w:pPr>
      <w:r w:rsidRPr="00BB2D2B">
        <w:rPr>
          <w:rFonts w:ascii="PT Astra Serif" w:eastAsia="Calibri" w:hAnsi="PT Astra Serif"/>
          <w:lang w:eastAsia="en-US"/>
        </w:rPr>
        <w:t xml:space="preserve">по охране труда                                                                                      </w:t>
      </w:r>
      <w:r w:rsidR="00BB2D2B" w:rsidRPr="00BB2D2B">
        <w:rPr>
          <w:rFonts w:ascii="PT Astra Serif" w:eastAsia="Calibri" w:hAnsi="PT Astra Serif"/>
          <w:lang w:eastAsia="en-US"/>
        </w:rPr>
        <w:t xml:space="preserve">               </w:t>
      </w:r>
      <w:r w:rsidR="00BB2D2B">
        <w:rPr>
          <w:rFonts w:ascii="PT Astra Serif" w:eastAsia="Calibri" w:hAnsi="PT Astra Serif"/>
          <w:lang w:eastAsia="en-US"/>
        </w:rPr>
        <w:t xml:space="preserve"> </w:t>
      </w:r>
      <w:r w:rsidRPr="00BB2D2B">
        <w:rPr>
          <w:rFonts w:ascii="PT Astra Serif" w:eastAsia="Calibri" w:hAnsi="PT Astra Serif"/>
          <w:lang w:eastAsia="en-US"/>
        </w:rPr>
        <w:t>Дегтярева</w:t>
      </w:r>
      <w:r w:rsidR="00BB2D2B" w:rsidRPr="00BB2D2B">
        <w:rPr>
          <w:rFonts w:ascii="PT Astra Serif" w:eastAsia="Calibri" w:hAnsi="PT Astra Serif"/>
          <w:lang w:eastAsia="en-US"/>
        </w:rPr>
        <w:t xml:space="preserve"> Т.В.</w:t>
      </w:r>
    </w:p>
    <w:p w14:paraId="2B13B436" w14:textId="7A58BA1A" w:rsidR="00AB418B" w:rsidRPr="00BB2D2B" w:rsidRDefault="00AB418B" w:rsidP="00AB418B">
      <w:pPr>
        <w:spacing w:after="0"/>
        <w:rPr>
          <w:rFonts w:ascii="PT Astra Serif" w:hAnsi="PT Astra Serif"/>
        </w:rPr>
      </w:pPr>
    </w:p>
    <w:p w14:paraId="329DD792" w14:textId="27506FBF" w:rsidR="00544696" w:rsidRPr="00BB2D2B" w:rsidRDefault="00544696" w:rsidP="00544696">
      <w:pPr>
        <w:pStyle w:val="13"/>
        <w:spacing w:after="0" w:line="240" w:lineRule="auto"/>
        <w:rPr>
          <w:rFonts w:ascii="PT Astra Serif" w:hAnsi="PT Astra Serif"/>
          <w:szCs w:val="24"/>
        </w:rPr>
      </w:pPr>
      <w:r w:rsidRPr="00BB2D2B">
        <w:rPr>
          <w:rFonts w:ascii="PT Astra Serif" w:hAnsi="PT Astra Serif"/>
          <w:szCs w:val="24"/>
        </w:rPr>
        <w:t>Бухгалтерия</w:t>
      </w:r>
      <w:r w:rsidR="00D22DC4" w:rsidRPr="00BB2D2B">
        <w:rPr>
          <w:rFonts w:ascii="PT Astra Serif" w:hAnsi="PT Astra Serif"/>
          <w:szCs w:val="24"/>
        </w:rPr>
        <w:t xml:space="preserve"> </w:t>
      </w:r>
      <w:r w:rsidRPr="00BB2D2B">
        <w:rPr>
          <w:rFonts w:ascii="PT Astra Serif" w:hAnsi="PT Astra Serif"/>
          <w:szCs w:val="24"/>
        </w:rPr>
        <w:t>(раздел 2</w:t>
      </w:r>
      <w:r w:rsidR="00C45CA2" w:rsidRPr="00BB2D2B">
        <w:rPr>
          <w:rFonts w:ascii="PT Astra Serif" w:hAnsi="PT Astra Serif"/>
          <w:szCs w:val="24"/>
        </w:rPr>
        <w:t>, 5, 6</w:t>
      </w:r>
      <w:r w:rsidRPr="00BB2D2B">
        <w:rPr>
          <w:rFonts w:ascii="PT Astra Serif" w:hAnsi="PT Astra Serif"/>
          <w:szCs w:val="24"/>
        </w:rPr>
        <w:t xml:space="preserve"> Контракта)</w:t>
      </w:r>
      <w:r w:rsidR="00D22DC4" w:rsidRPr="00BB2D2B">
        <w:rPr>
          <w:rFonts w:ascii="PT Astra Serif" w:hAnsi="PT Astra Serif"/>
          <w:szCs w:val="24"/>
        </w:rPr>
        <w:t>:</w:t>
      </w:r>
      <w:r w:rsidR="00D22DC4"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002867C4" w:rsidRPr="00BB2D2B">
        <w:rPr>
          <w:rFonts w:ascii="PT Astra Serif" w:hAnsi="PT Astra Serif"/>
          <w:szCs w:val="24"/>
        </w:rPr>
        <w:t xml:space="preserve">                       </w:t>
      </w:r>
      <w:r w:rsidR="00BB2D2B" w:rsidRPr="00BB2D2B">
        <w:rPr>
          <w:rFonts w:ascii="PT Astra Serif" w:hAnsi="PT Astra Serif"/>
          <w:szCs w:val="24"/>
        </w:rPr>
        <w:t>Ермакова В.Н.</w:t>
      </w:r>
    </w:p>
    <w:p w14:paraId="6C63DBCC" w14:textId="77777777" w:rsidR="00544696" w:rsidRPr="00BB2D2B" w:rsidRDefault="00544696" w:rsidP="00544696">
      <w:pPr>
        <w:pStyle w:val="13"/>
        <w:spacing w:after="0" w:line="240" w:lineRule="auto"/>
        <w:rPr>
          <w:rFonts w:ascii="PT Astra Serif" w:hAnsi="PT Astra Serif"/>
          <w:szCs w:val="24"/>
        </w:rPr>
      </w:pPr>
    </w:p>
    <w:p w14:paraId="4DF40031" w14:textId="2558A4DB" w:rsidR="00544696" w:rsidRPr="00BB2D2B" w:rsidRDefault="00544696" w:rsidP="00544696">
      <w:pPr>
        <w:pStyle w:val="13"/>
        <w:spacing w:after="0" w:line="240" w:lineRule="auto"/>
        <w:rPr>
          <w:rFonts w:ascii="PT Astra Serif" w:hAnsi="PT Astra Serif"/>
          <w:szCs w:val="24"/>
        </w:rPr>
      </w:pPr>
      <w:r w:rsidRPr="00BB2D2B">
        <w:rPr>
          <w:rFonts w:ascii="PT Astra Serif" w:hAnsi="PT Astra Serif"/>
          <w:szCs w:val="24"/>
        </w:rPr>
        <w:t>Юридическое управление:</w:t>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Pr="00BB2D2B">
        <w:rPr>
          <w:rFonts w:ascii="PT Astra Serif" w:hAnsi="PT Astra Serif"/>
          <w:szCs w:val="24"/>
        </w:rPr>
        <w:tab/>
      </w:r>
      <w:r w:rsidR="002867C4" w:rsidRPr="00BB2D2B">
        <w:rPr>
          <w:rFonts w:ascii="PT Astra Serif" w:hAnsi="PT Astra Serif"/>
          <w:szCs w:val="24"/>
        </w:rPr>
        <w:t xml:space="preserve">                         </w:t>
      </w:r>
      <w:r w:rsidR="00C45CA2" w:rsidRPr="00BB2D2B">
        <w:rPr>
          <w:rFonts w:ascii="PT Astra Serif" w:hAnsi="PT Astra Serif"/>
          <w:szCs w:val="24"/>
        </w:rPr>
        <w:tab/>
      </w:r>
      <w:r w:rsidR="00462CFA" w:rsidRPr="00BB2D2B">
        <w:rPr>
          <w:rFonts w:ascii="PT Astra Serif" w:hAnsi="PT Astra Serif"/>
          <w:szCs w:val="24"/>
        </w:rPr>
        <w:t>Плотников Д.</w:t>
      </w:r>
      <w:r w:rsidR="00960499" w:rsidRPr="00BB2D2B">
        <w:rPr>
          <w:rFonts w:ascii="PT Astra Serif" w:hAnsi="PT Astra Serif"/>
          <w:szCs w:val="24"/>
        </w:rPr>
        <w:t xml:space="preserve"> </w:t>
      </w:r>
      <w:r w:rsidR="00462CFA" w:rsidRPr="00BB2D2B">
        <w:rPr>
          <w:rFonts w:ascii="PT Astra Serif" w:hAnsi="PT Astra Serif"/>
          <w:szCs w:val="24"/>
        </w:rPr>
        <w:t>С.</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7419BE22" w14:textId="77777777" w:rsidR="001F7408" w:rsidRDefault="001F7408" w:rsidP="00AB418B">
      <w:pPr>
        <w:autoSpaceDE w:val="0"/>
        <w:autoSpaceDN w:val="0"/>
        <w:adjustRightInd w:val="0"/>
        <w:spacing w:after="0"/>
        <w:ind w:firstLine="567"/>
        <w:jc w:val="right"/>
        <w:rPr>
          <w:rFonts w:ascii="PT Astra Serif" w:hAnsi="PT Astra Serif"/>
        </w:rPr>
      </w:pPr>
    </w:p>
    <w:p w14:paraId="1AA02659" w14:textId="77777777" w:rsidR="001F7408" w:rsidRDefault="001F7408" w:rsidP="00AB418B">
      <w:pPr>
        <w:autoSpaceDE w:val="0"/>
        <w:autoSpaceDN w:val="0"/>
        <w:adjustRightInd w:val="0"/>
        <w:spacing w:after="0"/>
        <w:ind w:firstLine="567"/>
        <w:jc w:val="right"/>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76512767"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BB2D2B">
        <w:rPr>
          <w:rFonts w:ascii="PT Astra Serif" w:hAnsi="PT Astra Serif"/>
          <w:b/>
          <w:bCs/>
        </w:rPr>
        <w:t>канцелярских товаров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2127"/>
        <w:gridCol w:w="2126"/>
        <w:gridCol w:w="992"/>
        <w:gridCol w:w="851"/>
        <w:gridCol w:w="1559"/>
        <w:gridCol w:w="2551"/>
      </w:tblGrid>
      <w:tr w:rsidR="004F57A6" w:rsidRPr="00286DFC" w14:paraId="3922733B" w14:textId="5F2C7951" w:rsidTr="00BB2D2B">
        <w:trPr>
          <w:trHeight w:val="406"/>
        </w:trPr>
        <w:tc>
          <w:tcPr>
            <w:tcW w:w="6663" w:type="dxa"/>
            <w:gridSpan w:val="5"/>
            <w:tcBorders>
              <w:top w:val="single" w:sz="8" w:space="0" w:color="auto"/>
              <w:left w:val="single" w:sz="8" w:space="0" w:color="auto"/>
              <w:bottom w:val="nil"/>
              <w:right w:val="single" w:sz="8" w:space="0" w:color="auto"/>
            </w:tcBorders>
          </w:tcPr>
          <w:p w14:paraId="04ED0174" w14:textId="77777777" w:rsidR="004F57A6" w:rsidRPr="00286DFC" w:rsidRDefault="004F57A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559" w:type="dxa"/>
            <w:vMerge w:val="restart"/>
            <w:tcBorders>
              <w:top w:val="single" w:sz="8" w:space="0" w:color="auto"/>
              <w:left w:val="single" w:sz="8" w:space="0" w:color="auto"/>
              <w:right w:val="single" w:sz="8" w:space="0" w:color="auto"/>
            </w:tcBorders>
            <w:vAlign w:val="center"/>
          </w:tcPr>
          <w:p w14:paraId="135D7AA3" w14:textId="77777777" w:rsidR="004F57A6" w:rsidRPr="00286DFC" w:rsidRDefault="004F57A6" w:rsidP="00286DFC">
            <w:pPr>
              <w:spacing w:after="0"/>
              <w:jc w:val="center"/>
              <w:rPr>
                <w:rFonts w:ascii="PT Astra Serif" w:hAnsi="PT Astra Serif"/>
              </w:rPr>
            </w:pPr>
            <w:r w:rsidRPr="00286DFC">
              <w:rPr>
                <w:rFonts w:ascii="PT Astra Serif" w:hAnsi="PT Astra Serif"/>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04367B3D" w14:textId="1775526A" w:rsidR="004F57A6" w:rsidRPr="00286DFC" w:rsidRDefault="00BB2D2B" w:rsidP="00286DFC">
            <w:pPr>
              <w:spacing w:after="0"/>
              <w:ind w:right="176"/>
              <w:jc w:val="center"/>
              <w:rPr>
                <w:rFonts w:ascii="PT Astra Serif" w:hAnsi="PT Astra Serif"/>
              </w:rPr>
            </w:pPr>
            <w:r>
              <w:rPr>
                <w:rFonts w:ascii="PT Astra Serif" w:hAnsi="PT Astra Serif"/>
              </w:rPr>
              <w:t>Общая стоимость</w:t>
            </w:r>
            <w:r w:rsidR="004F57A6" w:rsidRPr="00286DFC">
              <w:rPr>
                <w:rFonts w:ascii="PT Astra Serif" w:hAnsi="PT Astra Serif"/>
              </w:rPr>
              <w:t>, рублей</w:t>
            </w:r>
          </w:p>
        </w:tc>
      </w:tr>
      <w:tr w:rsidR="004F57A6" w:rsidRPr="00286DFC" w14:paraId="5E6E301A" w14:textId="0162F093" w:rsidTr="00BB2D2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4F57A6" w:rsidRPr="00286DFC" w:rsidRDefault="004F57A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332D1045" w14:textId="1655CD6D" w:rsidR="004F57A6" w:rsidRPr="00286DFC" w:rsidRDefault="004F57A6" w:rsidP="00BB2D2B">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w:t>
            </w:r>
            <w:r w:rsidRPr="00286DFC">
              <w:rPr>
                <w:rFonts w:ascii="PT Astra Serif" w:hAnsi="PT Astra Serif"/>
              </w:rPr>
              <w:t>структурного подразделения</w:t>
            </w:r>
            <w:r w:rsidR="00BB2D2B">
              <w:rPr>
                <w:rFonts w:ascii="PT Astra Serif" w:hAnsi="PT Astra Serif"/>
              </w:rPr>
              <w:t xml:space="preserve"> администрации города </w:t>
            </w:r>
            <w:proofErr w:type="spellStart"/>
            <w:r w:rsidR="00BB2D2B">
              <w:rPr>
                <w:rFonts w:ascii="PT Astra Serif" w:hAnsi="PT Astra Serif"/>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4F57A6" w:rsidRPr="00286DFC" w:rsidRDefault="004F57A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4F57A6" w:rsidRPr="00BD4115" w:rsidRDefault="004F57A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4F57A6" w:rsidRPr="00286DFC" w:rsidRDefault="004F57A6" w:rsidP="00286DFC">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4F57A6" w:rsidRPr="00286DFC" w:rsidRDefault="004F57A6" w:rsidP="00286DFC">
            <w:pPr>
              <w:spacing w:after="0"/>
              <w:jc w:val="center"/>
              <w:rPr>
                <w:rFonts w:ascii="PT Astra Serif" w:hAnsi="PT Astra Serif"/>
              </w:rPr>
            </w:pPr>
            <w:r w:rsidRPr="00286DFC">
              <w:rPr>
                <w:rFonts w:ascii="PT Astra Serif" w:hAnsi="PT Astra Serif"/>
              </w:rPr>
              <w:t>Кол-во</w:t>
            </w:r>
          </w:p>
        </w:tc>
        <w:tc>
          <w:tcPr>
            <w:tcW w:w="1559" w:type="dxa"/>
            <w:vMerge/>
            <w:tcBorders>
              <w:left w:val="single" w:sz="8" w:space="0" w:color="auto"/>
              <w:bottom w:val="nil"/>
              <w:right w:val="single" w:sz="8" w:space="0" w:color="auto"/>
            </w:tcBorders>
            <w:vAlign w:val="center"/>
          </w:tcPr>
          <w:p w14:paraId="64097B4C" w14:textId="77777777" w:rsidR="004F57A6" w:rsidRPr="00286DFC" w:rsidRDefault="004F57A6" w:rsidP="00286DFC">
            <w:pPr>
              <w:spacing w:after="0"/>
              <w:jc w:val="center"/>
              <w:rPr>
                <w:rFonts w:ascii="PT Astra Serif" w:hAnsi="PT Astra Serif"/>
              </w:rPr>
            </w:pPr>
          </w:p>
        </w:tc>
        <w:tc>
          <w:tcPr>
            <w:tcW w:w="2551" w:type="dxa"/>
            <w:vMerge/>
            <w:tcBorders>
              <w:left w:val="single" w:sz="8" w:space="0" w:color="auto"/>
              <w:bottom w:val="nil"/>
              <w:right w:val="single" w:sz="8" w:space="0" w:color="auto"/>
            </w:tcBorders>
            <w:vAlign w:val="center"/>
          </w:tcPr>
          <w:p w14:paraId="5ACBFB22" w14:textId="77777777" w:rsidR="004F57A6" w:rsidRPr="00286DFC" w:rsidRDefault="004F57A6" w:rsidP="00286DFC">
            <w:pPr>
              <w:spacing w:after="0"/>
              <w:jc w:val="center"/>
              <w:rPr>
                <w:rFonts w:ascii="PT Astra Serif" w:hAnsi="PT Astra Serif"/>
              </w:rPr>
            </w:pPr>
          </w:p>
        </w:tc>
      </w:tr>
      <w:tr w:rsidR="004F57A6" w:rsidRPr="00286DFC" w14:paraId="48509435" w14:textId="4FA87286" w:rsidTr="00BB2D2B">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4F57A6" w:rsidRPr="00286DFC" w:rsidRDefault="004F57A6" w:rsidP="00286DFC">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6FF781E8" w14:textId="77777777" w:rsidR="004F57A6" w:rsidRPr="00286DFC" w:rsidRDefault="004F57A6" w:rsidP="00286DFC">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4F57A6" w:rsidRPr="00286DFC" w:rsidRDefault="004F57A6" w:rsidP="00286DFC">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717CADBF"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5FE6711F"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single" w:sz="8" w:space="0" w:color="auto"/>
              <w:bottom w:val="single" w:sz="8" w:space="0" w:color="auto"/>
              <w:right w:val="single" w:sz="8" w:space="0" w:color="auto"/>
            </w:tcBorders>
            <w:vAlign w:val="center"/>
          </w:tcPr>
          <w:p w14:paraId="268E9E03" w14:textId="77777777" w:rsidR="004F57A6" w:rsidRPr="00286DFC" w:rsidRDefault="004F57A6" w:rsidP="00286DFC">
            <w:pPr>
              <w:spacing w:after="0"/>
              <w:jc w:val="center"/>
              <w:rPr>
                <w:rFonts w:ascii="PT Astra Serif" w:hAnsi="PT Astra Serif"/>
              </w:rPr>
            </w:pPr>
          </w:p>
        </w:tc>
      </w:tr>
      <w:tr w:rsidR="004F57A6" w:rsidRPr="00286DFC" w14:paraId="0DAB5A76" w14:textId="4FF62B0E" w:rsidTr="00BB2D2B">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56529B28" w14:textId="77777777" w:rsidR="004F57A6" w:rsidRPr="00286DFC" w:rsidRDefault="004F57A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4F57A6" w:rsidRPr="00286DFC" w:rsidRDefault="004F57A6" w:rsidP="00286DFC">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tcPr>
          <w:p w14:paraId="2B753BB4" w14:textId="77777777" w:rsidR="004F57A6" w:rsidRPr="00286DFC" w:rsidRDefault="004F57A6" w:rsidP="00286DFC">
            <w:pPr>
              <w:spacing w:after="0"/>
              <w:jc w:val="center"/>
              <w:rPr>
                <w:rFonts w:ascii="PT Astra Serif" w:hAnsi="PT Astra Serif"/>
              </w:rPr>
            </w:pPr>
          </w:p>
        </w:tc>
        <w:tc>
          <w:tcPr>
            <w:tcW w:w="2551" w:type="dxa"/>
            <w:tcBorders>
              <w:top w:val="single" w:sz="8" w:space="0" w:color="auto"/>
              <w:left w:val="nil"/>
              <w:bottom w:val="single" w:sz="8" w:space="0" w:color="auto"/>
              <w:right w:val="single" w:sz="8" w:space="0" w:color="auto"/>
            </w:tcBorders>
            <w:vAlign w:val="center"/>
          </w:tcPr>
          <w:p w14:paraId="4B802229" w14:textId="77777777" w:rsidR="004F57A6" w:rsidRPr="00286DFC" w:rsidRDefault="004F57A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F36B4AB" w14:textId="77777777" w:rsidR="00BB2D2B" w:rsidRDefault="00BB2D2B" w:rsidP="00BD4115">
      <w:pPr>
        <w:autoSpaceDE w:val="0"/>
        <w:autoSpaceDN w:val="0"/>
        <w:adjustRightInd w:val="0"/>
        <w:spacing w:after="0"/>
        <w:rPr>
          <w:rFonts w:ascii="PT Astra Serif" w:hAnsi="PT Astra Serif"/>
        </w:rPr>
      </w:pPr>
    </w:p>
    <w:p w14:paraId="20BE011B"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43A46" w14:textId="77777777" w:rsidR="002D1E2E" w:rsidRDefault="002D1E2E">
      <w:r>
        <w:separator/>
      </w:r>
    </w:p>
  </w:endnote>
  <w:endnote w:type="continuationSeparator" w:id="0">
    <w:p w14:paraId="78D538FD" w14:textId="77777777" w:rsidR="002D1E2E" w:rsidRDefault="002D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51AB7">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03CAE" w14:textId="77777777" w:rsidR="002D1E2E" w:rsidRDefault="002D1E2E">
      <w:r>
        <w:separator/>
      </w:r>
    </w:p>
  </w:footnote>
  <w:footnote w:type="continuationSeparator" w:id="0">
    <w:p w14:paraId="2660909E" w14:textId="77777777" w:rsidR="002D1E2E" w:rsidRDefault="002D1E2E">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6622"/>
    <w:rsid w:val="000274B2"/>
    <w:rsid w:val="00027E29"/>
    <w:rsid w:val="000308A5"/>
    <w:rsid w:val="00032649"/>
    <w:rsid w:val="00042EF6"/>
    <w:rsid w:val="00044371"/>
    <w:rsid w:val="000443BD"/>
    <w:rsid w:val="000476E4"/>
    <w:rsid w:val="00047AA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006"/>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5D1"/>
    <w:rsid w:val="00D40B8E"/>
    <w:rsid w:val="00D415B1"/>
    <w:rsid w:val="00D41611"/>
    <w:rsid w:val="00D42B1A"/>
    <w:rsid w:val="00D43BCC"/>
    <w:rsid w:val="00D44FE2"/>
    <w:rsid w:val="00D45E75"/>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D832-A607-44B5-9666-E2EDE048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7737</Words>
  <Characters>44105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51739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7</cp:revision>
  <cp:lastPrinted>2022-09-20T11:37:00Z</cp:lastPrinted>
  <dcterms:created xsi:type="dcterms:W3CDTF">2022-09-19T10:26:00Z</dcterms:created>
  <dcterms:modified xsi:type="dcterms:W3CDTF">2022-09-22T07:07:00Z</dcterms:modified>
</cp:coreProperties>
</file>