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E76C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E76CE" w:rsidRDefault="004E76C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3015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утверждении Порядка предоставления субсидий </w:t>
      </w: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юридическим лицам (за исключением субсидий </w:t>
      </w:r>
      <w:proofErr w:type="gramEnd"/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государственным (муниципальным) учреждениям) </w:t>
      </w: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 (или) индивидуальным предпринимателям в целях </w:t>
      </w: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возмещения затрат в связи с выполнением работ </w:t>
      </w: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приведению в технически исправное состояние </w:t>
      </w: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жилых домов, расположенных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</w:p>
    <w:p w:rsidR="009B3CE2" w:rsidRDefault="009B3CE2" w:rsidP="009B3CE2">
      <w:pPr>
        <w:suppressAutoHyphens w:val="0"/>
        <w:rPr>
          <w:sz w:val="24"/>
          <w:szCs w:val="24"/>
          <w:lang w:eastAsia="ru-RU"/>
        </w:rPr>
      </w:pPr>
    </w:p>
    <w:p w:rsidR="009B3CE2" w:rsidRDefault="009B3CE2" w:rsidP="0011389F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соответствии со статьями 191 Жилищного кодекса Российской Федерации, </w:t>
      </w:r>
      <w:r w:rsidR="0011389F">
        <w:rPr>
          <w:sz w:val="24"/>
          <w:szCs w:val="24"/>
          <w:lang w:eastAsia="ru-RU"/>
        </w:rPr>
        <w:t xml:space="preserve">                          78</w:t>
      </w:r>
      <w:r>
        <w:rPr>
          <w:sz w:val="24"/>
          <w:szCs w:val="24"/>
          <w:lang w:eastAsia="ru-RU"/>
        </w:rPr>
        <w:t xml:space="preserve">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услуг»:</w:t>
      </w:r>
      <w:proofErr w:type="gramEnd"/>
    </w:p>
    <w:p w:rsidR="009B3CE2" w:rsidRDefault="009B3CE2" w:rsidP="0011389F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Утвердить Порядок предоставления субсидий юридическим лицам </w:t>
      </w:r>
      <w:r w:rsidR="0011389F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 xml:space="preserve"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(приложение 1).</w:t>
      </w:r>
    </w:p>
    <w:p w:rsidR="009B3CE2" w:rsidRDefault="009B3CE2" w:rsidP="0011389F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Утвердить состав Комиссии по принятию решения о предоставлении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</w:t>
      </w:r>
      <w:r w:rsidR="0011389F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с выполнением работ по приведению в технически исправное состояние жилых домов, расположенных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(приложение 2).</w:t>
      </w:r>
    </w:p>
    <w:p w:rsidR="009B3CE2" w:rsidRDefault="009B3CE2" w:rsidP="0011389F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9B3CE2" w:rsidRDefault="009B3CE2" w:rsidP="0011389F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его официального опубликования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9B3CE2" w:rsidRDefault="009B3CE2" w:rsidP="0011389F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9B3CE2" w:rsidRDefault="009B3CE2" w:rsidP="0011389F">
      <w:pPr>
        <w:ind w:firstLine="709"/>
        <w:jc w:val="both"/>
        <w:rPr>
          <w:sz w:val="24"/>
          <w:szCs w:val="24"/>
          <w:lang w:eastAsia="ru-RU"/>
        </w:rPr>
      </w:pPr>
    </w:p>
    <w:p w:rsidR="009B3CE2" w:rsidRDefault="009B3CE2" w:rsidP="009B3CE2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1389F" w:rsidRDefault="0011389F" w:rsidP="0011389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1389F" w:rsidRPr="00B67A95" w:rsidRDefault="0011389F" w:rsidP="001138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11389F" w:rsidRDefault="0011389F" w:rsidP="001138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1389F" w:rsidRDefault="0011389F" w:rsidP="001138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1389F" w:rsidRDefault="0011389F" w:rsidP="001138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1389F" w:rsidRPr="004E76CE" w:rsidRDefault="004E76CE" w:rsidP="0011389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3015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0C0963" w:rsidRDefault="0011389F" w:rsidP="0011389F">
      <w:pPr>
        <w:numPr>
          <w:ilvl w:val="0"/>
          <w:numId w:val="3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Порядок предоставления субсидий юридическим лицам </w:t>
      </w:r>
    </w:p>
    <w:p w:rsidR="000C0963" w:rsidRDefault="0011389F" w:rsidP="0011389F">
      <w:pPr>
        <w:numPr>
          <w:ilvl w:val="0"/>
          <w:numId w:val="3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</w:t>
      </w:r>
    </w:p>
    <w:p w:rsidR="0011389F" w:rsidRDefault="0011389F" w:rsidP="0011389F">
      <w:pPr>
        <w:numPr>
          <w:ilvl w:val="0"/>
          <w:numId w:val="3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 территории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</w:p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Default="0011389F" w:rsidP="0011389F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  <w:bookmarkStart w:id="0" w:name="sub_1001"/>
      <w:r>
        <w:rPr>
          <w:bCs/>
          <w:sz w:val="24"/>
          <w:szCs w:val="24"/>
          <w:lang w:eastAsia="ru-RU"/>
        </w:rPr>
        <w:t>1. Общие положения</w:t>
      </w:r>
    </w:p>
    <w:bookmarkEnd w:id="0"/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Pr="000C0963" w:rsidRDefault="000C0963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1" w:name="sub_1011"/>
      <w:r>
        <w:rPr>
          <w:bCs/>
          <w:sz w:val="24"/>
          <w:szCs w:val="24"/>
          <w:lang w:eastAsia="ru-RU"/>
        </w:rPr>
        <w:t>1.1. </w:t>
      </w:r>
      <w:proofErr w:type="gramStart"/>
      <w:r w:rsidR="0011389F" w:rsidRPr="000C0963">
        <w:rPr>
          <w:bCs/>
          <w:sz w:val="24"/>
          <w:szCs w:val="24"/>
          <w:lang w:eastAsia="ru-RU"/>
        </w:rPr>
        <w:t xml:space="preserve">Настоящий Порядок устанавливает механизм предоставления </w:t>
      </w:r>
      <w:r w:rsidR="0011389F" w:rsidRPr="000C0963">
        <w:rPr>
          <w:sz w:val="24"/>
          <w:szCs w:val="24"/>
          <w:lang w:eastAsia="ru-RU"/>
        </w:rPr>
        <w:t>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</w:t>
      </w:r>
      <w:r>
        <w:rPr>
          <w:sz w:val="24"/>
          <w:szCs w:val="24"/>
          <w:lang w:eastAsia="ru-RU"/>
        </w:rPr>
        <w:t xml:space="preserve"> </w:t>
      </w:r>
      <w:r w:rsidR="0011389F" w:rsidRPr="000C0963">
        <w:rPr>
          <w:sz w:val="24"/>
          <w:szCs w:val="24"/>
          <w:lang w:eastAsia="ru-RU"/>
        </w:rPr>
        <w:t xml:space="preserve"> с выполнением работ по приведению в технически исправное состояние жилых домов, расположенных на территории города </w:t>
      </w:r>
      <w:proofErr w:type="spellStart"/>
      <w:r w:rsidR="0011389F" w:rsidRPr="000C0963">
        <w:rPr>
          <w:sz w:val="24"/>
          <w:szCs w:val="24"/>
          <w:lang w:eastAsia="ru-RU"/>
        </w:rPr>
        <w:t>Югорска</w:t>
      </w:r>
      <w:proofErr w:type="spellEnd"/>
      <w:r w:rsidR="0011389F" w:rsidRPr="000C0963">
        <w:rPr>
          <w:bCs/>
          <w:sz w:val="24"/>
          <w:szCs w:val="24"/>
          <w:lang w:eastAsia="ru-RU"/>
        </w:rPr>
        <w:t xml:space="preserve">, использовавшихся до 01 января 2012 года </w:t>
      </w:r>
      <w:r>
        <w:rPr>
          <w:bCs/>
          <w:sz w:val="24"/>
          <w:szCs w:val="24"/>
          <w:lang w:eastAsia="ru-RU"/>
        </w:rPr>
        <w:t xml:space="preserve">                    </w:t>
      </w:r>
      <w:r w:rsidR="0011389F" w:rsidRPr="000C0963">
        <w:rPr>
          <w:bCs/>
          <w:sz w:val="24"/>
          <w:szCs w:val="24"/>
          <w:lang w:eastAsia="ru-RU"/>
        </w:rPr>
        <w:t>в качестве общежитий, и не подлежащих включению в региональную программу капитального ремонта (далее - субсидия</w:t>
      </w:r>
      <w:proofErr w:type="gramEnd"/>
      <w:r w:rsidR="0011389F" w:rsidRPr="000C0963">
        <w:rPr>
          <w:bCs/>
          <w:sz w:val="24"/>
          <w:szCs w:val="24"/>
          <w:lang w:eastAsia="ru-RU"/>
        </w:rPr>
        <w:t xml:space="preserve">), и осуществляется в соответствии с  </w:t>
      </w:r>
      <w:hyperlink r:id="rId7" w:history="1">
        <w:r w:rsidR="0011389F" w:rsidRPr="000C0963">
          <w:rPr>
            <w:rStyle w:val="a8"/>
            <w:bCs/>
            <w:color w:val="auto"/>
            <w:sz w:val="24"/>
            <w:szCs w:val="24"/>
            <w:u w:val="none"/>
            <w:lang w:eastAsia="ru-RU"/>
          </w:rPr>
          <w:t>Бюджетным кодексом</w:t>
        </w:r>
      </w:hyperlink>
      <w:r w:rsidR="0011389F" w:rsidRPr="000C0963">
        <w:rPr>
          <w:bCs/>
          <w:sz w:val="24"/>
          <w:szCs w:val="24"/>
          <w:lang w:eastAsia="ru-RU"/>
        </w:rPr>
        <w:t xml:space="preserve"> Российской Федерации, </w:t>
      </w:r>
      <w:hyperlink r:id="rId8" w:history="1">
        <w:r w:rsidR="0011389F" w:rsidRPr="000C0963">
          <w:rPr>
            <w:rStyle w:val="a8"/>
            <w:bCs/>
            <w:color w:val="auto"/>
            <w:sz w:val="24"/>
            <w:szCs w:val="24"/>
            <w:u w:val="none"/>
            <w:lang w:eastAsia="ru-RU"/>
          </w:rPr>
          <w:t>Жилищным кодексом</w:t>
        </w:r>
      </w:hyperlink>
      <w:r w:rsidR="0011389F" w:rsidRPr="000C0963">
        <w:rPr>
          <w:bCs/>
          <w:sz w:val="24"/>
          <w:szCs w:val="24"/>
          <w:lang w:eastAsia="ru-RU"/>
        </w:rPr>
        <w:t xml:space="preserve"> Российской Федерации.</w:t>
      </w:r>
    </w:p>
    <w:p w:rsidR="0011389F" w:rsidRPr="000C0963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0C0963">
        <w:rPr>
          <w:bCs/>
          <w:sz w:val="24"/>
          <w:szCs w:val="24"/>
          <w:lang w:eastAsia="ru-RU"/>
        </w:rPr>
        <w:t>1.2.</w:t>
      </w:r>
      <w:bookmarkEnd w:id="1"/>
      <w:r w:rsidR="000C0963">
        <w:rPr>
          <w:bCs/>
          <w:sz w:val="24"/>
          <w:szCs w:val="24"/>
          <w:lang w:eastAsia="ru-RU"/>
        </w:rPr>
        <w:t> </w:t>
      </w:r>
      <w:proofErr w:type="gramStart"/>
      <w:r w:rsidRPr="000C0963">
        <w:rPr>
          <w:bCs/>
          <w:sz w:val="24"/>
          <w:szCs w:val="24"/>
          <w:lang w:eastAsia="ru-RU"/>
        </w:rPr>
        <w:t xml:space="preserve">Субсидия предоставляется из бюджета города </w:t>
      </w:r>
      <w:proofErr w:type="spellStart"/>
      <w:r w:rsidRPr="000C0963">
        <w:rPr>
          <w:bCs/>
          <w:sz w:val="24"/>
          <w:szCs w:val="24"/>
          <w:lang w:eastAsia="ru-RU"/>
        </w:rPr>
        <w:t>Югорска</w:t>
      </w:r>
      <w:proofErr w:type="spellEnd"/>
      <w:r w:rsidRPr="000C0963">
        <w:rPr>
          <w:bCs/>
          <w:sz w:val="24"/>
          <w:szCs w:val="24"/>
          <w:lang w:eastAsia="ru-RU"/>
        </w:rPr>
        <w:t xml:space="preserve"> на безвозмездной </w:t>
      </w:r>
      <w:r w:rsidR="000C0963">
        <w:rPr>
          <w:bCs/>
          <w:sz w:val="24"/>
          <w:szCs w:val="24"/>
          <w:lang w:eastAsia="ru-RU"/>
        </w:rPr>
        <w:t xml:space="preserve">                            </w:t>
      </w:r>
      <w:r w:rsidRPr="000C0963">
        <w:rPr>
          <w:bCs/>
          <w:sz w:val="24"/>
          <w:szCs w:val="24"/>
          <w:lang w:eastAsia="ru-RU"/>
        </w:rPr>
        <w:t xml:space="preserve">и безвозвратной основе, в пределах бюджетных ассигнований и лимитов бюджетных обязательств, утвержденных решением Думы города </w:t>
      </w:r>
      <w:proofErr w:type="spellStart"/>
      <w:r w:rsidRPr="000C0963">
        <w:rPr>
          <w:bCs/>
          <w:sz w:val="24"/>
          <w:szCs w:val="24"/>
          <w:lang w:eastAsia="ru-RU"/>
        </w:rPr>
        <w:t>Югорска</w:t>
      </w:r>
      <w:proofErr w:type="spellEnd"/>
      <w:r w:rsidRPr="000C0963">
        <w:rPr>
          <w:bCs/>
          <w:sz w:val="24"/>
          <w:szCs w:val="24"/>
          <w:lang w:eastAsia="ru-RU"/>
        </w:rPr>
        <w:t xml:space="preserve"> о бюджете города </w:t>
      </w:r>
      <w:proofErr w:type="spellStart"/>
      <w:r w:rsidRPr="000C0963">
        <w:rPr>
          <w:bCs/>
          <w:sz w:val="24"/>
          <w:szCs w:val="24"/>
          <w:lang w:eastAsia="ru-RU"/>
        </w:rPr>
        <w:t>Югорска</w:t>
      </w:r>
      <w:proofErr w:type="spellEnd"/>
      <w:r w:rsidRPr="000C0963">
        <w:rPr>
          <w:bCs/>
          <w:sz w:val="24"/>
          <w:szCs w:val="24"/>
          <w:lang w:eastAsia="ru-RU"/>
        </w:rPr>
        <w:t xml:space="preserve"> </w:t>
      </w:r>
      <w:r w:rsidR="000C0963">
        <w:rPr>
          <w:bCs/>
          <w:sz w:val="24"/>
          <w:szCs w:val="24"/>
          <w:lang w:eastAsia="ru-RU"/>
        </w:rPr>
        <w:t xml:space="preserve">                </w:t>
      </w:r>
      <w:r w:rsidRPr="000C0963">
        <w:rPr>
          <w:bCs/>
          <w:sz w:val="24"/>
          <w:szCs w:val="24"/>
          <w:lang w:eastAsia="ru-RU"/>
        </w:rPr>
        <w:t>на очередной финансовый год и плановый период, в целях возмещения затрат в связи</w:t>
      </w:r>
      <w:r w:rsidR="000C0963">
        <w:rPr>
          <w:bCs/>
          <w:sz w:val="24"/>
          <w:szCs w:val="24"/>
          <w:lang w:eastAsia="ru-RU"/>
        </w:rPr>
        <w:t xml:space="preserve">                           </w:t>
      </w:r>
      <w:r w:rsidRPr="000C0963">
        <w:rPr>
          <w:bCs/>
          <w:sz w:val="24"/>
          <w:szCs w:val="24"/>
          <w:lang w:eastAsia="ru-RU"/>
        </w:rPr>
        <w:t xml:space="preserve"> с выполнением работ и (или) оказанием услуг по  приведению в технически исправное состояние жилых домов, указанных в приложении 1</w:t>
      </w:r>
      <w:proofErr w:type="gramEnd"/>
      <w:r w:rsidRPr="000C0963">
        <w:rPr>
          <w:bCs/>
          <w:sz w:val="24"/>
          <w:szCs w:val="24"/>
          <w:lang w:eastAsia="ru-RU"/>
        </w:rPr>
        <w:t xml:space="preserve"> к настоящему Порядку (далее – жилые дома), для приведения в нормативное состояние и соответствие установленным санитарным </w:t>
      </w:r>
      <w:r w:rsidR="000C0963">
        <w:rPr>
          <w:bCs/>
          <w:sz w:val="24"/>
          <w:szCs w:val="24"/>
          <w:lang w:eastAsia="ru-RU"/>
        </w:rPr>
        <w:t xml:space="preserve">              </w:t>
      </w:r>
      <w:r w:rsidRPr="000C0963">
        <w:rPr>
          <w:bCs/>
          <w:sz w:val="24"/>
          <w:szCs w:val="24"/>
          <w:lang w:eastAsia="ru-RU"/>
        </w:rPr>
        <w:t xml:space="preserve">и техническим правилам и нормам инженерных сетей, строительных конструкций и элементов указанных домов. </w:t>
      </w:r>
    </w:p>
    <w:p w:rsidR="0011389F" w:rsidRPr="000C0963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0C0963">
        <w:rPr>
          <w:bCs/>
          <w:sz w:val="24"/>
          <w:szCs w:val="24"/>
          <w:lang w:eastAsia="ru-RU"/>
        </w:rPr>
        <w:t>Субсидии носят целевой характер и не могут быть использованы на другие цели, размер субсидии определяется в соответствии с пунктом 2.4 настоящего Порядка.</w:t>
      </w:r>
    </w:p>
    <w:p w:rsidR="0011389F" w:rsidRPr="000C0963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0C0963">
        <w:rPr>
          <w:bCs/>
          <w:sz w:val="24"/>
          <w:szCs w:val="24"/>
          <w:lang w:eastAsia="ru-RU"/>
        </w:rPr>
        <w:t xml:space="preserve">1.3. </w:t>
      </w:r>
      <w:proofErr w:type="gramStart"/>
      <w:r w:rsidRPr="000C0963">
        <w:rPr>
          <w:bCs/>
          <w:sz w:val="24"/>
          <w:szCs w:val="24"/>
          <w:lang w:eastAsia="ru-RU"/>
        </w:rPr>
        <w:t xml:space="preserve">Органом местной администрации, до которого в соответствии с бюджетным законодательством Российской Федерации как получателю бюджетных средств доведены </w:t>
      </w:r>
      <w:r w:rsidR="000C0963">
        <w:rPr>
          <w:bCs/>
          <w:sz w:val="24"/>
          <w:szCs w:val="24"/>
          <w:lang w:eastAsia="ru-RU"/>
        </w:rPr>
        <w:t xml:space="preserve">                    </w:t>
      </w:r>
      <w:r w:rsidRPr="000C0963">
        <w:rPr>
          <w:bCs/>
          <w:sz w:val="24"/>
          <w:szCs w:val="24"/>
          <w:lang w:eastAsia="ru-RU"/>
        </w:rPr>
        <w:t xml:space="preserve">в установленном порядке лимиты бюджетных обязательств на предоставление субсидий </w:t>
      </w:r>
      <w:r w:rsidR="000C0963">
        <w:rPr>
          <w:bCs/>
          <w:sz w:val="24"/>
          <w:szCs w:val="24"/>
          <w:lang w:eastAsia="ru-RU"/>
        </w:rPr>
        <w:t xml:space="preserve">                     </w:t>
      </w:r>
      <w:r w:rsidRPr="000C0963">
        <w:rPr>
          <w:bCs/>
          <w:sz w:val="24"/>
          <w:szCs w:val="24"/>
          <w:lang w:eastAsia="ru-RU"/>
        </w:rPr>
        <w:t xml:space="preserve">на соответствующий финансовый год (соответствующий финансовый год и плановый период) (далее – главный распорядитель как получатель бюджетных средств) является департамент жилищно-коммунального и строительного комплекса администрации города </w:t>
      </w:r>
      <w:proofErr w:type="spellStart"/>
      <w:r w:rsidRPr="000C0963">
        <w:rPr>
          <w:bCs/>
          <w:sz w:val="24"/>
          <w:szCs w:val="24"/>
          <w:lang w:eastAsia="ru-RU"/>
        </w:rPr>
        <w:t>Югорска</w:t>
      </w:r>
      <w:proofErr w:type="spellEnd"/>
      <w:r w:rsidR="000C0963">
        <w:rPr>
          <w:bCs/>
          <w:sz w:val="24"/>
          <w:szCs w:val="24"/>
          <w:lang w:eastAsia="ru-RU"/>
        </w:rPr>
        <w:t xml:space="preserve">                  </w:t>
      </w:r>
      <w:r w:rsidRPr="000C0963">
        <w:rPr>
          <w:bCs/>
          <w:sz w:val="24"/>
          <w:szCs w:val="24"/>
          <w:lang w:eastAsia="ru-RU"/>
        </w:rPr>
        <w:t xml:space="preserve"> (далее - Департамент).</w:t>
      </w:r>
      <w:proofErr w:type="gramEnd"/>
    </w:p>
    <w:p w:rsidR="0011389F" w:rsidRPr="000C0963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0C0963">
        <w:rPr>
          <w:bCs/>
          <w:sz w:val="24"/>
          <w:szCs w:val="24"/>
          <w:lang w:eastAsia="ru-RU"/>
        </w:rPr>
        <w:t xml:space="preserve">1.4. </w:t>
      </w:r>
      <w:proofErr w:type="gramStart"/>
      <w:r w:rsidRPr="000C0963">
        <w:rPr>
          <w:bCs/>
          <w:sz w:val="24"/>
          <w:szCs w:val="24"/>
          <w:lang w:eastAsia="ru-RU"/>
        </w:rPr>
        <w:t xml:space="preserve">Субсидия предоставляется юридическим лицам </w:t>
      </w:r>
      <w:r w:rsidRPr="000C0963">
        <w:rPr>
          <w:sz w:val="24"/>
          <w:szCs w:val="24"/>
          <w:lang w:eastAsia="ru-RU"/>
        </w:rPr>
        <w:t>(за исключением государственных (муниципальных) учреждений) и (или) индивидуальным предпринимателям</w:t>
      </w:r>
      <w:r w:rsidRPr="000C0963">
        <w:rPr>
          <w:bCs/>
          <w:sz w:val="24"/>
          <w:szCs w:val="24"/>
          <w:lang w:eastAsia="ru-RU"/>
        </w:rPr>
        <w:t>, осуществляющим обслуживание жилых домов, в соответствии с заключенными договорами (далее - получатели субсидии).</w:t>
      </w:r>
      <w:proofErr w:type="gramEnd"/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</w:p>
    <w:p w:rsidR="0011389F" w:rsidRDefault="0011389F" w:rsidP="000C0963">
      <w:pPr>
        <w:suppressAutoHyphens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 Условия и порядок предоставления субсидии</w:t>
      </w:r>
    </w:p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2" w:name="sub_2004"/>
      <w:r>
        <w:rPr>
          <w:bCs/>
          <w:sz w:val="24"/>
          <w:szCs w:val="24"/>
          <w:lang w:eastAsia="ru-RU"/>
        </w:rPr>
        <w:t xml:space="preserve">2.1. С целью получения субсидии юридические лица </w:t>
      </w:r>
      <w:r>
        <w:rPr>
          <w:sz w:val="24"/>
          <w:szCs w:val="24"/>
          <w:lang w:eastAsia="ru-RU"/>
        </w:rPr>
        <w:t>(за исключением государственных (муниципальных) учреждений) и (или) индивидуальные предприниматели</w:t>
      </w:r>
      <w:r>
        <w:rPr>
          <w:bCs/>
          <w:sz w:val="24"/>
          <w:szCs w:val="24"/>
          <w:lang w:eastAsia="ru-RU"/>
        </w:rPr>
        <w:t xml:space="preserve">, указанные в пункте 1.4 настоящего Порядка, предоставляют в Департамент заявку на получение субсидии </w:t>
      </w:r>
      <w:r w:rsidR="000C0963">
        <w:rPr>
          <w:bCs/>
          <w:sz w:val="24"/>
          <w:szCs w:val="24"/>
          <w:lang w:eastAsia="ru-RU"/>
        </w:rPr>
        <w:t xml:space="preserve">                        </w:t>
      </w:r>
      <w:r>
        <w:rPr>
          <w:bCs/>
          <w:sz w:val="24"/>
          <w:szCs w:val="24"/>
          <w:lang w:eastAsia="ru-RU"/>
        </w:rPr>
        <w:t xml:space="preserve">в отношении каждого жилого дома по форме, приведенной в приложении 2 к настоящему Порядку (далее – заявка), с приложением следующих документов: 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1) акт фактического технического состояния жилого дома;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2) копия договора на оказание услуг по обслуживанию жилого дома;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3) копия решения собственников помещений в жилом доме о проведении работ</w:t>
      </w:r>
      <w:r w:rsidR="000C0963">
        <w:rPr>
          <w:bCs/>
          <w:sz w:val="24"/>
          <w:szCs w:val="24"/>
          <w:lang w:eastAsia="ru-RU"/>
        </w:rPr>
        <w:t xml:space="preserve">                        по </w:t>
      </w:r>
      <w:r>
        <w:rPr>
          <w:bCs/>
          <w:sz w:val="24"/>
          <w:szCs w:val="24"/>
          <w:lang w:eastAsia="ru-RU"/>
        </w:rPr>
        <w:t>приведению в технически исправное состояние дома;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4) копия устава организации (при наличии);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5) копия свидетельства о государственной регистрации юридического лица (индивидуального предпринимателя);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6) копия свидетельства о внесении записи в Единый государственный реестр юридических лиц (индивидуальных предпринимателей);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7) бухгалтерская отчетность по формам № 1 и № 2 за последний отчетный период;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8) справка управления жилищной политики администрации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r w:rsidR="000C0963">
        <w:rPr>
          <w:bCs/>
          <w:sz w:val="24"/>
          <w:szCs w:val="24"/>
          <w:lang w:eastAsia="ru-RU"/>
        </w:rPr>
        <w:t xml:space="preserve">                            </w:t>
      </w:r>
      <w:r>
        <w:rPr>
          <w:bCs/>
          <w:sz w:val="24"/>
          <w:szCs w:val="24"/>
          <w:lang w:eastAsia="ru-RU"/>
        </w:rPr>
        <w:t>о планировании сноса жилого дома в период времени от 5 до 15 лет;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9) иные документы по усмотрению заявителя (в том числе копии предписаний контрольных органов).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2.2. Размер субсидии устанавливается как произведение общей стоимости затрат</w:t>
      </w:r>
      <w:r w:rsidR="000C0963">
        <w:rPr>
          <w:bCs/>
          <w:sz w:val="24"/>
          <w:szCs w:val="24"/>
          <w:lang w:eastAsia="ru-RU"/>
        </w:rPr>
        <w:t xml:space="preserve">                            </w:t>
      </w:r>
      <w:r>
        <w:rPr>
          <w:bCs/>
          <w:sz w:val="24"/>
          <w:szCs w:val="24"/>
          <w:lang w:eastAsia="ru-RU"/>
        </w:rPr>
        <w:t xml:space="preserve"> по объекту и процента долевого участия бюджетных средств по формуле: С = О х</w:t>
      </w:r>
      <w:proofErr w:type="gramStart"/>
      <w:r>
        <w:rPr>
          <w:bCs/>
          <w:sz w:val="24"/>
          <w:szCs w:val="24"/>
          <w:lang w:eastAsia="ru-RU"/>
        </w:rPr>
        <w:t xml:space="preserve"> Д</w:t>
      </w:r>
      <w:proofErr w:type="gramEnd"/>
      <w:r>
        <w:rPr>
          <w:bCs/>
          <w:sz w:val="24"/>
          <w:szCs w:val="24"/>
          <w:lang w:eastAsia="ru-RU"/>
        </w:rPr>
        <w:t>, где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 – размер субсидии, руб.;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 – общая стоимость выполненных работ, руб.;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 – коэффициент участия средств бюджета города в проведении работ по приведению</w:t>
      </w:r>
      <w:r w:rsidR="000C0963">
        <w:rPr>
          <w:bCs/>
          <w:sz w:val="24"/>
          <w:szCs w:val="24"/>
          <w:lang w:eastAsia="ru-RU"/>
        </w:rPr>
        <w:t xml:space="preserve">             </w:t>
      </w:r>
      <w:r>
        <w:rPr>
          <w:bCs/>
          <w:sz w:val="24"/>
          <w:szCs w:val="24"/>
          <w:lang w:eastAsia="ru-RU"/>
        </w:rPr>
        <w:t xml:space="preserve"> в технически исправное состояние дома, указанный в заявке.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2.3. </w:t>
      </w:r>
      <w:proofErr w:type="gramStart"/>
      <w:r>
        <w:rPr>
          <w:bCs/>
          <w:sz w:val="24"/>
          <w:szCs w:val="24"/>
          <w:lang w:eastAsia="ru-RU"/>
        </w:rPr>
        <w:t xml:space="preserve">В течение семи рабочих дней со дня получения заявки Комиссия </w:t>
      </w:r>
      <w:r>
        <w:rPr>
          <w:sz w:val="24"/>
          <w:szCs w:val="24"/>
          <w:lang w:eastAsia="ru-RU"/>
        </w:rPr>
        <w:t xml:space="preserve">по принятию решения о предоставлении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="000C0963">
        <w:rPr>
          <w:sz w:val="24"/>
          <w:szCs w:val="24"/>
          <w:lang w:eastAsia="ru-RU"/>
        </w:rPr>
        <w:t xml:space="preserve">                       </w:t>
      </w:r>
      <w:r>
        <w:rPr>
          <w:bCs/>
          <w:sz w:val="24"/>
          <w:szCs w:val="24"/>
          <w:lang w:eastAsia="ru-RU"/>
        </w:rPr>
        <w:t xml:space="preserve">(далее – Комиссия) принимает решение </w:t>
      </w:r>
      <w:r>
        <w:rPr>
          <w:sz w:val="24"/>
          <w:szCs w:val="24"/>
        </w:rPr>
        <w:t xml:space="preserve">о </w:t>
      </w:r>
      <w:r>
        <w:rPr>
          <w:bCs/>
          <w:sz w:val="24"/>
          <w:szCs w:val="24"/>
          <w:lang w:eastAsia="ru-RU"/>
        </w:rPr>
        <w:t>предоставлении или об отказе в</w:t>
      </w:r>
      <w:proofErr w:type="gramEnd"/>
      <w:r>
        <w:rPr>
          <w:bCs/>
          <w:sz w:val="24"/>
          <w:szCs w:val="24"/>
          <w:lang w:eastAsia="ru-RU"/>
        </w:rPr>
        <w:t xml:space="preserve"> </w:t>
      </w:r>
      <w:proofErr w:type="gramStart"/>
      <w:r>
        <w:rPr>
          <w:bCs/>
          <w:sz w:val="24"/>
          <w:szCs w:val="24"/>
          <w:lang w:eastAsia="ru-RU"/>
        </w:rPr>
        <w:t>предоставлении</w:t>
      </w:r>
      <w:proofErr w:type="gramEnd"/>
      <w:r>
        <w:rPr>
          <w:bCs/>
          <w:sz w:val="24"/>
          <w:szCs w:val="24"/>
          <w:lang w:eastAsia="ru-RU"/>
        </w:rPr>
        <w:t xml:space="preserve"> субсидии (далее – решение Комиссии). 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Решение Комиссии</w:t>
      </w:r>
      <w:r>
        <w:rPr>
          <w:bCs/>
          <w:sz w:val="24"/>
          <w:szCs w:val="24"/>
          <w:lang w:eastAsia="ru-RU"/>
        </w:rPr>
        <w:t xml:space="preserve"> оформляется в двух экземплярах и подписывается членами Комиссии.</w:t>
      </w:r>
    </w:p>
    <w:p w:rsidR="0011389F" w:rsidRDefault="0011389F" w:rsidP="0011389F">
      <w:pPr>
        <w:suppressAutoHyphens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 Организационные мероприятия по созыву и подготовке заседаний Комиссии, подготовке решений Комиссии осуществляет секретарь Комиссии. Во время отсутствия секретаря Комиссии обязанности возлагаются на лицо, </w:t>
      </w:r>
      <w:r>
        <w:rPr>
          <w:sz w:val="24"/>
          <w:szCs w:val="24"/>
        </w:rPr>
        <w:t>исполняющее его обязанности.</w:t>
      </w:r>
    </w:p>
    <w:p w:rsidR="0011389F" w:rsidRDefault="0011389F" w:rsidP="0011389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Председатель Комиссии, а во время его отсутствия – заместитель председателя Комиссии, проводит заседания, руководит работой Комиссии. При временном отсутствии члена Комиссии в связи с отпуском, командировкой, болезнью и прочих причин, в заседании Комиссии участвует лицо, исполняющее его обязанности.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2.6. Секретарь Комиссии в течение пяти рабочих дней </w:t>
      </w:r>
      <w:proofErr w:type="gramStart"/>
      <w:r>
        <w:rPr>
          <w:bCs/>
          <w:sz w:val="24"/>
          <w:szCs w:val="24"/>
          <w:lang w:eastAsia="ru-RU"/>
        </w:rPr>
        <w:t>с даты принятия</w:t>
      </w:r>
      <w:proofErr w:type="gramEnd"/>
      <w:r>
        <w:rPr>
          <w:bCs/>
          <w:sz w:val="24"/>
          <w:szCs w:val="24"/>
          <w:lang w:eastAsia="ru-RU"/>
        </w:rPr>
        <w:t xml:space="preserve"> решения Комиссии в форме уведомления доводит решение Комиссии до получателей субсидии.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2.7.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</w:t>
      </w:r>
      <w:r w:rsidR="000C0963">
        <w:rPr>
          <w:bCs/>
          <w:sz w:val="24"/>
          <w:szCs w:val="24"/>
          <w:lang w:eastAsia="ru-RU"/>
        </w:rPr>
        <w:t xml:space="preserve">                            </w:t>
      </w:r>
      <w:r>
        <w:rPr>
          <w:bCs/>
          <w:sz w:val="24"/>
          <w:szCs w:val="24"/>
          <w:lang w:eastAsia="ru-RU"/>
        </w:rPr>
        <w:t>о предоставлении субсидии: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1) отсутствие просроченной задолженности  по возврату в бюджет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 xml:space="preserve"> субсидий, бюджетных инвестиций, </w:t>
      </w:r>
      <w:proofErr w:type="gramStart"/>
      <w:r>
        <w:rPr>
          <w:bCs/>
          <w:sz w:val="24"/>
          <w:szCs w:val="24"/>
          <w:lang w:eastAsia="ru-RU"/>
        </w:rPr>
        <w:t>предоставленных</w:t>
      </w:r>
      <w:proofErr w:type="gramEnd"/>
      <w:r>
        <w:rPr>
          <w:bCs/>
          <w:sz w:val="24"/>
          <w:szCs w:val="24"/>
          <w:lang w:eastAsia="ru-RU"/>
        </w:rPr>
        <w:t xml:space="preserve"> в том числе с иными правовыми актами,</w:t>
      </w:r>
      <w:r w:rsidR="000C0963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 и иной просроченной задолженности перед бюджетом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>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 xml:space="preserve">3) получатели субсидии не должны являться иностранными юридическими лицами, </w:t>
      </w:r>
      <w:r w:rsidR="000C0963">
        <w:rPr>
          <w:bCs/>
          <w:sz w:val="24"/>
          <w:szCs w:val="24"/>
          <w:lang w:eastAsia="ru-RU"/>
        </w:rPr>
        <w:t xml:space="preserve">                </w:t>
      </w:r>
      <w:r>
        <w:rPr>
          <w:bCs/>
          <w:sz w:val="24"/>
          <w:szCs w:val="24"/>
          <w:lang w:eastAsia="ru-RU"/>
        </w:rPr>
        <w:t>в том числе местом регистрации которых является государство или территория, включенные</w:t>
      </w:r>
      <w:r w:rsidR="000C0963">
        <w:rPr>
          <w:bCs/>
          <w:sz w:val="24"/>
          <w:szCs w:val="24"/>
          <w:lang w:eastAsia="ru-RU"/>
        </w:rPr>
        <w:t xml:space="preserve">                </w:t>
      </w:r>
      <w:r>
        <w:rPr>
          <w:bCs/>
          <w:sz w:val="24"/>
          <w:szCs w:val="24"/>
          <w:lang w:eastAsia="ru-RU"/>
        </w:rPr>
        <w:t xml:space="preserve"> в утверждаемый Министерством финансов Российской Федерации перечень государств </w:t>
      </w:r>
      <w:r w:rsidR="000C0963">
        <w:rPr>
          <w:bCs/>
          <w:sz w:val="24"/>
          <w:szCs w:val="24"/>
          <w:lang w:eastAsia="ru-RU"/>
        </w:rPr>
        <w:t xml:space="preserve">                       </w:t>
      </w:r>
      <w:r>
        <w:rPr>
          <w:bCs/>
          <w:sz w:val="24"/>
          <w:szCs w:val="24"/>
          <w:lang w:eastAsia="ru-RU"/>
        </w:rPr>
        <w:t xml:space="preserve">и территорий, предоставляющих льготный налоговый режим налогообложения и (или) </w:t>
      </w:r>
      <w:r w:rsidR="000C0963">
        <w:rPr>
          <w:bCs/>
          <w:sz w:val="24"/>
          <w:szCs w:val="24"/>
          <w:lang w:eastAsia="ru-RU"/>
        </w:rPr>
        <w:t xml:space="preserve">                      </w:t>
      </w:r>
      <w:r>
        <w:rPr>
          <w:bCs/>
          <w:sz w:val="24"/>
          <w:szCs w:val="24"/>
          <w:lang w:eastAsia="ru-RU"/>
        </w:rPr>
        <w:t>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</w:t>
      </w:r>
      <w:proofErr w:type="gramEnd"/>
      <w:r>
        <w:rPr>
          <w:bCs/>
          <w:sz w:val="24"/>
          <w:szCs w:val="24"/>
          <w:lang w:eastAsia="ru-RU"/>
        </w:rPr>
        <w:t xml:space="preserve"> юридическим лицам, в уставном (складочном) капитале которых доля участия офшорных компаний в совокупности превышает 50 процентов;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4) получатели субсидии не должны получать средства из бюджета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r w:rsidR="000C0963">
        <w:rPr>
          <w:bCs/>
          <w:sz w:val="24"/>
          <w:szCs w:val="24"/>
          <w:lang w:eastAsia="ru-RU"/>
        </w:rPr>
        <w:t xml:space="preserve">                 </w:t>
      </w:r>
      <w:r>
        <w:rPr>
          <w:bCs/>
          <w:sz w:val="24"/>
          <w:szCs w:val="24"/>
          <w:lang w:eastAsia="ru-RU"/>
        </w:rPr>
        <w:t>на основании иных муниципальных правовых актов на цели, указанные в пункте 1.2 настоящего Порядка.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2.8. Основаниями для отказа в предоставлении субсидии являются: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1) несоответствие получателя субсидии требованиям пункта 2.7 настоящего Порядка;</w:t>
      </w:r>
    </w:p>
    <w:p w:rsidR="0011389F" w:rsidRDefault="0011389F" w:rsidP="0011389F">
      <w:pPr>
        <w:suppressAutoHyphens w:val="0"/>
        <w:ind w:firstLine="709"/>
        <w:jc w:val="both"/>
      </w:pPr>
      <w:r>
        <w:rPr>
          <w:bCs/>
          <w:sz w:val="24"/>
          <w:szCs w:val="24"/>
          <w:lang w:eastAsia="ru-RU"/>
        </w:rPr>
        <w:lastRenderedPageBreak/>
        <w:t xml:space="preserve">2) несоответствие представленных получателем субсидии документов требованиям, приведенным в пункте 2.1 настоящего Порядка, или непредставление (предоставление </w:t>
      </w:r>
      <w:r w:rsidR="000C0963">
        <w:rPr>
          <w:bCs/>
          <w:sz w:val="24"/>
          <w:szCs w:val="24"/>
          <w:lang w:eastAsia="ru-RU"/>
        </w:rPr>
        <w:t xml:space="preserve">                       </w:t>
      </w:r>
      <w:r>
        <w:rPr>
          <w:bCs/>
          <w:sz w:val="24"/>
          <w:szCs w:val="24"/>
          <w:lang w:eastAsia="ru-RU"/>
        </w:rPr>
        <w:t>не в полном объеме) указанных документов;</w:t>
      </w:r>
      <w:r>
        <w:t xml:space="preserve"> 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3) недостоверность представленной получателем субсидии информации.</w:t>
      </w:r>
    </w:p>
    <w:p w:rsidR="0011389F" w:rsidRDefault="000C0963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2.9. </w:t>
      </w:r>
      <w:r w:rsidR="0011389F">
        <w:rPr>
          <w:bCs/>
          <w:sz w:val="24"/>
          <w:szCs w:val="24"/>
          <w:lang w:eastAsia="ru-RU"/>
        </w:rPr>
        <w:t xml:space="preserve">Субсидии предоставляются получателям субсидии на основании договора </w:t>
      </w:r>
      <w:r>
        <w:rPr>
          <w:bCs/>
          <w:sz w:val="24"/>
          <w:szCs w:val="24"/>
          <w:lang w:eastAsia="ru-RU"/>
        </w:rPr>
        <w:t xml:space="preserve">                          </w:t>
      </w:r>
      <w:r w:rsidR="0011389F">
        <w:rPr>
          <w:bCs/>
          <w:sz w:val="24"/>
          <w:szCs w:val="24"/>
          <w:lang w:eastAsia="ru-RU"/>
        </w:rPr>
        <w:t xml:space="preserve">о предоставлении субсидии, заключаемого в соответствии с типовой формой, утвержденной Департаментом финансов администрации города </w:t>
      </w:r>
      <w:proofErr w:type="spellStart"/>
      <w:r w:rsidR="0011389F">
        <w:rPr>
          <w:bCs/>
          <w:sz w:val="24"/>
          <w:szCs w:val="24"/>
          <w:lang w:eastAsia="ru-RU"/>
        </w:rPr>
        <w:t>Югорска</w:t>
      </w:r>
      <w:proofErr w:type="spellEnd"/>
      <w:r w:rsidR="0011389F">
        <w:rPr>
          <w:bCs/>
          <w:sz w:val="24"/>
          <w:szCs w:val="24"/>
          <w:lang w:eastAsia="ru-RU"/>
        </w:rPr>
        <w:t xml:space="preserve"> (далее – договор).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2.10. Субсидия перечисляется Департаментом на отдельный банковский счет получателя субсидии после заключения договора между Департаментом и получателем субсидии</w:t>
      </w:r>
      <w:r w:rsidR="000C0963">
        <w:rPr>
          <w:bCs/>
          <w:sz w:val="24"/>
          <w:szCs w:val="24"/>
          <w:lang w:eastAsia="ru-RU"/>
        </w:rPr>
        <w:t xml:space="preserve">                        </w:t>
      </w:r>
      <w:r>
        <w:rPr>
          <w:bCs/>
          <w:sz w:val="24"/>
          <w:szCs w:val="24"/>
          <w:lang w:eastAsia="ru-RU"/>
        </w:rPr>
        <w:t xml:space="preserve"> в соответствии с решением Комиссии. Сроки (периодичность) перечисления субсидии устанавливается договором.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 случае </w:t>
      </w:r>
      <w:proofErr w:type="gramStart"/>
      <w:r>
        <w:rPr>
          <w:bCs/>
          <w:sz w:val="24"/>
          <w:szCs w:val="24"/>
          <w:lang w:eastAsia="ru-RU"/>
        </w:rPr>
        <w:t>выявления фактов нарушения условий предоставления</w:t>
      </w:r>
      <w:proofErr w:type="gramEnd"/>
      <w:r>
        <w:rPr>
          <w:bCs/>
          <w:sz w:val="24"/>
          <w:szCs w:val="24"/>
          <w:lang w:eastAsia="ru-RU"/>
        </w:rPr>
        <w:t xml:space="preserve"> субсидии, предусмотренных пунктом 4.1 настоящего Порядка,  субсидия подлежит возврату в бюджет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2.11. Запрещается приобретение получателями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11389F" w:rsidRDefault="0011389F" w:rsidP="0011389F">
      <w:pPr>
        <w:suppressAutoHyphens w:val="0"/>
        <w:ind w:firstLine="709"/>
        <w:jc w:val="center"/>
        <w:rPr>
          <w:bCs/>
          <w:sz w:val="24"/>
          <w:szCs w:val="24"/>
          <w:lang w:eastAsia="ru-RU"/>
        </w:rPr>
      </w:pPr>
    </w:p>
    <w:p w:rsidR="0011389F" w:rsidRDefault="0011389F" w:rsidP="000C0963">
      <w:pPr>
        <w:suppressAutoHyphens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3. </w:t>
      </w:r>
      <w:bookmarkStart w:id="3" w:name="sub_1005"/>
      <w:bookmarkEnd w:id="2"/>
      <w:r>
        <w:rPr>
          <w:bCs/>
          <w:sz w:val="24"/>
          <w:szCs w:val="24"/>
          <w:lang w:eastAsia="ru-RU"/>
        </w:rPr>
        <w:t>Требования к отчетности о расходовании субсидии</w:t>
      </w:r>
    </w:p>
    <w:bookmarkEnd w:id="3"/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4" w:name="sub_1051"/>
      <w:r>
        <w:rPr>
          <w:bCs/>
          <w:sz w:val="24"/>
          <w:szCs w:val="24"/>
          <w:lang w:eastAsia="ru-RU"/>
        </w:rPr>
        <w:t xml:space="preserve">3.1. </w:t>
      </w:r>
      <w:proofErr w:type="gramStart"/>
      <w:r>
        <w:rPr>
          <w:bCs/>
          <w:sz w:val="24"/>
          <w:szCs w:val="24"/>
          <w:lang w:eastAsia="ru-RU"/>
        </w:rPr>
        <w:t xml:space="preserve">В целях подтверждения использования поученных средств получатели субсидии представляют в Департамент акты приемки услуг и (или) работ по приведению в технически исправное состояние жилого дома (далее – акт приемки), согласованного с Департаментом, </w:t>
      </w:r>
      <w:r w:rsidR="000C0963">
        <w:rPr>
          <w:bCs/>
          <w:sz w:val="24"/>
          <w:szCs w:val="24"/>
          <w:lang w:eastAsia="ru-RU"/>
        </w:rPr>
        <w:t xml:space="preserve">             </w:t>
      </w:r>
      <w:r>
        <w:rPr>
          <w:bCs/>
          <w:sz w:val="24"/>
          <w:szCs w:val="24"/>
          <w:lang w:eastAsia="ru-RU"/>
        </w:rPr>
        <w:t>и подписанного собственниками помещений в жилом доме (или их представителями, определенными решением общего собрания собственников помещений в жилом доме), акты по унифицированным формам КС-2, КС-3, если иное не предусмотрено</w:t>
      </w:r>
      <w:proofErr w:type="gramEnd"/>
      <w:r>
        <w:rPr>
          <w:bCs/>
          <w:sz w:val="24"/>
          <w:szCs w:val="24"/>
          <w:lang w:eastAsia="ru-RU"/>
        </w:rPr>
        <w:t xml:space="preserve"> договором.</w:t>
      </w:r>
    </w:p>
    <w:p w:rsidR="0011389F" w:rsidRDefault="000C0963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3.2. </w:t>
      </w:r>
      <w:r w:rsidR="0011389F">
        <w:rPr>
          <w:bCs/>
          <w:sz w:val="24"/>
          <w:szCs w:val="24"/>
          <w:lang w:eastAsia="ru-RU"/>
        </w:rPr>
        <w:t>Отказ Департамента в согласовании акта приемки допускается в случаях предъявления для оплаты работ, не предусмотренных в заявке, а также в случае превышения ранее утвержденной сметы работ по приведению в технически исправное состояние жилого дома.</w:t>
      </w:r>
    </w:p>
    <w:bookmarkEnd w:id="4"/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Default="0011389F" w:rsidP="0011389F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  <w:bookmarkStart w:id="5" w:name="sub_1006"/>
      <w:r>
        <w:rPr>
          <w:bCs/>
          <w:sz w:val="24"/>
          <w:szCs w:val="24"/>
          <w:lang w:eastAsia="ru-RU"/>
        </w:rPr>
        <w:t xml:space="preserve">4. Требования об осуществлении </w:t>
      </w:r>
      <w:proofErr w:type="gramStart"/>
      <w:r>
        <w:rPr>
          <w:bCs/>
          <w:sz w:val="24"/>
          <w:szCs w:val="24"/>
          <w:lang w:eastAsia="ru-RU"/>
        </w:rPr>
        <w:t>контроля за</w:t>
      </w:r>
      <w:proofErr w:type="gramEnd"/>
      <w:r>
        <w:rPr>
          <w:bCs/>
          <w:sz w:val="24"/>
          <w:szCs w:val="24"/>
          <w:lang w:eastAsia="ru-RU"/>
        </w:rPr>
        <w:t xml:space="preserve"> соблюдением условий, целей и порядка предоставления субсидии и ответственности за их нарушение</w:t>
      </w:r>
    </w:p>
    <w:bookmarkEnd w:id="5"/>
    <w:p w:rsidR="0011389F" w:rsidRDefault="0011389F" w:rsidP="0011389F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6" w:name="sub_1061"/>
      <w:r>
        <w:rPr>
          <w:bCs/>
          <w:sz w:val="24"/>
          <w:szCs w:val="24"/>
          <w:lang w:eastAsia="ru-RU"/>
        </w:rPr>
        <w:t xml:space="preserve">4.1. Субсидия подлежит возврату в бюджет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 xml:space="preserve"> в следующих случаях: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7" w:name="sub_2036"/>
      <w:bookmarkEnd w:id="6"/>
      <w:r>
        <w:rPr>
          <w:bCs/>
          <w:sz w:val="24"/>
          <w:szCs w:val="24"/>
          <w:lang w:eastAsia="ru-RU"/>
        </w:rPr>
        <w:t>1)</w:t>
      </w:r>
      <w:bookmarkStart w:id="8" w:name="sub_2038"/>
      <w:bookmarkEnd w:id="7"/>
      <w:r>
        <w:rPr>
          <w:bCs/>
          <w:sz w:val="24"/>
          <w:szCs w:val="24"/>
          <w:lang w:eastAsia="ru-RU"/>
        </w:rPr>
        <w:t xml:space="preserve"> неисполнения и (или) ненадлежащего исполнения получателем субсидии обязательств, предусмотренных договором, в том числе некачественного оказания услуг населению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>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9" w:name="sub_2039"/>
      <w:bookmarkEnd w:id="8"/>
      <w:r>
        <w:rPr>
          <w:bCs/>
          <w:sz w:val="24"/>
          <w:szCs w:val="24"/>
          <w:lang w:eastAsia="ru-RU"/>
        </w:rPr>
        <w:t xml:space="preserve">2) выявления факта предоставления недостоверных сведений для получения средств </w:t>
      </w:r>
      <w:r w:rsidR="000C0963">
        <w:rPr>
          <w:bCs/>
          <w:sz w:val="24"/>
          <w:szCs w:val="24"/>
          <w:lang w:eastAsia="ru-RU"/>
        </w:rPr>
        <w:t xml:space="preserve">                </w:t>
      </w:r>
      <w:r>
        <w:rPr>
          <w:bCs/>
          <w:sz w:val="24"/>
          <w:szCs w:val="24"/>
          <w:lang w:eastAsia="ru-RU"/>
        </w:rPr>
        <w:t>и (или) документов, подтверждающих затраты;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10" w:name="sub_2040"/>
      <w:bookmarkEnd w:id="9"/>
      <w:r>
        <w:rPr>
          <w:bCs/>
          <w:sz w:val="24"/>
          <w:szCs w:val="24"/>
          <w:lang w:eastAsia="ru-RU"/>
        </w:rPr>
        <w:t>3) реорганизации или банкротства получателя субсидии;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4) нарушение получателем субсидии условий, установленных при их предоставлении, выявленного по фактам проверок, проведенных Департаментом и органами муниципального финансового контроля;</w:t>
      </w:r>
    </w:p>
    <w:p w:rsidR="0011389F" w:rsidRDefault="0011389F" w:rsidP="0011389F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11" w:name="sub_2041"/>
      <w:bookmarkEnd w:id="10"/>
      <w:r>
        <w:rPr>
          <w:bCs/>
          <w:sz w:val="24"/>
          <w:szCs w:val="24"/>
          <w:lang w:eastAsia="ru-RU"/>
        </w:rPr>
        <w:t>5) в иных случаях, предусмотренных действующим законодательством.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bookmarkStart w:id="12" w:name="sub_1066"/>
      <w:bookmarkEnd w:id="11"/>
      <w:r>
        <w:rPr>
          <w:bCs/>
          <w:sz w:val="24"/>
          <w:szCs w:val="24"/>
          <w:lang w:eastAsia="ru-RU"/>
        </w:rPr>
        <w:t xml:space="preserve">Факт нецелевого использования субсидии или невыполнения условий, предусмотренных Договором о предоставлении субсидии, устанавливается актом проверки, </w:t>
      </w:r>
      <w:r w:rsidR="000C0963">
        <w:rPr>
          <w:bCs/>
          <w:sz w:val="24"/>
          <w:szCs w:val="24"/>
          <w:lang w:eastAsia="ru-RU"/>
        </w:rPr>
        <w:t xml:space="preserve">              </w:t>
      </w:r>
      <w:r>
        <w:rPr>
          <w:bCs/>
          <w:sz w:val="24"/>
          <w:szCs w:val="24"/>
          <w:lang w:eastAsia="ru-RU"/>
        </w:rPr>
        <w:t>в котором указываются выявленные нарушения и сроки их устранения.</w:t>
      </w:r>
    </w:p>
    <w:bookmarkEnd w:id="12"/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Возврат денежных средств осуществляется получателем субсидии в течение десяти рабочих дней с момента получения акта проверки.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Обязательные проверки соблюдения условий, целей и порядка предоставления субсидии их получателями осуществляются Департаментом и органами муниципального финансового контроля в порядке, определенном муниципальными правовыми актами.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Разногласия и споры, возникающие в процессе предоставления и использования субсидии, решаются в установленном действующим законодательством порядке.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Получатель субсидии несет полную ответственность за недостоверность предоставляемых в Департамент сведений, нарушение условий предоставления субсидии, </w:t>
      </w:r>
      <w:r w:rsidR="000C0963">
        <w:rPr>
          <w:bCs/>
          <w:sz w:val="24"/>
          <w:szCs w:val="24"/>
          <w:lang w:eastAsia="ru-RU"/>
        </w:rPr>
        <w:t xml:space="preserve">                 </w:t>
      </w:r>
      <w:r>
        <w:rPr>
          <w:bCs/>
          <w:sz w:val="24"/>
          <w:szCs w:val="24"/>
          <w:lang w:eastAsia="ru-RU"/>
        </w:rPr>
        <w:t>а также нецелевое использование субсидии в соответствии с законодательством Российской Федерации.</w:t>
      </w:r>
    </w:p>
    <w:p w:rsidR="0011389F" w:rsidRDefault="0011389F" w:rsidP="0011389F">
      <w:pPr>
        <w:numPr>
          <w:ilvl w:val="1"/>
          <w:numId w:val="4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Для выполнения работ по приведению в технически-исправное состояние жилого дома получатели субсидии вправе привлекать третьих лиц на основании соответствующих договоров.</w:t>
      </w:r>
    </w:p>
    <w:p w:rsidR="0011389F" w:rsidRDefault="0011389F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Pr="000C0963" w:rsidRDefault="000C0963" w:rsidP="000C0963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 w:rsidRPr="000C0963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0C0963" w:rsidRPr="000C0963" w:rsidRDefault="000C0963" w:rsidP="000C0963">
      <w:pPr>
        <w:suppressAutoHyphens w:val="0"/>
        <w:jc w:val="right"/>
        <w:rPr>
          <w:b/>
          <w:sz w:val="24"/>
          <w:szCs w:val="24"/>
          <w:lang w:eastAsia="ru-RU"/>
        </w:rPr>
      </w:pPr>
      <w:r w:rsidRPr="000C0963">
        <w:rPr>
          <w:b/>
          <w:bCs/>
          <w:sz w:val="24"/>
          <w:szCs w:val="24"/>
          <w:lang w:eastAsia="ru-RU"/>
        </w:rPr>
        <w:t xml:space="preserve">к Порядку предоставления субсидий </w:t>
      </w:r>
      <w:r w:rsidRPr="000C0963">
        <w:rPr>
          <w:b/>
          <w:bCs/>
          <w:sz w:val="24"/>
          <w:szCs w:val="24"/>
          <w:lang w:eastAsia="ru-RU"/>
        </w:rPr>
        <w:br/>
        <w:t xml:space="preserve">юридическим лицам (за исключением субсидий </w:t>
      </w:r>
      <w:r w:rsidRPr="000C0963">
        <w:rPr>
          <w:b/>
          <w:bCs/>
          <w:sz w:val="24"/>
          <w:szCs w:val="24"/>
          <w:lang w:eastAsia="ru-RU"/>
        </w:rPr>
        <w:br/>
        <w:t xml:space="preserve">государственным (муниципальным) учреждениям) </w:t>
      </w:r>
      <w:r w:rsidRPr="000C0963">
        <w:rPr>
          <w:b/>
          <w:bCs/>
          <w:sz w:val="24"/>
          <w:szCs w:val="24"/>
          <w:lang w:eastAsia="ru-RU"/>
        </w:rPr>
        <w:br/>
        <w:t xml:space="preserve">и (или) индивидуальным предпринимателям </w:t>
      </w:r>
      <w:r w:rsidRPr="000C0963">
        <w:rPr>
          <w:b/>
          <w:bCs/>
          <w:sz w:val="24"/>
          <w:szCs w:val="24"/>
          <w:lang w:eastAsia="ru-RU"/>
        </w:rPr>
        <w:br/>
        <w:t xml:space="preserve">в целях возмещения затрат в связи с выполнением работ </w:t>
      </w:r>
      <w:r w:rsidRPr="000C0963">
        <w:rPr>
          <w:b/>
          <w:bCs/>
          <w:sz w:val="24"/>
          <w:szCs w:val="24"/>
          <w:lang w:eastAsia="ru-RU"/>
        </w:rPr>
        <w:br/>
        <w:t xml:space="preserve">по приведению в технически исправное состояние жилых домов, </w:t>
      </w:r>
      <w:r w:rsidRPr="000C0963">
        <w:rPr>
          <w:b/>
          <w:bCs/>
          <w:sz w:val="24"/>
          <w:szCs w:val="24"/>
          <w:lang w:eastAsia="ru-RU"/>
        </w:rPr>
        <w:br/>
        <w:t xml:space="preserve">расположенных на территории города </w:t>
      </w:r>
      <w:proofErr w:type="spellStart"/>
      <w:r w:rsidRPr="000C0963">
        <w:rPr>
          <w:b/>
          <w:sz w:val="24"/>
          <w:szCs w:val="24"/>
          <w:lang w:eastAsia="ru-RU"/>
        </w:rPr>
        <w:t>Югорска</w:t>
      </w:r>
      <w:proofErr w:type="spellEnd"/>
    </w:p>
    <w:p w:rsidR="000C0963" w:rsidRDefault="000C0963" w:rsidP="000C0963">
      <w:pPr>
        <w:tabs>
          <w:tab w:val="left" w:pos="709"/>
        </w:tabs>
        <w:suppressAutoHyphens w:val="0"/>
        <w:ind w:left="709"/>
        <w:jc w:val="right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tabs>
          <w:tab w:val="left" w:pos="0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Перечень жилых домов, расположенных на территории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sz w:val="24"/>
          <w:szCs w:val="24"/>
          <w:lang w:eastAsia="ru-RU"/>
        </w:rPr>
        <w:t>, использовавшихся до 01 января 2012 года в качестве общежитий, и не подлежащих включению в региональную программу капитального ремонта</w:t>
      </w:r>
    </w:p>
    <w:p w:rsidR="000C0963" w:rsidRDefault="000C0963" w:rsidP="000C0963">
      <w:pPr>
        <w:tabs>
          <w:tab w:val="left" w:pos="709"/>
        </w:tabs>
        <w:suppressAutoHyphens w:val="0"/>
        <w:ind w:left="709"/>
        <w:jc w:val="right"/>
        <w:rPr>
          <w:bCs/>
          <w:sz w:val="24"/>
          <w:szCs w:val="24"/>
          <w:lang w:eastAsia="ru-RU"/>
        </w:rPr>
      </w:pPr>
    </w:p>
    <w:tbl>
      <w:tblPr>
        <w:tblW w:w="0" w:type="auto"/>
        <w:jc w:val="center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58"/>
      </w:tblGrid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bookmarkStart w:id="13" w:name="sub_2000"/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жилого дома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Гастелло, д. 14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Железнодорожная, д. 39А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Мира, д. 36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Мира, д. 48Б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Монтажников, д. 1А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Попова, д. 1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46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48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50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52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54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56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Садовая, д. 60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Спортивная, д. 49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Энтузиастов, д. 3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Энтузиастов, д. 3А</w:t>
            </w:r>
          </w:p>
        </w:tc>
      </w:tr>
      <w:tr w:rsidR="000C0963" w:rsidTr="000C09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ул. Энтузиастов, д. 5</w:t>
            </w:r>
          </w:p>
        </w:tc>
      </w:tr>
    </w:tbl>
    <w:p w:rsidR="000C0963" w:rsidRDefault="000C0963" w:rsidP="000C0963">
      <w:pPr>
        <w:suppressAutoHyphens w:val="0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Примечание: указанные дома исключены из специализированного жилищного фонда              с 01.01.2012 в соответствии с постановлением администрации города </w:t>
      </w:r>
      <w:proofErr w:type="spellStart"/>
      <w:r>
        <w:rPr>
          <w:bCs/>
          <w:sz w:val="24"/>
          <w:szCs w:val="24"/>
          <w:lang w:eastAsia="ru-RU"/>
        </w:rPr>
        <w:t>Югорска</w:t>
      </w:r>
      <w:proofErr w:type="spellEnd"/>
      <w:r>
        <w:rPr>
          <w:bCs/>
          <w:sz w:val="24"/>
          <w:szCs w:val="24"/>
          <w:lang w:eastAsia="ru-RU"/>
        </w:rPr>
        <w:t xml:space="preserve"> от 10.10.2011              № 2146.</w:t>
      </w:r>
    </w:p>
    <w:p w:rsidR="000C0963" w:rsidRPr="000C0963" w:rsidRDefault="000C0963" w:rsidP="000C0963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  <w:r w:rsidRPr="000C0963">
        <w:rPr>
          <w:b/>
          <w:bCs/>
          <w:sz w:val="24"/>
          <w:szCs w:val="24"/>
          <w:lang w:eastAsia="ru-RU"/>
        </w:rPr>
        <w:lastRenderedPageBreak/>
        <w:t>Приложение 2</w:t>
      </w:r>
    </w:p>
    <w:bookmarkEnd w:id="13"/>
    <w:p w:rsidR="000C0963" w:rsidRPr="000C0963" w:rsidRDefault="000C0963" w:rsidP="000C0963">
      <w:pPr>
        <w:suppressAutoHyphens w:val="0"/>
        <w:jc w:val="right"/>
        <w:rPr>
          <w:b/>
          <w:sz w:val="24"/>
          <w:szCs w:val="24"/>
          <w:lang w:eastAsia="ru-RU"/>
        </w:rPr>
      </w:pPr>
      <w:r w:rsidRPr="000C0963">
        <w:rPr>
          <w:b/>
          <w:bCs/>
          <w:sz w:val="24"/>
          <w:szCs w:val="24"/>
          <w:lang w:eastAsia="ru-RU"/>
        </w:rPr>
        <w:t xml:space="preserve">к Порядку предоставления субсидий </w:t>
      </w:r>
      <w:r w:rsidRPr="000C0963">
        <w:rPr>
          <w:b/>
          <w:bCs/>
          <w:sz w:val="24"/>
          <w:szCs w:val="24"/>
          <w:lang w:eastAsia="ru-RU"/>
        </w:rPr>
        <w:br/>
        <w:t xml:space="preserve">юридическим лицам (за исключением субсидий </w:t>
      </w:r>
      <w:r w:rsidRPr="000C0963">
        <w:rPr>
          <w:b/>
          <w:bCs/>
          <w:sz w:val="24"/>
          <w:szCs w:val="24"/>
          <w:lang w:eastAsia="ru-RU"/>
        </w:rPr>
        <w:br/>
        <w:t xml:space="preserve">государственным (муниципальным) учреждениям) </w:t>
      </w:r>
      <w:r w:rsidRPr="000C0963">
        <w:rPr>
          <w:b/>
          <w:bCs/>
          <w:sz w:val="24"/>
          <w:szCs w:val="24"/>
          <w:lang w:eastAsia="ru-RU"/>
        </w:rPr>
        <w:br/>
        <w:t>и (или) индивидуальным предпринимателям</w:t>
      </w:r>
      <w:r w:rsidRPr="000C0963">
        <w:rPr>
          <w:b/>
          <w:bCs/>
          <w:sz w:val="24"/>
          <w:szCs w:val="24"/>
          <w:lang w:eastAsia="ru-RU"/>
        </w:rPr>
        <w:br/>
        <w:t xml:space="preserve">в целях возмещения затрат в связи с выполнением работ </w:t>
      </w:r>
      <w:r w:rsidRPr="000C0963">
        <w:rPr>
          <w:b/>
          <w:bCs/>
          <w:sz w:val="24"/>
          <w:szCs w:val="24"/>
          <w:lang w:eastAsia="ru-RU"/>
        </w:rPr>
        <w:br/>
        <w:t xml:space="preserve">по приведению в технически исправное состояние жилых домов, </w:t>
      </w:r>
      <w:r w:rsidRPr="000C0963">
        <w:rPr>
          <w:b/>
          <w:bCs/>
          <w:sz w:val="24"/>
          <w:szCs w:val="24"/>
          <w:lang w:eastAsia="ru-RU"/>
        </w:rPr>
        <w:br/>
        <w:t xml:space="preserve">расположенных на территории города </w:t>
      </w:r>
      <w:proofErr w:type="spellStart"/>
      <w:r w:rsidRPr="000C0963">
        <w:rPr>
          <w:b/>
          <w:sz w:val="24"/>
          <w:szCs w:val="24"/>
          <w:lang w:eastAsia="ru-RU"/>
        </w:rPr>
        <w:t>Югорска</w:t>
      </w:r>
      <w:proofErr w:type="spellEnd"/>
    </w:p>
    <w:p w:rsidR="000C0963" w:rsidRDefault="000C0963" w:rsidP="000C0963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Форма заявки на получение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tbl>
      <w:tblPr>
        <w:tblW w:w="0" w:type="auto"/>
        <w:tblInd w:w="691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(кому)</w:t>
            </w: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(от кого)</w:t>
            </w: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(адрес)</w:t>
            </w: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(телефон)</w:t>
            </w: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lang w:eastAsia="ru-RU"/>
              </w:rPr>
            </w:pPr>
          </w:p>
        </w:tc>
      </w:tr>
      <w:tr w:rsidR="000C0963" w:rsidTr="000C0963"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(дата)</w:t>
            </w:r>
          </w:p>
        </w:tc>
      </w:tr>
    </w:tbl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ЗАЯВКА </w:t>
      </w:r>
      <w:proofErr w:type="gramStart"/>
      <w:r>
        <w:rPr>
          <w:bCs/>
          <w:sz w:val="24"/>
          <w:szCs w:val="24"/>
          <w:lang w:eastAsia="ru-RU"/>
        </w:rPr>
        <w:t>НА ПОЛУЧЕНИЕ СУБСИДИИ</w:t>
      </w:r>
      <w:r>
        <w:rPr>
          <w:bCs/>
          <w:sz w:val="24"/>
          <w:szCs w:val="24"/>
          <w:lang w:eastAsia="ru-RU"/>
        </w:rPr>
        <w:br/>
        <w:t>НА ВОЗМЕЩЕНИЕ ЗАТРАТ В СВЯЗИ С ВЫПОЛНЕНИЕМ РАБОТ ПО ПРИВЕДЕНИЮ</w:t>
      </w:r>
      <w:proofErr w:type="gramEnd"/>
      <w:r>
        <w:rPr>
          <w:bCs/>
          <w:sz w:val="24"/>
          <w:szCs w:val="24"/>
          <w:lang w:eastAsia="ru-RU"/>
        </w:rPr>
        <w:t xml:space="preserve"> В ТЕХНИЧЕСКИ ИСПРАВНОЕ СОСТОЯНИЕ ЖИЛЫХ ДОМОВ,</w:t>
      </w:r>
      <w:r>
        <w:rPr>
          <w:bCs/>
          <w:sz w:val="24"/>
          <w:szCs w:val="24"/>
          <w:lang w:eastAsia="ru-RU"/>
        </w:rPr>
        <w:br/>
        <w:t>РАСПОЛОЖЕННЫХ НА ТЕРРИТОРИИ ГОРОДА ЮГОРСКА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Прошу рассмотреть возможность предоставления субсидии в сумме ____________________________________________________________________________ рублей 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(сумма цифрами и прописью)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на возмещение затрат в связи с выполнением работ по приведению в технически исправное состояние жилого дома: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3"/>
        <w:gridCol w:w="1962"/>
        <w:gridCol w:w="1978"/>
        <w:gridCol w:w="1983"/>
      </w:tblGrid>
      <w:tr w:rsidR="000C0963" w:rsidTr="000C0963"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Адрес дома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Виды работ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Стоимость работ, руб.:</w:t>
            </w:r>
          </w:p>
        </w:tc>
      </w:tr>
      <w:tr w:rsidR="000C0963" w:rsidTr="000C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за счет средств бюджета города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за счет средств заявителя</w:t>
            </w:r>
          </w:p>
        </w:tc>
      </w:tr>
      <w:tr w:rsidR="000C0963" w:rsidTr="000C0963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0C0963" w:rsidTr="000C0963"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C0963" w:rsidTr="000C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C0963" w:rsidTr="000C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</w:tbl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Коэффициент участия средств бюджета города в проведении работ по приведению                   в технически исправное состояние жилого дома составляет ____ % (определяется путем деления значения в графе 4 на значение в графе 3).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Информация о жилом доме: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56"/>
      </w:tblGrid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Адрес дома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Общая площадь (</w:t>
            </w:r>
            <w:proofErr w:type="spellStart"/>
            <w:r>
              <w:rPr>
                <w:rFonts w:eastAsia="Calibri"/>
                <w:bCs/>
                <w:sz w:val="22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Calibri"/>
                <w:bCs/>
                <w:sz w:val="22"/>
                <w:szCs w:val="24"/>
                <w:lang w:eastAsia="ru-RU"/>
              </w:rPr>
              <w:t>.)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Год ввода в эксплуатацию, срок эксплуатации (лет)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Сведения о задолженности по оплате собственниками жилых помещений жилищно-коммунальных услуг (руб.)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Наличие помещений в муниципальной собственности (ед.)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</w:tbl>
    <w:p w:rsidR="000C0963" w:rsidRDefault="000C0963" w:rsidP="000C0963">
      <w:pPr>
        <w:numPr>
          <w:ilvl w:val="0"/>
          <w:numId w:val="3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Гарантирую целевое использование средств, предоставленных на проведение указанных работ.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 заявке прилагаются следующие документы:</w:t>
      </w:r>
    </w:p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183"/>
        <w:gridCol w:w="1926"/>
      </w:tblGrid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bCs/>
                <w:sz w:val="22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bCs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Наименование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Количество листов</w:t>
            </w: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  <w:t>1.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Акт фактического технического состояния жилого дома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2.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Копия договора на оказание услуг по обслуживанию жилого дома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3.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Копия решения собственников помещений в жилом доме о проведении работ по   приведению в технически исправное состояние дома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4.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Копия устава организации (при наличии)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5.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Копия свидетельства о государственной регистрации юридического лица (индивидуального предпринимателя)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6.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Копия свидетельства о внесении записи в Единый государственный реестр юридических лиц (индивидуальных предпринимателей)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7.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 xml:space="preserve">Бухгалтерская отчетность по формам № 1 и № 2 за последний отчетный период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  <w:t>8.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 xml:space="preserve">Справка управления жилищной политики администрации города </w:t>
            </w:r>
            <w:proofErr w:type="spellStart"/>
            <w:r>
              <w:rPr>
                <w:rFonts w:eastAsia="Calibri"/>
                <w:bCs/>
                <w:sz w:val="22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bCs/>
                <w:sz w:val="22"/>
                <w:szCs w:val="24"/>
                <w:lang w:eastAsia="ru-RU"/>
              </w:rPr>
              <w:t xml:space="preserve"> о планировании сноса жилого дома в период времени от 5 до 15 лет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ascii="Calibri" w:eastAsia="Calibri" w:hAnsi="Calibri"/>
                <w:bCs/>
                <w:sz w:val="22"/>
                <w:szCs w:val="24"/>
                <w:lang w:eastAsia="ru-RU"/>
              </w:rPr>
            </w:pPr>
          </w:p>
        </w:tc>
      </w:tr>
      <w:tr w:rsidR="000C0963" w:rsidTr="000C096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9.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63" w:rsidRDefault="000C0963">
            <w:pPr>
              <w:tabs>
                <w:tab w:val="left" w:pos="0"/>
              </w:tabs>
              <w:suppressAutoHyphens w:val="0"/>
              <w:jc w:val="both"/>
              <w:rPr>
                <w:rFonts w:eastAsia="Calibri"/>
                <w:bCs/>
                <w:sz w:val="22"/>
                <w:szCs w:val="24"/>
                <w:lang w:eastAsia="ru-RU"/>
              </w:rPr>
            </w:pPr>
            <w:r>
              <w:rPr>
                <w:rFonts w:eastAsia="Calibri"/>
                <w:bCs/>
                <w:sz w:val="22"/>
                <w:szCs w:val="24"/>
                <w:lang w:eastAsia="ru-RU"/>
              </w:rPr>
              <w:t>Иные документы по усмотрению заявителя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63" w:rsidRDefault="000C0963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4"/>
                <w:lang w:eastAsia="ru-RU"/>
              </w:rPr>
            </w:pPr>
          </w:p>
        </w:tc>
      </w:tr>
    </w:tbl>
    <w:p w:rsidR="000C0963" w:rsidRDefault="000C0963" w:rsidP="000C0963">
      <w:pPr>
        <w:numPr>
          <w:ilvl w:val="0"/>
          <w:numId w:val="3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ind w:left="0" w:firstLine="0"/>
        <w:rPr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ind w:left="0" w:firstLine="0"/>
        <w:rPr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ind w:left="0" w:firstLine="0"/>
        <w:rPr>
          <w:sz w:val="24"/>
          <w:szCs w:val="24"/>
          <w:lang w:eastAsia="ru-RU"/>
        </w:rPr>
      </w:pPr>
    </w:p>
    <w:p w:rsidR="000C0963" w:rsidRDefault="000C0963" w:rsidP="000C0963">
      <w:pPr>
        <w:numPr>
          <w:ilvl w:val="0"/>
          <w:numId w:val="3"/>
        </w:numPr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Руководитель:</w:t>
      </w:r>
    </w:p>
    <w:p w:rsidR="000C0963" w:rsidRDefault="000C0963" w:rsidP="000C0963">
      <w:pPr>
        <w:numPr>
          <w:ilvl w:val="0"/>
          <w:numId w:val="3"/>
        </w:numPr>
        <w:ind w:left="0" w:firstLine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176"/>
        <w:gridCol w:w="3500"/>
      </w:tblGrid>
      <w:tr w:rsidR="000C0963" w:rsidTr="000C0963"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0963" w:rsidRDefault="000C0963">
            <w:pPr>
              <w:jc w:val="center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(Ф.И.О.)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C0963" w:rsidRDefault="000C0963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0963" w:rsidRDefault="000C0963">
            <w:pPr>
              <w:jc w:val="center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(подпись)</w:t>
            </w:r>
          </w:p>
        </w:tc>
      </w:tr>
      <w:tr w:rsidR="000C0963" w:rsidTr="000C0963"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:rsidR="000C0963" w:rsidRDefault="000C0963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C0963" w:rsidRDefault="000C0963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963" w:rsidRDefault="000C0963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МП</w:t>
            </w:r>
          </w:p>
        </w:tc>
      </w:tr>
    </w:tbl>
    <w:p w:rsidR="000C0963" w:rsidRDefault="000C0963" w:rsidP="000C0963">
      <w:pPr>
        <w:rPr>
          <w:sz w:val="24"/>
          <w:szCs w:val="24"/>
          <w:lang w:eastAsia="ru-RU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p w:rsidR="000C0963" w:rsidRDefault="000C0963" w:rsidP="000C0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C0963" w:rsidRDefault="000C0963" w:rsidP="000C0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C0963" w:rsidRDefault="000C0963" w:rsidP="000C0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E76CE" w:rsidRPr="004E76CE" w:rsidRDefault="004E76CE" w:rsidP="004E76C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3015</w:t>
      </w:r>
    </w:p>
    <w:p w:rsidR="000C0963" w:rsidRDefault="000C0963" w:rsidP="007F4A15">
      <w:pPr>
        <w:jc w:val="both"/>
        <w:rPr>
          <w:sz w:val="24"/>
          <w:szCs w:val="24"/>
        </w:rPr>
      </w:pPr>
      <w:bookmarkStart w:id="14" w:name="_GoBack"/>
      <w:bookmarkEnd w:id="14"/>
    </w:p>
    <w:p w:rsidR="000C0963" w:rsidRDefault="000C0963" w:rsidP="000C0963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Состав </w:t>
      </w:r>
      <w:r>
        <w:rPr>
          <w:b/>
          <w:bCs/>
          <w:sz w:val="24"/>
          <w:szCs w:val="24"/>
          <w:lang w:eastAsia="ru-RU"/>
        </w:rPr>
        <w:br/>
        <w:t xml:space="preserve">Комиссии по принятию решения о предоставлении субсидий юридическим лицам </w:t>
      </w:r>
    </w:p>
    <w:p w:rsidR="000C0963" w:rsidRDefault="000C0963" w:rsidP="000C0963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</w:t>
      </w:r>
    </w:p>
    <w:p w:rsidR="000C0963" w:rsidRDefault="000C0963" w:rsidP="000C0963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 территории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</w:p>
    <w:p w:rsidR="000C0963" w:rsidRDefault="000C0963" w:rsidP="000C0963">
      <w:pPr>
        <w:suppressAutoHyphens w:val="0"/>
        <w:jc w:val="center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– директор департамента жилищно-коммунального                    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председатель Комиссии;</w:t>
      </w: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заместитель председателя Комиссии;</w:t>
      </w: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секретарь Комиссии.</w:t>
      </w: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;</w:t>
      </w:r>
      <w:r>
        <w:rPr>
          <w:lang w:eastAsia="ru-RU"/>
        </w:rPr>
        <w:t xml:space="preserve"> </w:t>
      </w:r>
    </w:p>
    <w:p w:rsidR="000C0963" w:rsidRDefault="000C0963" w:rsidP="000C0963">
      <w:pPr>
        <w:suppressAutoHyphens w:val="0"/>
        <w:jc w:val="both"/>
        <w:rPr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юридического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;</w:t>
      </w: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</w:p>
    <w:p w:rsidR="000C0963" w:rsidRDefault="000C0963" w:rsidP="000C096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по бухгалтерскому учету департамента жилищно-коммунального                             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0C0963" w:rsidRDefault="000C0963" w:rsidP="000C0963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0C0963" w:rsidRDefault="000C0963" w:rsidP="007F4A15">
      <w:pPr>
        <w:jc w:val="both"/>
        <w:rPr>
          <w:sz w:val="24"/>
          <w:szCs w:val="24"/>
        </w:rPr>
      </w:pPr>
    </w:p>
    <w:sectPr w:rsidR="000C096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DE5030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</w:lvl>
    <w:lvl w:ilvl="2">
      <w:start w:val="1"/>
      <w:numFmt w:val="decimal"/>
      <w:isLgl/>
      <w:lvlText w:val="%1.%2.%3."/>
      <w:lvlJc w:val="left"/>
      <w:pPr>
        <w:ind w:left="2402" w:hanging="1344"/>
      </w:pPr>
    </w:lvl>
    <w:lvl w:ilvl="3">
      <w:start w:val="1"/>
      <w:numFmt w:val="decimal"/>
      <w:isLgl/>
      <w:lvlText w:val="%1.%2.%3.%4."/>
      <w:lvlJc w:val="left"/>
      <w:pPr>
        <w:ind w:left="2751" w:hanging="1344"/>
      </w:pPr>
    </w:lvl>
    <w:lvl w:ilvl="4">
      <w:start w:val="1"/>
      <w:numFmt w:val="decimal"/>
      <w:isLgl/>
      <w:lvlText w:val="%1.%2.%3.%4.%5."/>
      <w:lvlJc w:val="left"/>
      <w:pPr>
        <w:ind w:left="3100" w:hanging="1344"/>
      </w:pPr>
    </w:lvl>
    <w:lvl w:ilvl="5">
      <w:start w:val="1"/>
      <w:numFmt w:val="decimal"/>
      <w:isLgl/>
      <w:lvlText w:val="%1.%2.%3.%4.%5.%6."/>
      <w:lvlJc w:val="left"/>
      <w:pPr>
        <w:ind w:left="3449" w:hanging="1344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7C1B5F7A"/>
    <w:multiLevelType w:val="multilevel"/>
    <w:tmpl w:val="9D1CC6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0963"/>
    <w:rsid w:val="000C2EA5"/>
    <w:rsid w:val="0010401B"/>
    <w:rsid w:val="0011389F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76CE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3CE2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113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2017-12-06T06:31:00Z</dcterms:modified>
</cp:coreProperties>
</file>