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50" w:rsidRDefault="00EF351C">
      <w:pPr>
        <w:rPr>
          <w:noProof/>
          <w:lang w:eastAsia="ru-RU"/>
        </w:rPr>
      </w:pPr>
      <w:r>
        <w:rPr>
          <w:noProof/>
          <w:lang w:eastAsia="ru-RU"/>
        </w:rPr>
        <w:drawing>
          <wp:inline distT="0" distB="0" distL="0" distR="0">
            <wp:extent cx="5940425" cy="8401629"/>
            <wp:effectExtent l="0" t="0" r="3175" b="0"/>
            <wp:docPr id="1" name="Рисунок 1" descr="L:\Бухгалтерия\2026 год\Бытовая техника (холодильники) -призовой фонд\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Бытовая техника (холодильники) -призовой фонд\тит.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EF351C" w:rsidRDefault="00EF351C">
      <w:pPr>
        <w:rPr>
          <w:noProof/>
          <w:lang w:eastAsia="ru-RU"/>
        </w:rPr>
      </w:pPr>
    </w:p>
    <w:p w:rsidR="00EF351C" w:rsidRDefault="00EF351C">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proofErr w:type="gramEnd"/>
            <w:r w:rsidRPr="00862265">
              <w:rPr>
                <w:rFonts w:ascii="PT Astra Serif" w:eastAsia="Times New Roman" w:hAnsi="PT Astra Serif" w:cs="Times New Roman"/>
                <w:b/>
                <w:sz w:val="24"/>
                <w:szCs w:val="24"/>
              </w:rPr>
              <w:t>:</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009D480A">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009D480A">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00AB7391">
              <w:rPr>
                <w:rFonts w:ascii="PT Astra Serif" w:eastAsia="Times New Roman" w:hAnsi="PT Astra Serif" w:cs="Times New Roman"/>
                <w:sz w:val="24"/>
                <w:szCs w:val="24"/>
              </w:rPr>
              <w:t xml:space="preserve"> 8 (34675) 77000 доб.228</w:t>
            </w:r>
            <w:r w:rsidRPr="00862265">
              <w:rPr>
                <w:rFonts w:ascii="PT Astra Serif" w:eastAsia="Times New Roman" w:hAnsi="PT Astra Serif" w:cs="Times New Roman"/>
                <w:sz w:val="24"/>
                <w:szCs w:val="24"/>
              </w:rPr>
              <w:t>.</w:t>
            </w:r>
          </w:p>
          <w:p w:rsidR="00103BDB" w:rsidRPr="00862265" w:rsidRDefault="00103BDB" w:rsidP="00936E49">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w:t>
            </w:r>
            <w:r w:rsidR="009D480A">
              <w:rPr>
                <w:rFonts w:ascii="PT Astra Serif" w:eastAsia="Times New Roman" w:hAnsi="PT Astra Serif" w:cs="Times New Roman"/>
                <w:sz w:val="24"/>
                <w:szCs w:val="24"/>
              </w:rPr>
              <w:t>главный эксперт Никулина Оксана Александровна</w:t>
            </w:r>
            <w:r w:rsidRPr="00862265">
              <w:rPr>
                <w:rFonts w:ascii="PT Astra Serif" w:eastAsia="Times New Roman" w:hAnsi="PT Astra Serif" w:cs="Times New Roman"/>
                <w:sz w:val="24"/>
                <w:szCs w:val="24"/>
              </w:rPr>
              <w:t>.</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009D480A">
              <w:rPr>
                <w:rFonts w:ascii="PT Astra Serif" w:eastAsia="Times New Roman" w:hAnsi="PT Astra Serif" w:cs="Times New Roman"/>
                <w:sz w:val="24"/>
                <w:szCs w:val="24"/>
              </w:rPr>
              <w:t xml:space="preserve"> (34675) 77112 факс (34675) 77112</w:t>
            </w:r>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87D20" w:rsidP="004A4F50">
            <w:pPr>
              <w:spacing w:before="100" w:beforeAutospacing="1" w:after="100" w:afterAutospacing="1"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26386220023688622010010107001</w:t>
            </w:r>
            <w:r w:rsidRPr="00B87D20">
              <w:rPr>
                <w:rFonts w:ascii="PT Astra Serif" w:eastAsia="Times New Roman" w:hAnsi="PT Astra Serif" w:cs="Times New Roman"/>
                <w:sz w:val="24"/>
                <w:szCs w:val="24"/>
              </w:rPr>
              <w:t>2751244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6A42B4" w:rsidP="004A4F50">
            <w:pPr>
              <w:spacing w:after="0" w:line="240" w:lineRule="auto"/>
              <w:jc w:val="both"/>
              <w:rPr>
                <w:rFonts w:ascii="PT Astra Serif" w:eastAsia="Times New Roman" w:hAnsi="PT Astra Serif" w:cs="Times New Roman"/>
                <w:sz w:val="24"/>
                <w:szCs w:val="24"/>
                <w:highlight w:val="yellow"/>
              </w:rPr>
            </w:pPr>
            <w:r w:rsidRPr="006A42B4">
              <w:rPr>
                <w:rFonts w:ascii="PT Astra Serif" w:eastAsia="Times New Roman" w:hAnsi="PT Astra Serif" w:cs="Times New Roman"/>
                <w:bCs/>
                <w:color w:val="000000"/>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4A4F50" w:rsidRPr="004A4F50">
              <w:rPr>
                <w:rFonts w:ascii="PT Astra Serif" w:eastAsia="Times New Roman" w:hAnsi="PT Astra Serif" w:cs="Times New Roman"/>
                <w:bCs/>
                <w:color w:val="000000"/>
                <w:sz w:val="24"/>
                <w:szCs w:val="24"/>
              </w:rPr>
              <w:t>поставк</w:t>
            </w:r>
            <w:r w:rsidR="004A4F50">
              <w:rPr>
                <w:rFonts w:ascii="PT Astra Serif" w:eastAsia="Times New Roman" w:hAnsi="PT Astra Serif" w:cs="Times New Roman"/>
                <w:bCs/>
                <w:color w:val="000000"/>
                <w:sz w:val="24"/>
                <w:szCs w:val="24"/>
              </w:rPr>
              <w:t>у</w:t>
            </w:r>
            <w:r w:rsidR="004A4F50" w:rsidRPr="004A4F50">
              <w:rPr>
                <w:rFonts w:ascii="PT Astra Serif" w:eastAsia="Times New Roman" w:hAnsi="PT Astra Serif" w:cs="Times New Roman"/>
                <w:bCs/>
                <w:color w:val="000000"/>
                <w:sz w:val="24"/>
                <w:szCs w:val="24"/>
              </w:rPr>
              <w:t xml:space="preserve"> подароч</w:t>
            </w:r>
            <w:r w:rsidR="004A4F50">
              <w:rPr>
                <w:rFonts w:ascii="PT Astra Serif" w:eastAsia="Times New Roman" w:hAnsi="PT Astra Serif" w:cs="Times New Roman"/>
                <w:bCs/>
                <w:color w:val="000000"/>
                <w:sz w:val="24"/>
                <w:szCs w:val="24"/>
              </w:rPr>
              <w:t>ной продукции (бытовая техника)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выполнении закупаемых </w:t>
            </w:r>
            <w:r w:rsidRPr="00862265">
              <w:rPr>
                <w:rFonts w:ascii="Times New Roman" w:eastAsia="Times New Roman" w:hAnsi="Times New Roman" w:cs="Times New Roman"/>
                <w:color w:val="000000"/>
                <w:sz w:val="24"/>
                <w:szCs w:val="24"/>
              </w:rPr>
              <w:lastRenderedPageBreak/>
              <w:t>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контракта по  </w:t>
            </w:r>
            <w:r w:rsidR="00734E96">
              <w:rPr>
                <w:rFonts w:ascii="PT Astra Serif" w:eastAsia="Times New Roman" w:hAnsi="PT Astra Serif" w:cs="Times New Roman"/>
                <w:sz w:val="24"/>
                <w:szCs w:val="24"/>
              </w:rPr>
              <w:t>25</w:t>
            </w:r>
            <w:r>
              <w:rPr>
                <w:rFonts w:ascii="PT Astra Serif" w:eastAsia="Times New Roman" w:hAnsi="PT Astra Serif" w:cs="Times New Roman"/>
                <w:sz w:val="24"/>
                <w:szCs w:val="24"/>
              </w:rPr>
              <w:t>.0</w:t>
            </w:r>
            <w:r w:rsidR="006A42B4">
              <w:rPr>
                <w:rFonts w:ascii="PT Astra Serif" w:eastAsia="Times New Roman" w:hAnsi="PT Astra Serif" w:cs="Times New Roman"/>
                <w:sz w:val="24"/>
                <w:szCs w:val="24"/>
              </w:rPr>
              <w:t>5</w:t>
            </w:r>
            <w:r w:rsidR="00734E96">
              <w:rPr>
                <w:rFonts w:ascii="PT Astra Serif" w:eastAsia="Times New Roman" w:hAnsi="PT Astra Serif" w:cs="Times New Roman"/>
                <w:sz w:val="24"/>
                <w:szCs w:val="24"/>
              </w:rPr>
              <w:t>.2026</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исполнения контракта –</w:t>
            </w:r>
            <w:r w:rsidR="00C30646" w:rsidRPr="0019280F">
              <w:rPr>
                <w:rFonts w:ascii="PT Astra Serif" w:eastAsia="Times New Roman" w:hAnsi="PT Astra Serif" w:cs="Times New Roman"/>
                <w:color w:val="000000" w:themeColor="text1"/>
                <w:sz w:val="24"/>
                <w:szCs w:val="24"/>
              </w:rPr>
              <w:t>13</w:t>
            </w:r>
            <w:r w:rsidRPr="0019280F">
              <w:rPr>
                <w:rFonts w:ascii="PT Astra Serif" w:eastAsia="Times New Roman" w:hAnsi="PT Astra Serif" w:cs="Times New Roman"/>
                <w:color w:val="000000" w:themeColor="text1"/>
                <w:sz w:val="24"/>
                <w:szCs w:val="24"/>
              </w:rPr>
              <w:t>.0</w:t>
            </w:r>
            <w:r w:rsidR="0019757A" w:rsidRPr="0019280F">
              <w:rPr>
                <w:rFonts w:ascii="PT Astra Serif" w:eastAsia="Times New Roman" w:hAnsi="PT Astra Serif" w:cs="Times New Roman"/>
                <w:color w:val="000000" w:themeColor="text1"/>
                <w:sz w:val="24"/>
                <w:szCs w:val="24"/>
              </w:rPr>
              <w:t>7</w:t>
            </w:r>
            <w:r w:rsidR="00C30646" w:rsidRPr="0019280F">
              <w:rPr>
                <w:rFonts w:ascii="PT Astra Serif" w:eastAsia="Times New Roman" w:hAnsi="PT Astra Serif" w:cs="Times New Roman"/>
                <w:color w:val="000000" w:themeColor="text1"/>
                <w:sz w:val="24"/>
                <w:szCs w:val="24"/>
              </w:rPr>
              <w:t>.2026</w:t>
            </w:r>
            <w:r w:rsidRPr="0019280F">
              <w:rPr>
                <w:rFonts w:ascii="PT Astra Serif" w:eastAsia="Times New Roman" w:hAnsi="PT Astra Serif" w:cs="Times New Roman"/>
                <w:color w:val="000000" w:themeColor="text1"/>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734E96" w:rsidP="004A4F50">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34 000</w:t>
            </w:r>
            <w:r w:rsidR="006A42B4" w:rsidRPr="006A42B4">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тридцать четыре тысячи</w:t>
            </w:r>
            <w:r w:rsidR="004A4F50">
              <w:rPr>
                <w:rFonts w:ascii="PT Astra Serif" w:eastAsia="Times New Roman" w:hAnsi="PT Astra Serif" w:cs="Times New Roman"/>
                <w:b/>
                <w:snapToGrid w:val="0"/>
                <w:sz w:val="24"/>
                <w:szCs w:val="24"/>
              </w:rPr>
              <w:t>)</w:t>
            </w:r>
            <w:r w:rsidR="006A42B4" w:rsidRPr="006A42B4">
              <w:rPr>
                <w:rFonts w:ascii="PT Astra Serif" w:eastAsia="Times New Roman" w:hAnsi="PT Astra Serif" w:cs="Times New Roman"/>
                <w:b/>
                <w:snapToGrid w:val="0"/>
                <w:sz w:val="24"/>
                <w:szCs w:val="24"/>
              </w:rPr>
              <w:t xml:space="preserve"> рублей </w:t>
            </w:r>
            <w:r w:rsidR="004A4F50">
              <w:rPr>
                <w:rFonts w:ascii="PT Astra Serif" w:eastAsia="Times New Roman" w:hAnsi="PT Astra Serif" w:cs="Times New Roman"/>
                <w:b/>
                <w:snapToGrid w:val="0"/>
                <w:sz w:val="24"/>
                <w:szCs w:val="24"/>
              </w:rPr>
              <w:t>00</w:t>
            </w:r>
            <w:r w:rsidR="006A42B4" w:rsidRPr="006A42B4">
              <w:rPr>
                <w:rFonts w:ascii="PT Astra Serif" w:eastAsia="Times New Roman" w:hAnsi="PT Astra Serif" w:cs="Times New Roman"/>
                <w:b/>
                <w:snapToGrid w:val="0"/>
                <w:sz w:val="24"/>
                <w:szCs w:val="24"/>
              </w:rPr>
              <w:t xml:space="preserve"> копе</w:t>
            </w:r>
            <w:r w:rsidR="004A4F50">
              <w:rPr>
                <w:rFonts w:ascii="PT Astra Serif" w:eastAsia="Times New Roman" w:hAnsi="PT Astra Serif" w:cs="Times New Roman"/>
                <w:b/>
                <w:snapToGrid w:val="0"/>
                <w:sz w:val="24"/>
                <w:szCs w:val="24"/>
              </w:rPr>
              <w:t>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r w:rsidR="00734E96">
              <w:rPr>
                <w:rFonts w:ascii="PT Astra Serif" w:eastAsia="Times New Roman" w:hAnsi="PT Astra Serif" w:cs="Times New Roman"/>
                <w:color w:val="000000"/>
                <w:sz w:val="24"/>
                <w:szCs w:val="24"/>
              </w:rPr>
              <w:t>Югорска на 2026</w:t>
            </w:r>
            <w:r w:rsidRPr="00862265">
              <w:rPr>
                <w:rFonts w:ascii="PT Astra Serif" w:eastAsia="Times New Roman" w:hAnsi="PT Astra Serif" w:cs="Times New Roman"/>
                <w:color w:val="000000"/>
                <w:sz w:val="24"/>
                <w:szCs w:val="24"/>
              </w:rPr>
              <w:t xml:space="preserve"> год </w:t>
            </w:r>
            <w:r w:rsidR="004A4F50">
              <w:rPr>
                <w:rFonts w:ascii="PT Astra Serif" w:eastAsia="Times New Roman" w:hAnsi="PT Astra Serif" w:cs="Times New Roman"/>
                <w:color w:val="000000"/>
                <w:sz w:val="24"/>
                <w:szCs w:val="24"/>
              </w:rPr>
              <w:t>(</w:t>
            </w:r>
            <w:r w:rsidR="004A4F50" w:rsidRPr="004A4F50">
              <w:rPr>
                <w:rFonts w:ascii="PT Astra Serif" w:eastAsia="Times New Roman" w:hAnsi="PT Astra Serif" w:cs="Times New Roman"/>
                <w:color w:val="000000"/>
                <w:sz w:val="24"/>
                <w:szCs w:val="24"/>
              </w:rPr>
              <w:t>Расходы на проведение мероприятий в сфере охраны труда</w:t>
            </w:r>
            <w:r w:rsidR="004A4F50">
              <w:rPr>
                <w:rFonts w:ascii="PT Astra Serif" w:eastAsia="Times New Roman" w:hAnsi="PT Astra Serif" w:cs="Times New Roman"/>
                <w:color w:val="000000"/>
                <w:sz w:val="24"/>
                <w:szCs w:val="24"/>
              </w:rPr>
              <w:t>)</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862265">
              <w:rPr>
                <w:rFonts w:ascii="PT Astra Serif" w:eastAsia="Times New Roman" w:hAnsi="PT Astra Serif" w:cs="Times New Roman"/>
                <w:color w:val="000000"/>
                <w:sz w:val="24"/>
                <w:szCs w:val="24"/>
              </w:rPr>
              <w:lastRenderedPageBreak/>
              <w:t>о признании</w:t>
            </w:r>
            <w:proofErr w:type="gramEnd"/>
            <w:r w:rsidRPr="00862265">
              <w:rPr>
                <w:rFonts w:ascii="PT Astra Serif" w:eastAsia="Times New Roman" w:hAnsi="PT Astra Serif" w:cs="Times New Roman"/>
                <w:color w:val="000000"/>
                <w:sz w:val="24"/>
                <w:szCs w:val="24"/>
              </w:rPr>
              <w:t xml:space="preserve"> </w:t>
            </w:r>
            <w:proofErr w:type="gramStart"/>
            <w:r w:rsidRPr="00862265">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862265">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 физическим лицом (в том числе зарегистрированным в </w:t>
            </w:r>
            <w:r w:rsidRPr="00862265">
              <w:rPr>
                <w:rFonts w:ascii="PT Astra Serif" w:eastAsia="Times New Roman" w:hAnsi="PT Astra Serif" w:cs="Times New Roman"/>
                <w:color w:val="000000"/>
                <w:sz w:val="24"/>
                <w:szCs w:val="24"/>
              </w:rPr>
              <w:lastRenderedPageBreak/>
              <w:t>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w:t>
            </w:r>
            <w:r w:rsidRPr="00862265">
              <w:rPr>
                <w:rFonts w:ascii="PT Astra Serif" w:eastAsia="Times New Roman" w:hAnsi="PT Astra Serif" w:cs="Times New Roman"/>
                <w:color w:val="000000"/>
                <w:sz w:val="24"/>
                <w:szCs w:val="24"/>
              </w:rPr>
              <w:lastRenderedPageBreak/>
              <w:t xml:space="preserve">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w:t>
            </w:r>
            <w:r w:rsidRPr="00862265">
              <w:rPr>
                <w:rFonts w:ascii="PT Astra Serif" w:eastAsia="Times New Roman" w:hAnsi="PT Astra Serif" w:cs="Times New Roman"/>
                <w:color w:val="000000"/>
                <w:sz w:val="24"/>
                <w:szCs w:val="24"/>
              </w:rPr>
              <w:lastRenderedPageBreak/>
              <w:t>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w:t>
            </w:r>
            <w:r w:rsidR="006A42B4">
              <w:rPr>
                <w:rFonts w:ascii="PT Astra Serif" w:eastAsia="Times New Roman" w:hAnsi="PT Astra Serif" w:cs="Times New Roman"/>
                <w:i/>
                <w:sz w:val="24"/>
                <w:szCs w:val="24"/>
                <w:u w:val="single"/>
              </w:rPr>
              <w:t xml:space="preserve">не </w:t>
            </w:r>
            <w:r w:rsidRPr="00862265">
              <w:rPr>
                <w:rFonts w:ascii="PT Astra Serif" w:eastAsia="Times New Roman" w:hAnsi="PT Astra Serif" w:cs="Times New Roman"/>
                <w:i/>
                <w:sz w:val="24"/>
                <w:szCs w:val="24"/>
                <w:u w:val="single"/>
              </w:rPr>
              <w:t>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6A42B4">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 xml:space="preserve">Размер </w:t>
            </w:r>
            <w:r w:rsidR="006A42B4">
              <w:rPr>
                <w:rFonts w:ascii="PT Astra Serif" w:eastAsia="Times New Roman" w:hAnsi="PT Astra Serif" w:cs="Times New Roman"/>
                <w:sz w:val="24"/>
                <w:szCs w:val="24"/>
              </w:rPr>
              <w:t>___</w:t>
            </w:r>
            <w:r w:rsidRPr="00862265">
              <w:rPr>
                <w:rFonts w:ascii="PT Astra Serif" w:eastAsia="Times New Roman" w:hAnsi="PT Astra Serif" w:cs="Times New Roman"/>
                <w:sz w:val="24"/>
                <w:szCs w:val="24"/>
              </w:rPr>
              <w:t xml:space="preserve">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835CD">
              <w:rPr>
                <w:rFonts w:ascii="PT Astra Serif" w:eastAsia="Times New Roman" w:hAnsi="PT Astra Serif" w:cs="Times New Roman"/>
                <w:color w:val="000000"/>
              </w:rPr>
              <w:lastRenderedPageBreak/>
              <w:t>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 xml:space="preserve">ны контракта, что составляет </w:t>
            </w:r>
            <w:r w:rsidR="00734E96">
              <w:rPr>
                <w:rFonts w:ascii="PT Astra Serif" w:eastAsia="Times New Roman" w:hAnsi="PT Astra Serif" w:cs="Times New Roman"/>
                <w:sz w:val="24"/>
                <w:szCs w:val="24"/>
              </w:rPr>
              <w:t>340</w:t>
            </w:r>
            <w:r w:rsidRPr="00862265">
              <w:rPr>
                <w:rFonts w:ascii="PT Astra Serif" w:eastAsia="Times New Roman" w:hAnsi="PT Astra Serif" w:cs="Times New Roman"/>
                <w:sz w:val="24"/>
                <w:szCs w:val="24"/>
              </w:rPr>
              <w:t xml:space="preserve"> </w:t>
            </w:r>
            <w:r w:rsidR="004A4F50">
              <w:rPr>
                <w:rFonts w:ascii="PT Astra Serif" w:eastAsia="Times New Roman" w:hAnsi="PT Astra Serif" w:cs="Times New Roman"/>
                <w:sz w:val="24"/>
                <w:szCs w:val="24"/>
              </w:rPr>
              <w:t>(</w:t>
            </w:r>
            <w:r w:rsidR="00734E96">
              <w:rPr>
                <w:rFonts w:ascii="PT Astra Serif" w:eastAsia="Times New Roman" w:hAnsi="PT Astra Serif" w:cs="Times New Roman"/>
                <w:i/>
                <w:sz w:val="24"/>
                <w:szCs w:val="24"/>
                <w:u w:val="single"/>
              </w:rPr>
              <w:t>триста сорок</w:t>
            </w:r>
            <w:r w:rsidRPr="00862265">
              <w:rPr>
                <w:rFonts w:ascii="PT Astra Serif" w:eastAsia="Times New Roman" w:hAnsi="PT Astra Serif" w:cs="Times New Roman"/>
                <w:i/>
                <w:sz w:val="24"/>
                <w:szCs w:val="24"/>
                <w:u w:val="single"/>
              </w:rPr>
              <w:t>) рубл</w:t>
            </w:r>
            <w:r w:rsidR="004A4F50">
              <w:rPr>
                <w:rFonts w:ascii="PT Astra Serif" w:eastAsia="Times New Roman" w:hAnsi="PT Astra Serif" w:cs="Times New Roman"/>
                <w:i/>
                <w:sz w:val="24"/>
                <w:szCs w:val="24"/>
                <w:u w:val="single"/>
              </w:rPr>
              <w:t>ей</w:t>
            </w:r>
            <w:r>
              <w:rPr>
                <w:rFonts w:ascii="PT Astra Serif" w:eastAsia="Times New Roman" w:hAnsi="PT Astra Serif" w:cs="Times New Roman"/>
                <w:i/>
                <w:sz w:val="24"/>
                <w:szCs w:val="24"/>
                <w:u w:val="single"/>
              </w:rPr>
              <w:t xml:space="preserve"> </w:t>
            </w:r>
            <w:r w:rsidR="004A4F50">
              <w:rPr>
                <w:rFonts w:ascii="PT Astra Serif" w:eastAsia="Times New Roman" w:hAnsi="PT Astra Serif" w:cs="Times New Roman"/>
                <w:i/>
                <w:sz w:val="24"/>
                <w:szCs w:val="24"/>
                <w:u w:val="single"/>
              </w:rPr>
              <w:t>00</w:t>
            </w:r>
            <w:r>
              <w:rPr>
                <w:rFonts w:ascii="PT Astra Serif" w:eastAsia="Times New Roman" w:hAnsi="PT Astra Serif" w:cs="Times New Roman"/>
                <w:i/>
                <w:sz w:val="24"/>
                <w:szCs w:val="24"/>
                <w:u w:val="single"/>
              </w:rPr>
              <w:t xml:space="preserve"> копе</w:t>
            </w:r>
            <w:r w:rsidR="006A42B4">
              <w:rPr>
                <w:rFonts w:ascii="PT Astra Serif" w:eastAsia="Times New Roman" w:hAnsi="PT Astra Serif" w:cs="Times New Roman"/>
                <w:i/>
                <w:sz w:val="24"/>
                <w:szCs w:val="24"/>
                <w:u w:val="single"/>
              </w:rPr>
              <w:t>ек</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734E96" w:rsidP="00C5397F">
            <w:pPr>
              <w:spacing w:after="0" w:line="240" w:lineRule="auto"/>
              <w:jc w:val="both"/>
              <w:rPr>
                <w:rFonts w:ascii="PT Astra Serif" w:eastAsia="Times New Roman" w:hAnsi="PT Astra Serif" w:cs="Times New Roman"/>
                <w:color w:val="000000"/>
                <w:sz w:val="24"/>
                <w:szCs w:val="24"/>
              </w:rPr>
            </w:pPr>
            <w:r w:rsidRPr="00734E96">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734E96" w:rsidP="00C5397F">
            <w:pPr>
              <w:spacing w:after="0" w:line="240" w:lineRule="auto"/>
              <w:jc w:val="both"/>
              <w:rPr>
                <w:rFonts w:ascii="PT Astra Serif" w:eastAsia="Times New Roman" w:hAnsi="PT Astra Serif" w:cs="Times New Roman"/>
                <w:color w:val="000000"/>
                <w:sz w:val="24"/>
                <w:szCs w:val="24"/>
              </w:rPr>
            </w:pPr>
            <w:r w:rsidRPr="00734E96">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458E" w:rsidRDefault="00D4458E" w:rsidP="00C5397F">
            <w:pPr>
              <w:spacing w:after="0" w:line="240" w:lineRule="auto"/>
              <w:jc w:val="both"/>
              <w:rPr>
                <w:rFonts w:ascii="PT Astra Serif" w:eastAsia="Times New Roman" w:hAnsi="PT Astra Serif" w:cs="Times New Roman"/>
                <w:i/>
                <w:color w:val="000000"/>
                <w:sz w:val="24"/>
                <w:szCs w:val="24"/>
              </w:rPr>
            </w:pPr>
            <w:r w:rsidRPr="00D4458E">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w:t>
            </w:r>
            <w:r w:rsidRPr="00862265">
              <w:rPr>
                <w:rFonts w:ascii="PT Astra Serif" w:eastAsia="Times New Roman" w:hAnsi="PT Astra Serif" w:cs="Times New Roman"/>
                <w:color w:val="000000"/>
                <w:sz w:val="24"/>
                <w:szCs w:val="24"/>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734E96" w:rsidP="00C5397F">
            <w:pPr>
              <w:spacing w:after="0" w:line="240" w:lineRule="auto"/>
              <w:jc w:val="both"/>
              <w:rPr>
                <w:rFonts w:ascii="PT Astra Serif" w:eastAsia="Times New Roman" w:hAnsi="PT Astra Serif" w:cs="Times New Roman"/>
                <w:color w:val="000000"/>
                <w:sz w:val="24"/>
                <w:szCs w:val="24"/>
              </w:rPr>
            </w:pPr>
            <w:r w:rsidRPr="00734E96">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D85E86">
              <w:rPr>
                <w:rFonts w:ascii="PT Astra Serif" w:eastAsia="Times New Roman" w:hAnsi="PT Astra Serif" w:cs="Times New Roman"/>
                <w:color w:val="000000"/>
                <w:sz w:val="24"/>
                <w:szCs w:val="24"/>
              </w:rPr>
              <w:t xml:space="preserve">, </w:t>
            </w:r>
            <w:r w:rsidR="00103BDB" w:rsidRPr="00862265">
              <w:rPr>
                <w:rFonts w:ascii="PT Astra Serif" w:eastAsia="Times New Roman" w:hAnsi="PT Astra Serif" w:cs="Times New Roman"/>
                <w:color w:val="000000"/>
                <w:sz w:val="24"/>
                <w:szCs w:val="24"/>
              </w:rPr>
              <w:t>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Назначение платежа: </w:t>
            </w:r>
            <w:r w:rsidR="00F7792C">
              <w:rPr>
                <w:rFonts w:ascii="PT Astra Serif" w:eastAsia="Times New Roman" w:hAnsi="PT Astra Serif" w:cs="Times New Roman"/>
                <w:color w:val="000000"/>
                <w:sz w:val="24"/>
                <w:szCs w:val="24"/>
              </w:rPr>
              <w:t xml:space="preserve">« </w:t>
            </w:r>
            <w:r w:rsidR="0005614F" w:rsidRPr="0005614F">
              <w:rPr>
                <w:rFonts w:ascii="PT Astra Serif" w:eastAsia="Times New Roman" w:hAnsi="PT Astra Serif" w:cs="Times New Roman"/>
                <w:color w:val="000000"/>
                <w:sz w:val="24"/>
                <w:szCs w:val="24"/>
              </w:rPr>
              <w:t>ИКЗ</w:t>
            </w:r>
            <w:r w:rsidR="00F7792C">
              <w:t xml:space="preserve"> </w:t>
            </w:r>
            <w:r w:rsidR="00F7792C">
              <w:rPr>
                <w:rFonts w:ascii="PT Astra Serif" w:eastAsia="Times New Roman" w:hAnsi="PT Astra Serif" w:cs="Times New Roman"/>
                <w:color w:val="000000"/>
                <w:sz w:val="24"/>
                <w:szCs w:val="24"/>
              </w:rPr>
              <w:t>26386220023688622010010107001</w:t>
            </w:r>
            <w:r w:rsidR="00F7792C" w:rsidRPr="00F7792C">
              <w:rPr>
                <w:rFonts w:ascii="PT Astra Serif" w:eastAsia="Times New Roman" w:hAnsi="PT Astra Serif" w:cs="Times New Roman"/>
                <w:color w:val="000000"/>
                <w:sz w:val="24"/>
                <w:szCs w:val="24"/>
              </w:rPr>
              <w:t xml:space="preserve">2751244 </w:t>
            </w:r>
            <w:r w:rsidR="0005614F" w:rsidRPr="0005614F">
              <w:rPr>
                <w:rFonts w:ascii="PT Astra Serif" w:eastAsia="Times New Roman" w:hAnsi="PT Astra Serif" w:cs="Times New Roman"/>
                <w:color w:val="000000"/>
                <w:sz w:val="24"/>
                <w:szCs w:val="24"/>
              </w:rPr>
              <w:t xml:space="preserve">// Обеспечение исполнения муниципального контракта по аукциону в электронной форме № ___________ на поставку </w:t>
            </w:r>
            <w:r w:rsidR="004A4F50" w:rsidRPr="004A4F50">
              <w:rPr>
                <w:rFonts w:ascii="PT Astra Serif" w:eastAsia="Times New Roman" w:hAnsi="PT Astra Serif" w:cs="Times New Roman"/>
                <w:color w:val="000000"/>
                <w:sz w:val="24"/>
                <w:szCs w:val="24"/>
              </w:rPr>
              <w:t>подароч</w:t>
            </w:r>
            <w:r w:rsidR="004A4F50">
              <w:rPr>
                <w:rFonts w:ascii="PT Astra Serif" w:eastAsia="Times New Roman" w:hAnsi="PT Astra Serif" w:cs="Times New Roman"/>
                <w:color w:val="000000"/>
                <w:sz w:val="24"/>
                <w:szCs w:val="24"/>
              </w:rPr>
              <w:t>ной продукции (бытовая техника)</w:t>
            </w:r>
            <w:r w:rsidR="0005614F" w:rsidRPr="0005614F">
              <w:rPr>
                <w:rFonts w:ascii="PT Astra Serif" w:eastAsia="Times New Roman" w:hAnsi="PT Astra Serif" w:cs="Times New Roman"/>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1) заключения контракта с участником закупки, который </w:t>
            </w:r>
            <w:r w:rsidRPr="00830745">
              <w:rPr>
                <w:rFonts w:ascii="PT Astra Serif" w:eastAsia="Times New Roman" w:hAnsi="PT Astra Serif" w:cs="Times New Roman"/>
                <w:color w:val="000000"/>
                <w:sz w:val="24"/>
                <w:szCs w:val="24"/>
              </w:rPr>
              <w:lastRenderedPageBreak/>
              <w:t xml:space="preserve">является казенным учреждением;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2) осуществления закупки услуги по предоставлению кредита;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830745" w:rsidRPr="0086226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 xml:space="preserve">Информация о банковском сопровождении контракта в соответствии со статьей </w:t>
            </w:r>
            <w:r w:rsidRPr="00862265">
              <w:rPr>
                <w:rFonts w:ascii="PT Astra Serif" w:eastAsia="Times New Roman" w:hAnsi="PT Astra Serif" w:cs="Times New Roman"/>
                <w:sz w:val="24"/>
                <w:szCs w:val="24"/>
              </w:rPr>
              <w:lastRenderedPageBreak/>
              <w:t>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lastRenderedPageBreak/>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7E0FFA">
              <w:rPr>
                <w:rFonts w:ascii="PT Astra Serif" w:eastAsia="Times New Roman" w:hAnsi="PT Astra Serif" w:cs="Times New Roman"/>
                <w:color w:val="000000"/>
                <w:sz w:val="24"/>
                <w:szCs w:val="24"/>
              </w:rPr>
              <w:t>31</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7E0FFA">
              <w:rPr>
                <w:rFonts w:ascii="PT Astra Serif" w:eastAsia="Times New Roman" w:hAnsi="PT Astra Serif" w:cs="Times New Roman"/>
                <w:color w:val="000000"/>
                <w:sz w:val="24"/>
                <w:szCs w:val="24"/>
              </w:rPr>
              <w:t>марта</w:t>
            </w:r>
            <w:r w:rsidR="00734E96">
              <w:rPr>
                <w:rFonts w:ascii="PT Astra Serif" w:eastAsia="Times New Roman" w:hAnsi="PT Astra Serif" w:cs="Times New Roman"/>
                <w:color w:val="000000"/>
                <w:sz w:val="24"/>
                <w:szCs w:val="24"/>
              </w:rPr>
              <w:t xml:space="preserve"> 2026</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734E96" w:rsidP="007E0FFA">
            <w:pPr>
              <w:spacing w:before="100" w:after="100" w:line="240" w:lineRule="auto"/>
              <w:ind w:left="75" w:right="75"/>
              <w:jc w:val="both"/>
              <w:rPr>
                <w:rFonts w:ascii="PT Astra Serif" w:eastAsia="Times New Roman" w:hAnsi="PT Astra Serif" w:cs="Times New Roman"/>
                <w:i/>
                <w:color w:val="000000"/>
                <w:sz w:val="24"/>
                <w:szCs w:val="24"/>
              </w:rPr>
            </w:pPr>
            <w:r w:rsidRPr="00734E96">
              <w:rPr>
                <w:rFonts w:ascii="PT Astra Serif" w:eastAsia="Times New Roman" w:hAnsi="PT Astra Serif" w:cs="Times New Roman"/>
                <w:color w:val="000000"/>
                <w:sz w:val="24"/>
                <w:szCs w:val="24"/>
              </w:rPr>
              <w:t>«</w:t>
            </w:r>
            <w:r w:rsidR="007E0FFA">
              <w:rPr>
                <w:rFonts w:ascii="PT Astra Serif" w:eastAsia="Times New Roman" w:hAnsi="PT Astra Serif" w:cs="Times New Roman"/>
                <w:color w:val="000000"/>
                <w:sz w:val="24"/>
                <w:szCs w:val="24"/>
              </w:rPr>
              <w:t>31</w:t>
            </w:r>
            <w:r w:rsidRPr="00734E96">
              <w:rPr>
                <w:rFonts w:ascii="PT Astra Serif" w:eastAsia="Times New Roman" w:hAnsi="PT Astra Serif" w:cs="Times New Roman"/>
                <w:color w:val="000000"/>
                <w:sz w:val="24"/>
                <w:szCs w:val="24"/>
              </w:rPr>
              <w:t xml:space="preserve">» </w:t>
            </w:r>
            <w:r w:rsidR="007E0FFA">
              <w:rPr>
                <w:rFonts w:ascii="PT Astra Serif" w:eastAsia="Times New Roman" w:hAnsi="PT Astra Serif" w:cs="Times New Roman"/>
                <w:color w:val="000000"/>
                <w:sz w:val="24"/>
                <w:szCs w:val="24"/>
              </w:rPr>
              <w:t>марта</w:t>
            </w:r>
            <w:r w:rsidRPr="00734E96">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Дата подведения итогов определения поставщика (подрядчика, </w:t>
            </w:r>
            <w:r w:rsidRPr="00862265">
              <w:rPr>
                <w:rFonts w:ascii="PT Astra Serif" w:eastAsia="Times New Roman" w:hAnsi="PT Astra Serif" w:cs="Times New Roman"/>
                <w:color w:val="000000"/>
                <w:sz w:val="24"/>
                <w:szCs w:val="24"/>
              </w:rPr>
              <w:lastRenderedPageBreak/>
              <w:t>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734E96" w:rsidP="007E0FFA">
            <w:pPr>
              <w:spacing w:before="100" w:after="100" w:line="240" w:lineRule="auto"/>
              <w:ind w:left="75" w:right="75"/>
              <w:jc w:val="both"/>
              <w:rPr>
                <w:rFonts w:ascii="PT Astra Serif" w:eastAsia="Times New Roman" w:hAnsi="PT Astra Serif" w:cs="Times New Roman"/>
                <w:color w:val="000000"/>
                <w:sz w:val="24"/>
                <w:szCs w:val="24"/>
              </w:rPr>
            </w:pPr>
            <w:r w:rsidRPr="00734E96">
              <w:rPr>
                <w:rFonts w:ascii="PT Astra Serif" w:eastAsia="Times New Roman" w:hAnsi="PT Astra Serif" w:cs="Times New Roman"/>
                <w:color w:val="000000"/>
                <w:sz w:val="24"/>
                <w:szCs w:val="24"/>
              </w:rPr>
              <w:lastRenderedPageBreak/>
              <w:t>«</w:t>
            </w:r>
            <w:r w:rsidR="007E0FFA">
              <w:rPr>
                <w:rFonts w:ascii="PT Astra Serif" w:eastAsia="Times New Roman" w:hAnsi="PT Astra Serif" w:cs="Times New Roman"/>
                <w:color w:val="000000"/>
                <w:sz w:val="24"/>
                <w:szCs w:val="24"/>
              </w:rPr>
              <w:t>02</w:t>
            </w:r>
            <w:bookmarkStart w:id="0" w:name="_GoBack"/>
            <w:bookmarkEnd w:id="0"/>
            <w:r w:rsidRPr="00734E96">
              <w:rPr>
                <w:rFonts w:ascii="PT Astra Serif" w:eastAsia="Times New Roman" w:hAnsi="PT Astra Serif" w:cs="Times New Roman"/>
                <w:color w:val="000000"/>
                <w:sz w:val="24"/>
                <w:szCs w:val="24"/>
              </w:rPr>
              <w:t xml:space="preserve">» </w:t>
            </w:r>
            <w:r w:rsidR="007E0FFA">
              <w:rPr>
                <w:rFonts w:ascii="PT Astra Serif" w:eastAsia="Times New Roman" w:hAnsi="PT Astra Serif" w:cs="Times New Roman"/>
                <w:color w:val="000000"/>
                <w:sz w:val="24"/>
                <w:szCs w:val="24"/>
              </w:rPr>
              <w:t>апреля</w:t>
            </w:r>
            <w:r w:rsidRPr="00734E96">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05614F"/>
    <w:rsid w:val="00103BDB"/>
    <w:rsid w:val="0019280F"/>
    <w:rsid w:val="0019757A"/>
    <w:rsid w:val="00240DDA"/>
    <w:rsid w:val="003A39A3"/>
    <w:rsid w:val="003E7647"/>
    <w:rsid w:val="004A4F50"/>
    <w:rsid w:val="005B6CBA"/>
    <w:rsid w:val="006A42B4"/>
    <w:rsid w:val="00734E96"/>
    <w:rsid w:val="00764D53"/>
    <w:rsid w:val="007E0FFA"/>
    <w:rsid w:val="00830745"/>
    <w:rsid w:val="008B57BE"/>
    <w:rsid w:val="00936E49"/>
    <w:rsid w:val="009835CD"/>
    <w:rsid w:val="009D480A"/>
    <w:rsid w:val="00AB7391"/>
    <w:rsid w:val="00B10E2B"/>
    <w:rsid w:val="00B62C18"/>
    <w:rsid w:val="00B87D20"/>
    <w:rsid w:val="00C30646"/>
    <w:rsid w:val="00D4458E"/>
    <w:rsid w:val="00D85E86"/>
    <w:rsid w:val="00EF351C"/>
    <w:rsid w:val="00F614FA"/>
    <w:rsid w:val="00F7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3288</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25</cp:revision>
  <cp:lastPrinted>2026-03-23T04:51:00Z</cp:lastPrinted>
  <dcterms:created xsi:type="dcterms:W3CDTF">2025-01-21T11:02:00Z</dcterms:created>
  <dcterms:modified xsi:type="dcterms:W3CDTF">2026-03-23T05:34:00Z</dcterms:modified>
</cp:coreProperties>
</file>