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Pr="0006534A"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благоустроенных квартир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1B6B20">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Информация о контрактной службе заказчика, контрактном управляющем,  ответственных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BB1B55">
            <w:pPr>
              <w:keepNext/>
              <w:keepLines/>
              <w:widowControl w:val="0"/>
              <w:suppressLineNumbers/>
              <w:rPr>
                <w:i/>
                <w:sz w:val="23"/>
                <w:szCs w:val="23"/>
                <w:highlight w:val="yellow"/>
              </w:rPr>
            </w:pPr>
            <w:r w:rsidRPr="00D151B9">
              <w:rPr>
                <w:sz w:val="22"/>
                <w:szCs w:val="22"/>
              </w:rPr>
              <w:t>Аукцион в электронной форме на  право заключения муниципального контракта на п</w:t>
            </w:r>
            <w:r w:rsidR="00BB1B55">
              <w:rPr>
                <w:sz w:val="22"/>
                <w:szCs w:val="22"/>
              </w:rPr>
              <w:t>оставку благоустроенных квартир</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1F30B5" w:rsidP="001F30B5">
            <w:pPr>
              <w:spacing w:after="0"/>
            </w:pPr>
            <w:r w:rsidRPr="00E84893">
              <w:rPr>
                <w:sz w:val="22"/>
                <w:szCs w:val="22"/>
              </w:rPr>
              <w:t>К</w:t>
            </w:r>
            <w:r>
              <w:rPr>
                <w:sz w:val="22"/>
                <w:szCs w:val="22"/>
              </w:rPr>
              <w:t>вартиры должны</w:t>
            </w:r>
            <w:r w:rsidRPr="00E84893">
              <w:rPr>
                <w:sz w:val="22"/>
                <w:szCs w:val="22"/>
              </w:rPr>
              <w:t xml:space="preserve"> располагаться по адресу г. Югорск, Ханты-Мансийский автономный округ — Югра, Тюменская область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A44517">
              <w:rPr>
                <w:sz w:val="22"/>
                <w:szCs w:val="22"/>
              </w:rPr>
              <w:t xml:space="preserve">не позднее </w:t>
            </w:r>
            <w:r w:rsidR="00E61D78">
              <w:rPr>
                <w:sz w:val="22"/>
                <w:szCs w:val="22"/>
              </w:rPr>
              <w:t>3</w:t>
            </w:r>
            <w:r w:rsidR="00A44517">
              <w:rPr>
                <w:sz w:val="22"/>
                <w:szCs w:val="22"/>
              </w:rPr>
              <w:t>1</w:t>
            </w:r>
            <w:r w:rsidR="00E61D78">
              <w:rPr>
                <w:sz w:val="22"/>
                <w:szCs w:val="22"/>
              </w:rPr>
              <w:t xml:space="preserve"> ма</w:t>
            </w:r>
            <w:r w:rsidR="00C629F5" w:rsidRPr="00C629F5">
              <w:rPr>
                <w:sz w:val="22"/>
                <w:szCs w:val="22"/>
              </w:rPr>
              <w:t>я 201</w:t>
            </w:r>
            <w:r w:rsidR="00E61D78">
              <w:rPr>
                <w:sz w:val="22"/>
                <w:szCs w:val="22"/>
              </w:rPr>
              <w:t>6</w:t>
            </w:r>
            <w:r w:rsidR="00C629F5" w:rsidRPr="00C629F5">
              <w:rPr>
                <w:sz w:val="22"/>
                <w:szCs w:val="22"/>
              </w:rPr>
              <w:t xml:space="preserve"> года по актам приема-передачи квартир</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E61D78" w:rsidP="006E2615">
            <w:pPr>
              <w:keepNext/>
              <w:keepLines/>
              <w:widowControl w:val="0"/>
              <w:suppressLineNumbers/>
              <w:suppressAutoHyphens/>
              <w:rPr>
                <w:rStyle w:val="afb"/>
                <w:i w:val="0"/>
                <w:sz w:val="23"/>
                <w:szCs w:val="23"/>
              </w:rPr>
            </w:pPr>
            <w:r>
              <w:rPr>
                <w:rStyle w:val="afb"/>
                <w:b/>
                <w:i w:val="0"/>
                <w:sz w:val="23"/>
                <w:szCs w:val="23"/>
              </w:rPr>
              <w:t>1 746 228</w:t>
            </w:r>
            <w:r w:rsidR="00B53C69" w:rsidRPr="00205EC3">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8455D9">
            <w:pPr>
              <w:rPr>
                <w:i/>
                <w:sz w:val="23"/>
                <w:szCs w:val="23"/>
              </w:rPr>
            </w:pPr>
            <w:r w:rsidRPr="00205EC3">
              <w:rPr>
                <w:sz w:val="23"/>
                <w:szCs w:val="23"/>
              </w:rPr>
              <w:t>Бюджет города Югорска на 201</w:t>
            </w:r>
            <w:r w:rsidR="00E61D78">
              <w:rPr>
                <w:sz w:val="23"/>
                <w:szCs w:val="23"/>
              </w:rPr>
              <w:t>6</w:t>
            </w:r>
            <w:r w:rsidRPr="00205EC3">
              <w:rPr>
                <w:sz w:val="23"/>
                <w:szCs w:val="23"/>
              </w:rPr>
              <w:t xml:space="preserve">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0922E8" w:rsidRDefault="0006534A" w:rsidP="000922E8">
            <w:pPr>
              <w:rPr>
                <w:sz w:val="23"/>
                <w:szCs w:val="23"/>
              </w:rPr>
            </w:pPr>
            <w:r w:rsidRPr="000922E8">
              <w:rPr>
                <w:sz w:val="23"/>
                <w:szCs w:val="23"/>
              </w:rPr>
              <w:t xml:space="preserve">В </w:t>
            </w:r>
            <w:r w:rsidR="000922E8" w:rsidRPr="000922E8">
              <w:rPr>
                <w:sz w:val="23"/>
                <w:szCs w:val="23"/>
              </w:rPr>
              <w:t xml:space="preserve">течение </w:t>
            </w:r>
            <w:r w:rsidR="00E61D78">
              <w:rPr>
                <w:sz w:val="23"/>
                <w:szCs w:val="23"/>
              </w:rPr>
              <w:t>30 (три</w:t>
            </w:r>
            <w:r w:rsidR="000922E8" w:rsidRPr="000922E8">
              <w:rPr>
                <w:sz w:val="23"/>
                <w:szCs w:val="23"/>
              </w:rPr>
              <w:t>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sidRPr="000922E8">
              <w:rPr>
                <w:sz w:val="23"/>
                <w:szCs w:val="23"/>
              </w:rPr>
              <w:t>.</w:t>
            </w:r>
          </w:p>
          <w:p w:rsidR="000922E8" w:rsidRPr="000922E8" w:rsidRDefault="000922E8" w:rsidP="000922E8"/>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используемой для </w:t>
            </w:r>
            <w:r w:rsidRPr="00E84893">
              <w:lastRenderedPageBreak/>
              <w:t>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0F652A">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w:t>
            </w:r>
            <w:r w:rsidR="001B6B20" w:rsidRPr="00205EC3">
              <w:rPr>
                <w:sz w:val="23"/>
                <w:szCs w:val="23"/>
              </w:rPr>
              <w:lastRenderedPageBreak/>
              <w:t>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r w:rsidR="001B6B20" w:rsidRPr="00205EC3">
              <w:rPr>
                <w:sz w:val="23"/>
                <w:szCs w:val="23"/>
              </w:rPr>
              <w:lastRenderedPageBreak/>
              <w:t xml:space="preserve">(директором,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w:t>
            </w:r>
            <w:r w:rsidRPr="00205EC3">
              <w:rPr>
                <w:sz w:val="23"/>
                <w:szCs w:val="23"/>
              </w:rPr>
              <w:lastRenderedPageBreak/>
              <w:t>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начала предоставления разъяснений положений документации об аукционе </w:t>
            </w:r>
            <w:r w:rsidR="008455D9" w:rsidRPr="00205EC3">
              <w:rPr>
                <w:sz w:val="23"/>
                <w:szCs w:val="23"/>
              </w:rPr>
              <w:t>«</w:t>
            </w:r>
            <w:r w:rsidR="004A0242">
              <w:rPr>
                <w:sz w:val="23"/>
                <w:szCs w:val="23"/>
              </w:rPr>
              <w:t>01</w:t>
            </w:r>
            <w:r w:rsidRPr="00205EC3">
              <w:rPr>
                <w:sz w:val="23"/>
                <w:szCs w:val="23"/>
              </w:rPr>
              <w:t xml:space="preserve">»  </w:t>
            </w:r>
            <w:r w:rsidR="004A0242">
              <w:rPr>
                <w:sz w:val="23"/>
                <w:szCs w:val="23"/>
              </w:rPr>
              <w:t>марта</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окончания предоставления разъяснений положений документации об аукционе </w:t>
            </w:r>
            <w:r w:rsidR="00A05A73" w:rsidRPr="00205EC3">
              <w:rPr>
                <w:sz w:val="23"/>
                <w:szCs w:val="23"/>
              </w:rPr>
              <w:t>«</w:t>
            </w:r>
            <w:r w:rsidR="004A0242">
              <w:rPr>
                <w:sz w:val="23"/>
                <w:szCs w:val="23"/>
              </w:rPr>
              <w:t>07</w:t>
            </w:r>
            <w:r w:rsidR="00A05A73" w:rsidRPr="00205EC3">
              <w:rPr>
                <w:sz w:val="23"/>
                <w:szCs w:val="23"/>
              </w:rPr>
              <w:t>»</w:t>
            </w:r>
            <w:r w:rsidR="004A0242">
              <w:rPr>
                <w:sz w:val="23"/>
                <w:szCs w:val="23"/>
              </w:rPr>
              <w:t xml:space="preserve"> марта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4A0242">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4A0242">
              <w:rPr>
                <w:sz w:val="23"/>
                <w:szCs w:val="23"/>
              </w:rPr>
              <w:t>09</w:t>
            </w:r>
            <w:r w:rsidR="00A05A73" w:rsidRPr="00205EC3">
              <w:rPr>
                <w:sz w:val="23"/>
                <w:szCs w:val="23"/>
              </w:rPr>
              <w:t>» </w:t>
            </w:r>
            <w:r w:rsidR="004A0242">
              <w:rPr>
                <w:sz w:val="23"/>
                <w:szCs w:val="23"/>
              </w:rPr>
              <w:t xml:space="preserve">марта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окончания срока рассмотрения частей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4A0242">
            <w:pPr>
              <w:spacing w:line="276" w:lineRule="auto"/>
              <w:rPr>
                <w:sz w:val="23"/>
                <w:szCs w:val="23"/>
              </w:rPr>
            </w:pPr>
            <w:r w:rsidRPr="00205EC3">
              <w:rPr>
                <w:sz w:val="23"/>
                <w:szCs w:val="23"/>
              </w:rPr>
              <w:t>«</w:t>
            </w:r>
            <w:r w:rsidR="004A0242">
              <w:rPr>
                <w:sz w:val="23"/>
                <w:szCs w:val="23"/>
              </w:rPr>
              <w:t>10</w:t>
            </w:r>
            <w:r w:rsidR="00A05A73" w:rsidRPr="00205EC3">
              <w:rPr>
                <w:sz w:val="23"/>
                <w:szCs w:val="23"/>
              </w:rPr>
              <w:t>»</w:t>
            </w:r>
            <w:r w:rsidR="004A0242">
              <w:rPr>
                <w:sz w:val="23"/>
                <w:szCs w:val="23"/>
              </w:rPr>
              <w:t xml:space="preserve"> марта</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4A0242">
            <w:pPr>
              <w:spacing w:line="276" w:lineRule="auto"/>
              <w:rPr>
                <w:sz w:val="23"/>
                <w:szCs w:val="23"/>
              </w:rPr>
            </w:pPr>
            <w:r w:rsidRPr="00205EC3">
              <w:rPr>
                <w:sz w:val="23"/>
                <w:szCs w:val="23"/>
              </w:rPr>
              <w:t>«</w:t>
            </w:r>
            <w:r w:rsidR="004A0242">
              <w:rPr>
                <w:sz w:val="23"/>
                <w:szCs w:val="23"/>
              </w:rPr>
              <w:t>14</w:t>
            </w:r>
            <w:r w:rsidRPr="00205EC3">
              <w:rPr>
                <w:sz w:val="23"/>
                <w:szCs w:val="23"/>
              </w:rPr>
              <w:t>»</w:t>
            </w:r>
            <w:r w:rsidR="004A0242">
              <w:rPr>
                <w:sz w:val="23"/>
                <w:szCs w:val="23"/>
              </w:rPr>
              <w:t xml:space="preserve"> марта</w:t>
            </w:r>
            <w:r w:rsidR="00DD6C25">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bookmarkStart w:id="14" w:name="_GoBack"/>
            <w:bookmarkEnd w:id="14"/>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w:t>
            </w:r>
            <w:r w:rsidRPr="00214E8D">
              <w:rPr>
                <w:sz w:val="22"/>
                <w:szCs w:val="22"/>
              </w:rPr>
              <w:lastRenderedPageBreak/>
              <w:t>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r w:rsidR="00E60056" w:rsidRPr="00205EC3">
              <w:rPr>
                <w:kern w:val="1"/>
                <w:sz w:val="23"/>
                <w:szCs w:val="23"/>
                <w:lang w:eastAsia="ar-SA"/>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w:t>
            </w:r>
            <w:r w:rsidR="00E60056" w:rsidRPr="00205EC3">
              <w:rPr>
                <w:kern w:val="1"/>
                <w:sz w:val="23"/>
                <w:szCs w:val="23"/>
                <w:lang w:eastAsia="ar-SA"/>
              </w:rPr>
              <w:lastRenderedPageBreak/>
              <w:t>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не требуется;</w:t>
            </w:r>
          </w:p>
          <w:p w:rsidR="00E60056" w:rsidRPr="00205EC3" w:rsidRDefault="00E60056" w:rsidP="00646ACF">
            <w:pPr>
              <w:suppressAutoHyphens/>
              <w:ind w:left="33"/>
              <w:rPr>
                <w:kern w:val="1"/>
                <w:sz w:val="23"/>
                <w:szCs w:val="23"/>
                <w:lang w:eastAsia="ar-SA"/>
              </w:rPr>
            </w:pPr>
            <w:r w:rsidRPr="00205EC3">
              <w:rPr>
                <w:kern w:val="1"/>
                <w:sz w:val="23"/>
                <w:szCs w:val="23"/>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 xml:space="preserve">3) копии документов, подтверждающих соответствие товара, работы </w:t>
            </w:r>
            <w:r w:rsidRPr="00205EC3">
              <w:rPr>
                <w:kern w:val="1"/>
                <w:sz w:val="23"/>
                <w:szCs w:val="23"/>
                <w:lang w:eastAsia="ar-SA"/>
              </w:rPr>
              <w:lastRenderedPageBreak/>
              <w:t>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Pr="00205EC3">
              <w:rPr>
                <w:sz w:val="23"/>
                <w:szCs w:val="23"/>
              </w:rPr>
              <w:lastRenderedPageBreak/>
              <w:t>«ТЕХНИЧЕСКОЕ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равное или менее указанного;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менее указанных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lastRenderedPageBreak/>
              <w:t>При перечислении нескольких показателей одной характеристики товара необходимо употреблять союз «и», знаки «;» «,».</w:t>
            </w:r>
          </w:p>
          <w:p w:rsidR="0005571D" w:rsidRPr="00205EC3" w:rsidRDefault="0005571D" w:rsidP="0005571D">
            <w:pPr>
              <w:spacing w:after="0"/>
              <w:ind w:firstLine="708"/>
              <w:rPr>
                <w:sz w:val="23"/>
                <w:szCs w:val="23"/>
              </w:rPr>
            </w:pPr>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F652A">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F652A" w:rsidRPr="000F652A">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F652A">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2F26E6">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усмотрен в следующем размере: 1</w:t>
            </w:r>
            <w:r w:rsidRPr="00205EC3">
              <w:rPr>
                <w:kern w:val="1"/>
                <w:sz w:val="23"/>
                <w:szCs w:val="23"/>
                <w:lang w:eastAsia="ar-SA"/>
              </w:rPr>
              <w:t xml:space="preserve">% от начальной максимальной цены контракта, что составляет </w:t>
            </w:r>
            <w:r w:rsidR="002F26E6">
              <w:rPr>
                <w:b/>
                <w:kern w:val="1"/>
                <w:sz w:val="23"/>
                <w:szCs w:val="23"/>
                <w:lang w:eastAsia="ar-SA"/>
              </w:rPr>
              <w:t>17 462,28</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средств в качестве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w:t>
            </w:r>
            <w:r w:rsidRPr="00532211">
              <w:lastRenderedPageBreak/>
              <w:t>электронного  аукциона или иного участника такого аукциона</w:t>
            </w:r>
            <w:r w:rsidRPr="00532211" w:rsidDel="00527812">
              <w:t xml:space="preserve"> </w:t>
            </w:r>
            <w:r w:rsidRPr="00532211">
              <w:t>уклонившимися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w:t>
            </w:r>
            <w:r w:rsidRPr="00205EC3">
              <w:rPr>
                <w:kern w:val="1"/>
                <w:sz w:val="23"/>
                <w:szCs w:val="23"/>
                <w:lang w:eastAsia="ar-SA"/>
              </w:rPr>
              <w:lastRenderedPageBreak/>
              <w:t>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B53C69" w:rsidRPr="00205EC3">
              <w:rPr>
                <w:rFonts w:ascii="Times New Roman" w:hAnsi="Times New Roman"/>
                <w:b w:val="0"/>
                <w:bCs w:val="0"/>
                <w:kern w:val="1"/>
                <w:sz w:val="23"/>
                <w:szCs w:val="23"/>
                <w:lang w:eastAsia="ar-SA"/>
              </w:rPr>
              <w:t>5</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2F26E6">
              <w:rPr>
                <w:rFonts w:ascii="Times New Roman" w:hAnsi="Times New Roman"/>
                <w:bCs w:val="0"/>
                <w:kern w:val="1"/>
                <w:sz w:val="23"/>
                <w:szCs w:val="23"/>
                <w:lang w:eastAsia="ar-SA"/>
              </w:rPr>
              <w:t>87 311,4</w:t>
            </w:r>
            <w:r w:rsidR="00A44517">
              <w:rPr>
                <w:rFonts w:ascii="Times New Roman" w:hAnsi="Times New Roman"/>
                <w:bCs w:val="0"/>
                <w:kern w:val="1"/>
                <w:sz w:val="23"/>
                <w:szCs w:val="23"/>
                <w:lang w:eastAsia="ar-SA"/>
              </w:rPr>
              <w:t>0</w:t>
            </w:r>
            <w:r w:rsidR="00BB4A8A" w:rsidRPr="00205EC3">
              <w:rPr>
                <w:rFonts w:ascii="Times New Roman" w:hAnsi="Times New Roman"/>
                <w:bCs w:val="0"/>
                <w:kern w:val="1"/>
                <w:sz w:val="23"/>
                <w:szCs w:val="23"/>
                <w:lang w:eastAsia="ar-SA"/>
              </w:rPr>
              <w:t xml:space="preserve"> 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4) условие, согласно которому исполнением обязательств </w:t>
            </w:r>
            <w:r w:rsidRPr="00205EC3">
              <w:rPr>
                <w:kern w:val="1"/>
                <w:sz w:val="23"/>
                <w:szCs w:val="23"/>
                <w:lang w:eastAsia="ar-SA"/>
              </w:rPr>
              <w:lastRenderedPageBreak/>
              <w:t>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6" w:name="_Ref166350767"/>
            <w:bookmarkStart w:id="27"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 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w:t>
            </w:r>
            <w:r w:rsidRPr="00205EC3">
              <w:rPr>
                <w:rFonts w:ascii="Times New Roman" w:hAnsi="Times New Roman"/>
                <w:b w:val="0"/>
                <w:bCs w:val="0"/>
                <w:kern w:val="1"/>
                <w:sz w:val="23"/>
                <w:szCs w:val="23"/>
                <w:lang w:eastAsia="ar-SA"/>
              </w:rPr>
              <w:lastRenderedPageBreak/>
              <w:t>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0000),  р/с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w:t>
            </w:r>
            <w:r w:rsidRPr="001F6398">
              <w:lastRenderedPageBreak/>
              <w:t>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757392">
              <w:rPr>
                <w:kern w:val="1"/>
                <w:lang w:eastAsia="ar-SA"/>
              </w:rPr>
              <w:lastRenderedPageBreak/>
              <w:t>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Не установлены</w:t>
            </w: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30" w:name="Par528"/>
            <w:bookmarkEnd w:id="30"/>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1" w:name="Par529"/>
            <w:bookmarkEnd w:id="31"/>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w:t>
            </w:r>
            <w:r w:rsidRPr="00205EC3">
              <w:rPr>
                <w:rFonts w:ascii="Times New Roman" w:hAnsi="Times New Roman"/>
                <w:sz w:val="23"/>
                <w:szCs w:val="23"/>
              </w:rPr>
              <w:lastRenderedPageBreak/>
              <w:t>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205EC3">
              <w:rPr>
                <w:rFonts w:ascii="Times New Roman" w:hAnsi="Times New Roman"/>
                <w:sz w:val="23"/>
                <w:szCs w:val="23"/>
              </w:rPr>
              <w:lastRenderedPageBreak/>
              <w:t>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предложение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4" w:name="_Ref248562863"/>
      <w:bookmarkStart w:id="35" w:name="_Ref353189530"/>
      <w:r>
        <w:rPr>
          <w:b/>
          <w:sz w:val="22"/>
        </w:rPr>
        <w:t>Поставка благоуст</w:t>
      </w:r>
      <w:r w:rsidR="007136E6">
        <w:rPr>
          <w:b/>
          <w:sz w:val="22"/>
        </w:rPr>
        <w:t xml:space="preserve">роенных квартир </w:t>
      </w:r>
    </w:p>
    <w:p w:rsidR="00EE32D7" w:rsidRDefault="00EE32D7" w:rsidP="0006534A">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06534A" w:rsidTr="00AE655D">
        <w:trPr>
          <w:tblHeader/>
        </w:trPr>
        <w:tc>
          <w:tcPr>
            <w:tcW w:w="67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w:t>
            </w:r>
          </w:p>
          <w:p w:rsidR="0006534A" w:rsidRDefault="0006534A" w:rsidP="00AE655D">
            <w:pPr>
              <w:autoSpaceDE w:val="0"/>
              <w:snapToGrid w:val="0"/>
              <w:jc w:val="center"/>
              <w:rPr>
                <w:b/>
              </w:rPr>
            </w:pPr>
            <w:r>
              <w:rPr>
                <w:b/>
              </w:rPr>
              <w:t>п/п</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autoSpaceDE w:val="0"/>
              <w:snapToGrid w:val="0"/>
              <w:jc w:val="center"/>
              <w:rPr>
                <w:b/>
              </w:rPr>
            </w:pPr>
            <w:r>
              <w:rPr>
                <w:b/>
              </w:rPr>
              <w:t>Характеристика квартиры</w:t>
            </w:r>
          </w:p>
          <w:p w:rsidR="0006534A" w:rsidRDefault="0006534A" w:rsidP="00AE655D">
            <w:pPr>
              <w:autoSpaceDE w:val="0"/>
              <w:snapToGrid w:val="0"/>
              <w:jc w:val="center"/>
              <w:rPr>
                <w:b/>
              </w:rPr>
            </w:pP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1</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Адрес</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jc w:val="center"/>
            </w:pPr>
            <w:r>
              <w:t>город Югорск, Ханты-Мансийский автономный округ – Югра, Тюменская область</w:t>
            </w:r>
            <w:r w:rsidR="00DF272B">
              <w:t>, Россия</w:t>
            </w:r>
          </w:p>
        </w:tc>
      </w:tr>
      <w:tr w:rsidR="00F85F75" w:rsidTr="00AE655D">
        <w:tc>
          <w:tcPr>
            <w:tcW w:w="675" w:type="dxa"/>
            <w:tcBorders>
              <w:top w:val="single" w:sz="4" w:space="0" w:color="000000"/>
              <w:left w:val="single" w:sz="4" w:space="0" w:color="000000"/>
              <w:bottom w:val="single" w:sz="4" w:space="0" w:color="000000"/>
            </w:tcBorders>
          </w:tcPr>
          <w:p w:rsidR="00F85F75" w:rsidRDefault="007557EF" w:rsidP="00AE655D">
            <w:pPr>
              <w:autoSpaceDE w:val="0"/>
              <w:snapToGrid w:val="0"/>
              <w:jc w:val="center"/>
              <w:rPr>
                <w:b/>
              </w:rPr>
            </w:pPr>
            <w:r>
              <w:rPr>
                <w:b/>
              </w:rPr>
              <w:t>2</w:t>
            </w:r>
            <w:r w:rsidR="00F85F75">
              <w:rPr>
                <w:b/>
              </w:rPr>
              <w:t>.</w:t>
            </w:r>
          </w:p>
        </w:tc>
        <w:tc>
          <w:tcPr>
            <w:tcW w:w="2115" w:type="dxa"/>
            <w:tcBorders>
              <w:top w:val="single" w:sz="4" w:space="0" w:color="000000"/>
              <w:left w:val="single" w:sz="4" w:space="0" w:color="000000"/>
              <w:bottom w:val="single" w:sz="4" w:space="0" w:color="000000"/>
            </w:tcBorders>
          </w:tcPr>
          <w:p w:rsidR="00F85F75" w:rsidRDefault="00F85F75" w:rsidP="00AE655D">
            <w:pPr>
              <w:autoSpaceDE w:val="0"/>
              <w:snapToGrid w:val="0"/>
              <w:jc w:val="center"/>
              <w:rPr>
                <w:b/>
              </w:rPr>
            </w:pPr>
            <w:r>
              <w:rPr>
                <w:b/>
              </w:rPr>
              <w:t>Иное описание (местоположение)</w:t>
            </w:r>
          </w:p>
        </w:tc>
        <w:tc>
          <w:tcPr>
            <w:tcW w:w="7416" w:type="dxa"/>
            <w:tcBorders>
              <w:top w:val="single" w:sz="4" w:space="0" w:color="000000"/>
              <w:left w:val="single" w:sz="4" w:space="0" w:color="000000"/>
              <w:bottom w:val="single" w:sz="4" w:space="0" w:color="000000"/>
              <w:right w:val="single" w:sz="4" w:space="0" w:color="000000"/>
            </w:tcBorders>
          </w:tcPr>
          <w:p w:rsidR="00F85F75" w:rsidRDefault="00F85F75" w:rsidP="00AE655D">
            <w:pPr>
              <w:snapToGrid w:val="0"/>
              <w:jc w:val="center"/>
            </w:pPr>
            <w:r>
              <w:t>в многоквартирном жилом доме в городе Югорске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3</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06534A" w:rsidRDefault="00F85F75" w:rsidP="00F85F75">
            <w:pPr>
              <w:snapToGrid w:val="0"/>
              <w:jc w:val="center"/>
            </w:pPr>
            <w:r>
              <w:t>Капитальное (кирпичное, блочное,</w:t>
            </w:r>
            <w:r w:rsidR="00300A52">
              <w:t xml:space="preserve"> каменное, монолитное)</w:t>
            </w:r>
          </w:p>
        </w:tc>
      </w:tr>
      <w:tr w:rsidR="0006534A" w:rsidTr="00AE655D">
        <w:tc>
          <w:tcPr>
            <w:tcW w:w="675" w:type="dxa"/>
            <w:tcBorders>
              <w:top w:val="single" w:sz="4" w:space="0" w:color="000000"/>
              <w:left w:val="single" w:sz="4" w:space="0" w:color="000000"/>
              <w:bottom w:val="single" w:sz="4" w:space="0" w:color="000000"/>
            </w:tcBorders>
          </w:tcPr>
          <w:p w:rsidR="0006534A" w:rsidRDefault="007557EF" w:rsidP="00AE655D">
            <w:pPr>
              <w:autoSpaceDE w:val="0"/>
              <w:snapToGrid w:val="0"/>
              <w:jc w:val="center"/>
              <w:rPr>
                <w:b/>
              </w:rPr>
            </w:pPr>
            <w:r>
              <w:rPr>
                <w:b/>
              </w:rPr>
              <w:t>5</w:t>
            </w:r>
            <w:r w:rsidR="0006534A">
              <w:rPr>
                <w:b/>
              </w:rPr>
              <w:t>.</w:t>
            </w:r>
          </w:p>
        </w:tc>
        <w:tc>
          <w:tcPr>
            <w:tcW w:w="2115" w:type="dxa"/>
            <w:tcBorders>
              <w:top w:val="single" w:sz="4" w:space="0" w:color="000000"/>
              <w:left w:val="single" w:sz="4" w:space="0" w:color="000000"/>
              <w:bottom w:val="single" w:sz="4" w:space="0" w:color="000000"/>
            </w:tcBorders>
          </w:tcPr>
          <w:p w:rsidR="0006534A" w:rsidRDefault="0006534A" w:rsidP="00AE655D">
            <w:pPr>
              <w:autoSpaceDE w:val="0"/>
              <w:snapToGrid w:val="0"/>
              <w:jc w:val="center"/>
              <w:rPr>
                <w:b/>
              </w:rPr>
            </w:pPr>
            <w:r>
              <w:rPr>
                <w:b/>
              </w:rPr>
              <w:t>Характеристика квартиры</w:t>
            </w:r>
          </w:p>
        </w:tc>
        <w:tc>
          <w:tcPr>
            <w:tcW w:w="7416" w:type="dxa"/>
            <w:tcBorders>
              <w:top w:val="single" w:sz="4" w:space="0" w:color="000000"/>
              <w:left w:val="single" w:sz="4" w:space="0" w:color="000000"/>
              <w:bottom w:val="single" w:sz="4" w:space="0" w:color="000000"/>
              <w:right w:val="single" w:sz="4" w:space="0" w:color="000000"/>
            </w:tcBorders>
          </w:tcPr>
          <w:p w:rsidR="0006534A" w:rsidRDefault="0006534A" w:rsidP="00AE655D">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6</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A44517">
            <w:pPr>
              <w:autoSpaceDE w:val="0"/>
              <w:snapToGrid w:val="0"/>
              <w:jc w:val="center"/>
              <w:rPr>
                <w:b/>
              </w:rPr>
            </w:pPr>
            <w:r>
              <w:rPr>
                <w:b/>
              </w:rPr>
              <w:t xml:space="preserve">Стоимость 1 </w:t>
            </w:r>
            <w:r w:rsidR="00A44517">
              <w:rPr>
                <w:b/>
              </w:rPr>
              <w:t>квартиры</w:t>
            </w:r>
          </w:p>
        </w:tc>
        <w:tc>
          <w:tcPr>
            <w:tcW w:w="7416" w:type="dxa"/>
            <w:tcBorders>
              <w:top w:val="single" w:sz="4" w:space="0" w:color="000000"/>
              <w:left w:val="single" w:sz="4" w:space="0" w:color="000000"/>
              <w:bottom w:val="single" w:sz="4" w:space="0" w:color="000000"/>
              <w:right w:val="single" w:sz="4" w:space="0" w:color="000000"/>
            </w:tcBorders>
          </w:tcPr>
          <w:p w:rsidR="00300A52" w:rsidRDefault="00DC4E93" w:rsidP="00214E8D">
            <w:pPr>
              <w:snapToGrid w:val="0"/>
              <w:spacing w:after="0"/>
              <w:jc w:val="center"/>
              <w:rPr>
                <w:color w:val="000000"/>
              </w:rPr>
            </w:pPr>
            <w:r>
              <w:rPr>
                <w:color w:val="000000"/>
              </w:rPr>
              <w:t xml:space="preserve">Не более </w:t>
            </w:r>
            <w:r w:rsidR="00A44517">
              <w:rPr>
                <w:color w:val="000000"/>
              </w:rPr>
              <w:t>1</w:t>
            </w:r>
            <w:r w:rsidR="00214E8D">
              <w:rPr>
                <w:color w:val="000000"/>
              </w:rPr>
              <w:t> 746 228</w:t>
            </w:r>
            <w:r w:rsidR="00A44517">
              <w:rPr>
                <w:color w:val="000000"/>
              </w:rPr>
              <w:t>,00</w:t>
            </w:r>
            <w:r w:rsidR="00300A52">
              <w:rPr>
                <w:color w:val="000000"/>
              </w:rPr>
              <w:t xml:space="preserve"> рублей.</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7</w:t>
            </w:r>
            <w:r w:rsidR="00300A52">
              <w:rPr>
                <w:b/>
              </w:rPr>
              <w:t>.</w:t>
            </w:r>
          </w:p>
        </w:tc>
        <w:tc>
          <w:tcPr>
            <w:tcW w:w="2115" w:type="dxa"/>
            <w:tcBorders>
              <w:top w:val="single" w:sz="4" w:space="0" w:color="000000"/>
              <w:left w:val="single" w:sz="4" w:space="0" w:color="000000"/>
              <w:bottom w:val="single" w:sz="4" w:space="0" w:color="000000"/>
            </w:tcBorders>
          </w:tcPr>
          <w:p w:rsidR="00300A52" w:rsidRDefault="00300A52" w:rsidP="008A3A9A">
            <w:pPr>
              <w:autoSpaceDE w:val="0"/>
              <w:snapToGrid w:val="0"/>
              <w:jc w:val="center"/>
              <w:rPr>
                <w:b/>
              </w:rPr>
            </w:pPr>
            <w:r>
              <w:rPr>
                <w:b/>
              </w:rPr>
              <w:t>Количество</w:t>
            </w:r>
            <w:r w:rsidR="008A3A9A">
              <w:rPr>
                <w:b/>
              </w:rPr>
              <w:t xml:space="preserve"> квартир </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214E8D" w:rsidP="00300A52">
            <w:pPr>
              <w:snapToGrid w:val="0"/>
              <w:spacing w:after="0"/>
              <w:jc w:val="center"/>
              <w:rPr>
                <w:color w:val="000000"/>
              </w:rPr>
            </w:pPr>
            <w:r>
              <w:rPr>
                <w:color w:val="000000"/>
              </w:rPr>
              <w:t>1</w:t>
            </w:r>
          </w:p>
        </w:tc>
      </w:tr>
      <w:tr w:rsidR="00300A52" w:rsidTr="00AE655D">
        <w:tc>
          <w:tcPr>
            <w:tcW w:w="675" w:type="dxa"/>
            <w:tcBorders>
              <w:top w:val="single" w:sz="4" w:space="0" w:color="000000"/>
              <w:left w:val="single" w:sz="4" w:space="0" w:color="000000"/>
              <w:bottom w:val="single" w:sz="4" w:space="0" w:color="000000"/>
            </w:tcBorders>
          </w:tcPr>
          <w:p w:rsidR="00300A52" w:rsidRDefault="007557EF" w:rsidP="00AE655D">
            <w:pPr>
              <w:autoSpaceDE w:val="0"/>
              <w:snapToGrid w:val="0"/>
              <w:jc w:val="center"/>
              <w:rPr>
                <w:b/>
              </w:rPr>
            </w:pPr>
            <w:r>
              <w:rPr>
                <w:b/>
              </w:rPr>
              <w:t>8</w:t>
            </w:r>
            <w:r w:rsidR="00300A52">
              <w:rPr>
                <w:b/>
              </w:rPr>
              <w:t>.</w:t>
            </w:r>
          </w:p>
        </w:tc>
        <w:tc>
          <w:tcPr>
            <w:tcW w:w="2115" w:type="dxa"/>
            <w:tcBorders>
              <w:top w:val="single" w:sz="4" w:space="0" w:color="000000"/>
              <w:left w:val="single" w:sz="4" w:space="0" w:color="000000"/>
              <w:bottom w:val="single" w:sz="4" w:space="0" w:color="000000"/>
            </w:tcBorders>
          </w:tcPr>
          <w:p w:rsidR="00300A52" w:rsidRDefault="008A3A9A" w:rsidP="00300A52">
            <w:pPr>
              <w:autoSpaceDE w:val="0"/>
              <w:snapToGrid w:val="0"/>
              <w:jc w:val="center"/>
              <w:rPr>
                <w:b/>
              </w:rPr>
            </w:pPr>
            <w:r>
              <w:rPr>
                <w:b/>
              </w:rPr>
              <w:t xml:space="preserve">Общая площадь </w:t>
            </w:r>
            <w:r w:rsidR="00A44517">
              <w:rPr>
                <w:b/>
              </w:rPr>
              <w:t xml:space="preserve">одной </w:t>
            </w:r>
            <w:r>
              <w:rPr>
                <w:b/>
              </w:rPr>
              <w:t>квартир</w:t>
            </w:r>
            <w:r w:rsidR="00A44517">
              <w:rPr>
                <w:b/>
              </w:rPr>
              <w:t>ы</w:t>
            </w:r>
            <w:r>
              <w:rPr>
                <w:b/>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300A52" w:rsidRDefault="008A3A9A" w:rsidP="00A44517">
            <w:pPr>
              <w:snapToGrid w:val="0"/>
              <w:spacing w:after="0"/>
              <w:jc w:val="center"/>
              <w:rPr>
                <w:color w:val="000000"/>
              </w:rPr>
            </w:pPr>
            <w:r>
              <w:rPr>
                <w:color w:val="000000"/>
              </w:rPr>
              <w:t xml:space="preserve">Не менее </w:t>
            </w:r>
            <w:r w:rsidR="00A44517">
              <w:rPr>
                <w:color w:val="000000"/>
              </w:rPr>
              <w:t>33</w:t>
            </w:r>
            <w:r>
              <w:rPr>
                <w:color w:val="000000"/>
              </w:rPr>
              <w:t xml:space="preserve"> кв. метров (за исключением балконов, лоджий)</w:t>
            </w:r>
          </w:p>
        </w:tc>
      </w:tr>
    </w:tbl>
    <w:p w:rsidR="0006534A" w:rsidRDefault="0006534A" w:rsidP="0006534A">
      <w:pPr>
        <w:spacing w:after="120" w:line="276" w:lineRule="auto"/>
        <w:jc w:val="left"/>
        <w:rPr>
          <w:rFonts w:ascii="Calibri" w:hAnsi="Calibri"/>
          <w:b/>
          <w:sz w:val="20"/>
          <w:szCs w:val="22"/>
        </w:rPr>
      </w:pPr>
    </w:p>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каждой квартире (адрес, № квартиры, этаж, количество комнат, площадь).</w:t>
      </w:r>
    </w:p>
    <w:p w:rsidR="00AC4D9B" w:rsidRDefault="00AC4D9B" w:rsidP="0006534A">
      <w:pPr>
        <w:keepNext/>
        <w:keepLines/>
        <w:widowControl w:val="0"/>
        <w:suppressLineNumbers/>
        <w:jc w:val="left"/>
        <w:rPr>
          <w:b/>
        </w:rPr>
      </w:pPr>
    </w:p>
    <w:p w:rsidR="0006534A" w:rsidRDefault="0006534A" w:rsidP="0006534A">
      <w:pPr>
        <w:keepNext/>
        <w:keepLines/>
        <w:widowControl w:val="0"/>
        <w:suppressLineNumbers/>
        <w:jc w:val="left"/>
        <w:rPr>
          <w:b/>
        </w:rPr>
      </w:pPr>
      <w:r>
        <w:rPr>
          <w:b/>
        </w:rPr>
        <w:t xml:space="preserve">Первый заместитель главы администрации города – </w:t>
      </w:r>
    </w:p>
    <w:p w:rsidR="0006534A" w:rsidRDefault="0006534A" w:rsidP="0006534A">
      <w:pPr>
        <w:keepNext/>
        <w:keepLines/>
        <w:widowControl w:val="0"/>
        <w:suppressLineNumbers/>
        <w:jc w:val="left"/>
        <w:rPr>
          <w:b/>
        </w:rPr>
      </w:pPr>
      <w:r>
        <w:rPr>
          <w:b/>
        </w:rPr>
        <w:t>директор Департамента                                                                                                          С.Д. Голин</w:t>
      </w:r>
    </w:p>
    <w:p w:rsidR="0006534A" w:rsidRDefault="0006534A" w:rsidP="0006534A">
      <w:pPr>
        <w:rPr>
          <w:b/>
        </w:rPr>
      </w:pPr>
    </w:p>
    <w:p w:rsidR="0006534A" w:rsidRDefault="0006534A" w:rsidP="0006534A">
      <w:pPr>
        <w:rPr>
          <w:b/>
        </w:rPr>
      </w:pPr>
      <w:r>
        <w:rPr>
          <w:b/>
        </w:rPr>
        <w:t xml:space="preserve">Работник контрактной службы                                                                                   М.Л. </w:t>
      </w:r>
      <w:proofErr w:type="spellStart"/>
      <w:r>
        <w:rPr>
          <w:b/>
        </w:rPr>
        <w:t>Прошкина</w:t>
      </w:r>
      <w:proofErr w:type="spellEnd"/>
    </w:p>
    <w:p w:rsidR="0006534A" w:rsidRDefault="0006534A" w:rsidP="0006534A">
      <w:pPr>
        <w:pStyle w:val="ConsPlusNormal"/>
        <w:widowControl/>
        <w:tabs>
          <w:tab w:val="left" w:pos="25200"/>
        </w:tabs>
        <w:spacing w:before="120" w:after="120"/>
        <w:jc w:val="cente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AC4D9B" w:rsidRDefault="00AC4D9B"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7557EF" w:rsidRDefault="007557EF"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8A3A9A" w:rsidRDefault="008A3A9A"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4"/>
      <w:bookmarkEnd w:id="35"/>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благоустроенных</w:t>
      </w:r>
      <w:r w:rsidRPr="00674988">
        <w:t xml:space="preserve"> квартир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именуемый(</w:t>
      </w:r>
      <w:proofErr w:type="spellStart"/>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 В соответствии с результатами аукциона (протокол № _________от____) П</w:t>
      </w:r>
      <w:r>
        <w:rPr>
          <w:shd w:val="clear" w:color="auto" w:fill="FFFFFF"/>
        </w:rPr>
        <w:t xml:space="preserve">родавец обязуется передать квартиры, согласно приложения 1 </w:t>
      </w:r>
      <w:r w:rsidRPr="00DD7B07">
        <w:rPr>
          <w:shd w:val="clear" w:color="auto" w:fill="FFFFFF"/>
        </w:rPr>
        <w:t>(место нахождения, количество комнат, общая площадь, этаж, исполнение дома) (далее по тексту - «Квартир</w:t>
      </w:r>
      <w:r>
        <w:rPr>
          <w:shd w:val="clear" w:color="auto" w:fill="FFFFFF"/>
        </w:rPr>
        <w:t>ы</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город Югорск и оплатить Квартиры</w:t>
      </w:r>
      <w:r>
        <w:rPr>
          <w:shd w:val="clear" w:color="auto" w:fill="FFFFFF"/>
        </w:rPr>
        <w:t xml:space="preserve">. </w:t>
      </w:r>
    </w:p>
    <w:p w:rsidR="0006534A" w:rsidRDefault="00AC28FA" w:rsidP="0006534A">
      <w:pPr>
        <w:rPr>
          <w:shd w:val="clear" w:color="auto" w:fill="FFFFFF"/>
        </w:rPr>
      </w:pPr>
      <w:r>
        <w:rPr>
          <w:shd w:val="clear" w:color="auto" w:fill="FFFFFF"/>
        </w:rPr>
        <w:t>1.2. Квартиры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AC28FA" w:rsidP="0006534A">
      <w:pPr>
        <w:widowControl w:val="0"/>
        <w:numPr>
          <w:ilvl w:val="1"/>
          <w:numId w:val="11"/>
        </w:numPr>
        <w:suppressAutoHyphens/>
        <w:spacing w:after="0"/>
        <w:rPr>
          <w:shd w:val="clear" w:color="auto" w:fill="FFFFFF"/>
        </w:rPr>
      </w:pPr>
      <w:r>
        <w:rPr>
          <w:shd w:val="clear" w:color="auto" w:fill="FFFFFF"/>
        </w:rPr>
        <w:t xml:space="preserve"> Квартиры</w:t>
      </w:r>
      <w:r w:rsidR="0006534A">
        <w:rPr>
          <w:shd w:val="clear" w:color="auto" w:fill="FFFFFF"/>
        </w:rPr>
        <w:t xml:space="preserve"> отчуждается свободной от прав третьих лиц, под арестом, запрещением не состоит.</w:t>
      </w:r>
    </w:p>
    <w:p w:rsidR="0006534A" w:rsidRDefault="0006534A" w:rsidP="0006534A">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2.1. Квартиры отчуждаю</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 xml:space="preserve">Общая цена Контракта составляет _________________________ рублей __ копеек, включая налог на добавленную стоимость (__  %): _________________________ 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06534A" w:rsidRDefault="0006534A" w:rsidP="0006534A">
      <w:pPr>
        <w:widowControl w:val="0"/>
        <w:autoSpaceDE w:val="0"/>
        <w:autoSpaceDN w:val="0"/>
        <w:adjustRightInd w:val="0"/>
        <w:spacing w:after="0"/>
        <w:rPr>
          <w:shd w:val="clear" w:color="auto" w:fill="FFFFFF"/>
        </w:rPr>
      </w:pPr>
      <w:r>
        <w:rPr>
          <w:shd w:val="clear" w:color="auto" w:fill="FFFFFF"/>
        </w:rPr>
        <w:t xml:space="preserve">2.2. Денежные средства, указанные в пункте 2.1. настоящего контракта, подлежат </w:t>
      </w:r>
      <w:r>
        <w:rPr>
          <w:shd w:val="clear" w:color="auto" w:fill="FFFFFF"/>
        </w:rPr>
        <w:lastRenderedPageBreak/>
        <w:t xml:space="preserve">единовременному перечислению Муниципальным заказчиком на счет Продавца </w:t>
      </w:r>
      <w:r w:rsidR="00214E8D">
        <w:t>в течение 30 (трид</w:t>
      </w:r>
      <w:r w:rsidR="007C788D">
        <w:t>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Квартиры</w:t>
      </w:r>
      <w:r>
        <w:rPr>
          <w:shd w:val="clear" w:color="auto" w:fill="FFFFFF"/>
        </w:rPr>
        <w:t>.</w:t>
      </w:r>
    </w:p>
    <w:p w:rsidR="0006534A" w:rsidRPr="007C788D" w:rsidRDefault="007C788D" w:rsidP="001E5708">
      <w:pPr>
        <w:spacing w:after="0"/>
      </w:pPr>
      <w:r w:rsidRPr="007C788D">
        <w:t>2.3.</w:t>
      </w:r>
      <w:r>
        <w:tab/>
        <w:t xml:space="preserve"> По соглашению сторон ипотека в силу закона в пользу продавца не возникает.</w:t>
      </w:r>
    </w:p>
    <w:p w:rsidR="007C788D" w:rsidRDefault="007C788D" w:rsidP="0006534A">
      <w:pPr>
        <w:spacing w:after="0"/>
        <w:ind w:firstLine="567"/>
        <w:jc w:val="center"/>
      </w:pPr>
    </w:p>
    <w:p w:rsidR="0006534A" w:rsidRPr="003A3922" w:rsidRDefault="0006534A" w:rsidP="0006534A">
      <w:pPr>
        <w:spacing w:after="0"/>
        <w:ind w:firstLine="567"/>
        <w:jc w:val="center"/>
      </w:pPr>
      <w:r w:rsidRPr="003A3922">
        <w:t>3. Права и обязанности сторон</w:t>
      </w:r>
    </w:p>
    <w:p w:rsidR="0006534A" w:rsidRDefault="0006534A" w:rsidP="0006534A">
      <w:pPr>
        <w:spacing w:after="0"/>
        <w:rPr>
          <w:highlight w:val="yellow"/>
        </w:rPr>
      </w:pPr>
      <w:r w:rsidRPr="00DF2C7B">
        <w:rPr>
          <w:highlight w:val="yellow"/>
        </w:rPr>
        <w:t xml:space="preserve">        </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06534A" w:rsidRDefault="0006534A" w:rsidP="0006534A">
      <w:pPr>
        <w:rPr>
          <w:color w:val="000000"/>
        </w:rPr>
      </w:pPr>
      <w:r>
        <w:rPr>
          <w:shd w:val="clear" w:color="auto" w:fill="FFFFFF"/>
        </w:rPr>
        <w:t xml:space="preserve">3.1.1. Предоставить Квартиры в городе Югорске,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06534A" w:rsidRDefault="0006534A" w:rsidP="0006534A">
      <w:pPr>
        <w:rPr>
          <w:shd w:val="clear" w:color="auto" w:fill="FFFFFF"/>
        </w:rPr>
      </w:pPr>
      <w:r>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Муниципальному заказчику на Квартиры в Югорском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3.1.3. Осуществить все необходимые действия 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Квартиры в течение 10 дней со дня подписания муниципального контракта.</w:t>
      </w:r>
    </w:p>
    <w:p w:rsidR="0006534A" w:rsidRDefault="0006534A" w:rsidP="0006534A">
      <w:r>
        <w:rPr>
          <w:shd w:val="clear" w:color="auto" w:fill="FFFFFF"/>
        </w:rPr>
        <w:t>3.1.4. Предоставить гарантию качества Квартир в течение 36</w:t>
      </w:r>
      <w:r>
        <w:t xml:space="preserve"> (тридцати шести) месяцев со дня подписания акта приема-передачи на Квартиры.</w:t>
      </w:r>
    </w:p>
    <w:p w:rsidR="0006534A" w:rsidRDefault="0006534A" w:rsidP="0006534A">
      <w:r>
        <w:t xml:space="preserve">3.1.5. Передать Квартиры Муниципальному заказчику </w:t>
      </w:r>
      <w:r w:rsidR="00A44517">
        <w:t xml:space="preserve">не позднее </w:t>
      </w:r>
      <w:r w:rsidR="00B72F33">
        <w:t>3</w:t>
      </w:r>
      <w:r w:rsidR="00A44517">
        <w:t>1</w:t>
      </w:r>
      <w:r w:rsidR="00B72F33">
        <w:t xml:space="preserve"> ма</w:t>
      </w:r>
      <w:r w:rsidR="00A76FC8">
        <w:t>я 2015 года по актам приема-передачи квартир.</w:t>
      </w:r>
    </w:p>
    <w:p w:rsidR="0006534A" w:rsidRDefault="0006534A" w:rsidP="0006534A">
      <w:r>
        <w:t>3.1.6. Передать Муниципальному заказчику кадастровый паспорт на Квартиры, паспорта и сертификаты на оборудование установленное в Квартирах,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Квартиры в течение 10 (десяти) дней со дня подписания Контракта.</w:t>
      </w:r>
    </w:p>
    <w:p w:rsidR="0006534A" w:rsidRDefault="0006534A" w:rsidP="0006534A">
      <w:pPr>
        <w:spacing w:after="0"/>
        <w:ind w:firstLine="567"/>
        <w:jc w:val="center"/>
      </w:pPr>
      <w:r w:rsidRPr="003A3922">
        <w:t xml:space="preserve">4. </w:t>
      </w:r>
      <w:r>
        <w:t>Порядок приемки квартиры</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1. Передача Квартир</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06534A" w:rsidP="0006534A">
      <w:pPr>
        <w:widowControl w:val="0"/>
        <w:suppressAutoHyphens/>
        <w:spacing w:after="0"/>
        <w:rPr>
          <w:shd w:val="clear" w:color="auto" w:fill="FFFFFF"/>
        </w:rPr>
      </w:pPr>
      <w:r>
        <w:rPr>
          <w:shd w:val="clear" w:color="auto" w:fill="FFFFFF"/>
        </w:rPr>
        <w:t>4.2.Квартиры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06534A" w:rsidRPr="00DF2C7B" w:rsidRDefault="0006534A" w:rsidP="0006534A">
      <w:pPr>
        <w:spacing w:after="0"/>
        <w:ind w:firstLine="567"/>
        <w:jc w:val="center"/>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06534A" w:rsidRPr="00FA73F1" w:rsidRDefault="0006534A" w:rsidP="0006534A">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Муниципальным заказчиком счет, на котором в соответствии с законодательством </w:t>
      </w:r>
      <w:r w:rsidRPr="00FA73F1">
        <w:lastRenderedPageBreak/>
        <w:t>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06534A" w:rsidRDefault="0006534A" w:rsidP="0006534A">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r w:rsidR="009B7BA1">
        <w:rPr>
          <w:rStyle w:val="af6"/>
          <w:bCs/>
          <w:kern w:val="16"/>
        </w:rPr>
        <w:footnoteReference w:id="1"/>
      </w:r>
    </w:p>
    <w:p w:rsidR="009B7BA1" w:rsidRPr="009B7BA1" w:rsidRDefault="009B7BA1" w:rsidP="009B7BA1">
      <w:pPr>
        <w:autoSpaceDE w:val="0"/>
        <w:autoSpaceDN w:val="0"/>
        <w:adjustRightInd w:val="0"/>
        <w:ind w:firstLine="540"/>
        <w:rPr>
          <w:kern w:val="16"/>
        </w:rPr>
      </w:pPr>
      <w:r w:rsidRPr="009B7BA1">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9B7BA1">
        <w:rPr>
          <w:kern w:val="16"/>
          <w:u w:val="single"/>
        </w:rPr>
        <w:t>статьи 37</w:t>
      </w:r>
      <w:r w:rsidRPr="009B7BA1">
        <w:rPr>
          <w:kern w:val="16"/>
        </w:rPr>
        <w:t xml:space="preserve"> Федерального  закона № 44- ФЗ </w:t>
      </w:r>
      <w:r w:rsidRPr="009B7BA1">
        <w:t>"О контрактной системе в сфере закупок товаров, работ, услуг для обеспечения государственных и муниципальных нужд".</w:t>
      </w:r>
    </w:p>
    <w:p w:rsidR="0006534A" w:rsidRPr="000652E6" w:rsidRDefault="0006534A" w:rsidP="0006534A">
      <w:pPr>
        <w:tabs>
          <w:tab w:val="left" w:pos="709"/>
        </w:tabs>
        <w:spacing w:after="0"/>
        <w:ind w:firstLine="567"/>
        <w:rPr>
          <w:color w:val="000000"/>
          <w:kern w:val="16"/>
        </w:rPr>
      </w:pPr>
      <w:r>
        <w:t>5</w:t>
      </w:r>
      <w:r w:rsidRPr="000652E6">
        <w:t>.3. В ходе исполнения Контракта Продавец вправе предоставить Муниципальному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DB505A" w:rsidRPr="000652E6">
        <w:t xml:space="preserve">гарантии </w:t>
      </w:r>
      <w:r w:rsidR="0027681E">
        <w:t>д</w:t>
      </w:r>
      <w:r w:rsidR="00DB505A">
        <w:t xml:space="preserve">о      </w:t>
      </w:r>
      <w:r w:rsidR="00E06C8A">
        <w:t>0</w:t>
      </w:r>
      <w:r w:rsidR="00C81577">
        <w:t>1 июл</w:t>
      </w:r>
      <w:r w:rsidR="00DB505A">
        <w:t>я 2016 года</w:t>
      </w:r>
      <w:r w:rsidRPr="000652E6">
        <w:t xml:space="preserve">. </w:t>
      </w:r>
      <w:r w:rsidRPr="000652E6">
        <w:rPr>
          <w:kern w:val="16"/>
        </w:rPr>
        <w:t>Срок действия указанного обеспечения может быть прекращен до наступления указанного срока в случае досрочного исполнения Продавцом всех своих обязательств по Контракту.</w:t>
      </w:r>
    </w:p>
    <w:p w:rsidR="0006534A" w:rsidRPr="000652E6"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5</w:t>
      </w:r>
      <w:r w:rsidRPr="000652E6">
        <w:rPr>
          <w:color w:val="000000"/>
          <w:kern w:val="16"/>
        </w:rPr>
        <w:t>. По Контракту должны быть обеспечены обязательства Продавца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Продавца перед Муниципальным  заказчиком.</w:t>
      </w:r>
    </w:p>
    <w:p w:rsidR="0006534A" w:rsidRDefault="0006534A" w:rsidP="0006534A">
      <w:pPr>
        <w:tabs>
          <w:tab w:val="left" w:pos="709"/>
        </w:tabs>
        <w:spacing w:after="0"/>
        <w:ind w:firstLine="567"/>
        <w:rPr>
          <w:color w:val="000000"/>
          <w:kern w:val="16"/>
        </w:rPr>
      </w:pPr>
      <w:r>
        <w:rPr>
          <w:color w:val="000000"/>
          <w:kern w:val="16"/>
        </w:rPr>
        <w:t>5</w:t>
      </w:r>
      <w:r w:rsidRPr="000652E6">
        <w:rPr>
          <w:color w:val="000000"/>
          <w:kern w:val="16"/>
        </w:rPr>
        <w:t>.</w:t>
      </w:r>
      <w:r w:rsidR="00BC0CA6">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r w:rsidR="00BC0CA6">
        <w:rPr>
          <w:color w:val="000000"/>
          <w:kern w:val="16"/>
        </w:rPr>
        <w:t xml:space="preserve"> </w:t>
      </w:r>
    </w:p>
    <w:p w:rsidR="00BC0CA6" w:rsidRPr="00BC0CA6" w:rsidRDefault="00BC0CA6" w:rsidP="00BC0CA6">
      <w:pPr>
        <w:pStyle w:val="aff7"/>
        <w:ind w:firstLine="567"/>
        <w:jc w:val="both"/>
        <w:rPr>
          <w:sz w:val="24"/>
          <w:szCs w:val="24"/>
        </w:rPr>
      </w:pPr>
      <w:r w:rsidRPr="00BC0CA6">
        <w:rPr>
          <w:kern w:val="16"/>
          <w:sz w:val="24"/>
          <w:szCs w:val="24"/>
        </w:rPr>
        <w:t xml:space="preserve">Банковская гарантия оформляется в письменной форме на бумажном носителе или </w:t>
      </w:r>
      <w:r w:rsidRPr="00BC0CA6">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BC0CA6" w:rsidRPr="00BC0CA6" w:rsidRDefault="00BC0CA6" w:rsidP="00BC0CA6">
      <w:pPr>
        <w:pStyle w:val="aff7"/>
        <w:ind w:firstLine="567"/>
        <w:jc w:val="both"/>
        <w:rPr>
          <w:sz w:val="24"/>
          <w:szCs w:val="24"/>
        </w:rPr>
      </w:pPr>
      <w:r w:rsidRPr="00BC0CA6">
        <w:rPr>
          <w:sz w:val="24"/>
          <w:szCs w:val="24"/>
        </w:rPr>
        <w:t>5.7.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BC0CA6" w:rsidRPr="00BC0CA6" w:rsidRDefault="00BC0CA6" w:rsidP="00BC0CA6">
      <w:pPr>
        <w:pStyle w:val="aff7"/>
        <w:ind w:firstLine="567"/>
        <w:jc w:val="both"/>
        <w:rPr>
          <w:sz w:val="24"/>
          <w:szCs w:val="24"/>
        </w:rPr>
      </w:pPr>
      <w:r w:rsidRPr="00BC0CA6">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BC0CA6" w:rsidRPr="00BC0CA6" w:rsidRDefault="00BC0CA6" w:rsidP="00BC0CA6">
      <w:pPr>
        <w:pStyle w:val="aff7"/>
        <w:ind w:firstLine="567"/>
        <w:jc w:val="both"/>
        <w:rPr>
          <w:sz w:val="24"/>
          <w:szCs w:val="24"/>
        </w:rPr>
      </w:pPr>
      <w:r w:rsidRPr="00BC0CA6">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BC0CA6" w:rsidRPr="00BC0CA6" w:rsidRDefault="00BC0CA6" w:rsidP="00BC0CA6">
      <w:pPr>
        <w:pStyle w:val="aff7"/>
        <w:ind w:firstLine="567"/>
        <w:jc w:val="both"/>
        <w:rPr>
          <w:sz w:val="24"/>
          <w:szCs w:val="24"/>
        </w:rPr>
      </w:pPr>
      <w:r w:rsidRPr="00BC0CA6">
        <w:rPr>
          <w:sz w:val="24"/>
          <w:szCs w:val="24"/>
        </w:rPr>
        <w:t>2) осуществления закупки услуги по предоставлению кредита;</w:t>
      </w:r>
    </w:p>
    <w:p w:rsidR="00BC0CA6" w:rsidRPr="002D07BC" w:rsidRDefault="00BC0CA6" w:rsidP="00BC0CA6">
      <w:pPr>
        <w:pStyle w:val="aff7"/>
        <w:ind w:firstLine="567"/>
        <w:jc w:val="both"/>
        <w:rPr>
          <w:sz w:val="24"/>
          <w:szCs w:val="24"/>
        </w:rPr>
      </w:pPr>
      <w:r w:rsidRPr="00BC0CA6">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6534A" w:rsidRPr="000652E6" w:rsidRDefault="0006534A" w:rsidP="00EE32D7">
      <w:pPr>
        <w:tabs>
          <w:tab w:val="left" w:pos="709"/>
        </w:tabs>
        <w:spacing w:after="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П = (Ц - В) x С (где Ц - цена контракта; 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
    <w:p w:rsidR="0006534A" w:rsidRPr="00876CC7" w:rsidRDefault="0006534A" w:rsidP="0006534A">
      <w:pPr>
        <w:autoSpaceDE w:val="0"/>
        <w:autoSpaceDN w:val="0"/>
        <w:adjustRightInd w:val="0"/>
        <w:spacing w:after="0"/>
        <w:ind w:firstLine="708"/>
      </w:pPr>
      <w:r w:rsidRPr="00876CC7">
        <w:t xml:space="preserve">Размер ставки определяется по формуле С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 К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 К,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 К,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 К,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2"/>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lastRenderedPageBreak/>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3"/>
      </w:r>
    </w:p>
    <w:p w:rsidR="009B7BA1" w:rsidRDefault="0006534A" w:rsidP="009B7BA1">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9B7BA1" w:rsidRPr="009502B0" w:rsidRDefault="009B7BA1" w:rsidP="009B7BA1">
      <w:pPr>
        <w:spacing w:after="0"/>
        <w:ind w:firstLine="567"/>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06534A" w:rsidRDefault="0006534A" w:rsidP="0006534A">
      <w:pPr>
        <w:keepNext/>
        <w:spacing w:after="0"/>
        <w:ind w:firstLine="567"/>
        <w:jc w:val="center"/>
      </w:pPr>
      <w:r>
        <w:lastRenderedPageBreak/>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оплачивает цену фактически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отказе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 xml:space="preserve">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t>9</w:t>
      </w:r>
      <w:r w:rsidRPr="009502B0">
        <w:t xml:space="preserve">.7. 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w:t>
      </w:r>
      <w:r w:rsidRPr="009502B0">
        <w:lastRenderedPageBreak/>
        <w:t xml:space="preserve">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 xml:space="preserve">.5 Контракта.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 xml:space="preserve">аказчиком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силу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F1769E" w:rsidRDefault="0006534A" w:rsidP="0006534A">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 xml:space="preserve">Настоящий контракт вступает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C81577">
        <w:rPr>
          <w:rFonts w:ascii="Times New Roman" w:hAnsi="Times New Roman" w:cs="Times New Roman"/>
          <w:sz w:val="24"/>
          <w:szCs w:val="24"/>
        </w:rPr>
        <w:t>3</w:t>
      </w:r>
      <w:r w:rsidR="00A44517">
        <w:rPr>
          <w:rFonts w:ascii="Times New Roman" w:hAnsi="Times New Roman" w:cs="Times New Roman"/>
          <w:sz w:val="24"/>
          <w:szCs w:val="24"/>
        </w:rPr>
        <w:t>1</w:t>
      </w:r>
      <w:r w:rsidR="00C81577">
        <w:rPr>
          <w:rFonts w:ascii="Times New Roman" w:hAnsi="Times New Roman" w:cs="Times New Roman"/>
          <w:sz w:val="24"/>
          <w:szCs w:val="24"/>
        </w:rPr>
        <w:t>.05.2016</w:t>
      </w:r>
      <w:r>
        <w:rPr>
          <w:rFonts w:ascii="Times New Roman" w:hAnsi="Times New Roman" w:cs="Times New Roman"/>
          <w:sz w:val="24"/>
          <w:szCs w:val="24"/>
        </w:rPr>
        <w:t>.</w:t>
      </w:r>
      <w:r w:rsidRPr="00F1769E">
        <w:rPr>
          <w:rFonts w:ascii="Times New Roman" w:hAnsi="Times New Roman" w:cs="Times New Roman"/>
          <w:sz w:val="24"/>
          <w:szCs w:val="24"/>
        </w:rPr>
        <w:t xml:space="preserve"> </w:t>
      </w:r>
    </w:p>
    <w:p w:rsidR="0006534A" w:rsidRPr="009B7BA1" w:rsidRDefault="0006534A" w:rsidP="009B7BA1">
      <w:pPr>
        <w:pStyle w:val="ConsPlusNormal"/>
        <w:widowControl/>
        <w:ind w:firstLine="567"/>
        <w:jc w:val="both"/>
        <w:rPr>
          <w:rFonts w:ascii="Times New Roman" w:hAnsi="Times New Roman" w:cs="Times New Roman"/>
          <w:sz w:val="24"/>
          <w:szCs w:val="24"/>
        </w:rPr>
      </w:pPr>
      <w:r w:rsidRPr="00F1769E">
        <w:rPr>
          <w:rFonts w:ascii="Times New Roman" w:hAnsi="Times New Roman" w:cs="Times New Roman"/>
          <w:sz w:val="24"/>
          <w:szCs w:val="24"/>
        </w:rPr>
        <w:t xml:space="preserve"> </w:t>
      </w:r>
      <w:r w:rsidR="00A55F15">
        <w:rPr>
          <w:rFonts w:ascii="Times New Roman" w:hAnsi="Times New Roman" w:cs="Times New Roman"/>
          <w:sz w:val="24"/>
          <w:szCs w:val="24"/>
        </w:rPr>
        <w:t>С 0</w:t>
      </w:r>
      <w:r w:rsidR="00C81577">
        <w:rPr>
          <w:rFonts w:ascii="Times New Roman" w:hAnsi="Times New Roman" w:cs="Times New Roman"/>
          <w:sz w:val="24"/>
          <w:szCs w:val="24"/>
        </w:rPr>
        <w:t>1.06.2016</w:t>
      </w:r>
      <w:r w:rsidRPr="00F1769E">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с даты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lastRenderedPageBreak/>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628260, Тюменская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070010000),                                    р/с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A2C4F" w:rsidRDefault="00BA2C4F"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06534A" w:rsidRDefault="0006534A" w:rsidP="009C223E">
      <w:pPr>
        <w:tabs>
          <w:tab w:val="center" w:pos="4153"/>
          <w:tab w:val="right" w:pos="8306"/>
          <w:tab w:val="right" w:pos="10200"/>
        </w:tabs>
        <w:suppressAutoHyphens/>
        <w:spacing w:after="0"/>
        <w:rPr>
          <w:kern w:val="1"/>
          <w:lang w:eastAsia="ar-SA"/>
        </w:rPr>
      </w:pPr>
    </w:p>
    <w:p w:rsidR="00AC4D9B" w:rsidRDefault="00AC4D9B"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9B7BA1" w:rsidRDefault="009B7BA1"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lastRenderedPageBreak/>
        <w:t>П</w:t>
      </w:r>
      <w:r w:rsidRPr="00757392">
        <w:rPr>
          <w:kern w:val="1"/>
          <w:lang w:eastAsia="ar-SA"/>
        </w:rPr>
        <w:t xml:space="preserve">риложение </w:t>
      </w:r>
      <w:r>
        <w:rPr>
          <w:kern w:val="1"/>
          <w:lang w:eastAsia="ar-SA"/>
        </w:rPr>
        <w:t>1</w:t>
      </w: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3554FC" w:rsidTr="003554FC">
        <w:tc>
          <w:tcPr>
            <w:tcW w:w="8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п/п</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ес квартиры (улица, № дома</w:t>
            </w:r>
            <w:r w:rsidRPr="00567CE0">
              <w:rPr>
                <w:kern w:val="1"/>
                <w:sz w:val="18"/>
                <w:szCs w:val="18"/>
                <w:lang w:eastAsia="ar-SA"/>
              </w:rPr>
              <w:t>)</w:t>
            </w: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квартиры</w:t>
            </w: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51"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квартиры (без учета балконов и лоджий)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Стоимость квартиры </w:t>
            </w:r>
          </w:p>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руб.</w:t>
            </w:r>
          </w:p>
        </w:tc>
        <w:tc>
          <w:tcPr>
            <w:tcW w:w="1418" w:type="dxa"/>
          </w:tcPr>
          <w:p w:rsidR="003554FC" w:rsidRPr="00567CE0" w:rsidRDefault="003554FC"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Документ подтверждающий права собственности (номер и  дата выдачи свидетельства о государственной регистрации права)</w:t>
            </w:r>
          </w:p>
        </w:tc>
      </w:tr>
      <w:tr w:rsidR="003554FC" w:rsidTr="003554FC">
        <w:trPr>
          <w:trHeight w:val="267"/>
        </w:trPr>
        <w:tc>
          <w:tcPr>
            <w:tcW w:w="851"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1843"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417"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1134" w:type="dxa"/>
          </w:tcPr>
          <w:p w:rsidR="003554FC" w:rsidRPr="00567CE0" w:rsidRDefault="003554FC" w:rsidP="00AE655D">
            <w:pPr>
              <w:tabs>
                <w:tab w:val="center" w:pos="4153"/>
                <w:tab w:val="right" w:pos="8306"/>
                <w:tab w:val="right" w:pos="10200"/>
              </w:tabs>
              <w:suppressAutoHyphens/>
              <w:spacing w:after="0"/>
              <w:jc w:val="center"/>
              <w:rPr>
                <w:kern w:val="1"/>
                <w:sz w:val="16"/>
                <w:szCs w:val="16"/>
                <w:lang w:eastAsia="ar-SA"/>
              </w:rPr>
            </w:pPr>
          </w:p>
        </w:tc>
        <w:tc>
          <w:tcPr>
            <w:tcW w:w="951"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175"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c>
          <w:tcPr>
            <w:tcW w:w="1418" w:type="dxa"/>
          </w:tcPr>
          <w:p w:rsidR="003554FC" w:rsidRPr="00567CE0" w:rsidRDefault="003554FC"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628260, Тюменская обл., Ханты-Мансийский автономный округ-Югра, г. Югорск, ул. 40 лет Победы, 11, (34675) 5-00-04, факс (34675) 5-00-10</w:t>
      </w:r>
      <w:r>
        <w:t>,</w:t>
      </w:r>
    </w:p>
    <w:p w:rsidR="0006534A" w:rsidRPr="00F76B3C" w:rsidRDefault="0006534A" w:rsidP="0006534A">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Департамент финансов г. </w:t>
      </w:r>
      <w:proofErr w:type="spellStart"/>
      <w:r w:rsidR="00481F8E" w:rsidRPr="00414D9D">
        <w:t>Югорска</w:t>
      </w:r>
      <w:proofErr w:type="spellEnd"/>
      <w:r w:rsidR="00481F8E" w:rsidRPr="00414D9D">
        <w:t>, (</w:t>
      </w:r>
      <w:proofErr w:type="spellStart"/>
      <w:r w:rsidR="00481F8E" w:rsidRPr="00414D9D">
        <w:t>ДМСиГ</w:t>
      </w:r>
      <w:proofErr w:type="spellEnd"/>
      <w:r w:rsidR="00481F8E" w:rsidRPr="00414D9D">
        <w:t xml:space="preserve">,  л/с   </w:t>
      </w:r>
      <w:r w:rsidR="00481F8E">
        <w:t>070010000),                                    р/с 40302810800065000006</w:t>
      </w:r>
      <w:r w:rsidR="00481F8E" w:rsidRPr="00414D9D">
        <w:t>,  Ф-</w:t>
      </w:r>
      <w:r w:rsidR="00481F8E">
        <w:t>Л ЗС ПАО Ханты-Мансийский банк О</w:t>
      </w:r>
      <w:r w:rsidR="00481F8E" w:rsidRPr="00414D9D">
        <w:t>ткрытие</w:t>
      </w:r>
      <w:r w:rsidR="00481F8E">
        <w:t xml:space="preserve"> г. Ханты-Мансийска</w:t>
      </w:r>
      <w:r w:rsidR="00481F8E" w:rsidRPr="00414D9D">
        <w:t>,  БИК  047162782,     к/с  30101810771620000782</w:t>
      </w:r>
      <w:r w:rsidR="00481F8E">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06534A" w:rsidP="0006534A">
      <w:pPr>
        <w:spacing w:after="0"/>
        <w:ind w:firstLine="567"/>
        <w:rPr>
          <w:b/>
        </w:rPr>
      </w:pPr>
      <w:r>
        <w:rPr>
          <w:b/>
        </w:rPr>
        <w:t>Поставщик:</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A55C73" w:rsidRDefault="00A55C73" w:rsidP="00A55C73">
      <w:pPr>
        <w:snapToGrid w:val="0"/>
        <w:rPr>
          <w:b/>
        </w:rPr>
      </w:pPr>
      <w:r>
        <w:rPr>
          <w:b/>
        </w:rPr>
        <w:t xml:space="preserve">Первый заместитель главы администрации города – </w:t>
      </w:r>
    </w:p>
    <w:p w:rsidR="00A55C73" w:rsidRDefault="00A55C73" w:rsidP="00A55C73">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457C4F" w:rsidRDefault="00457C4F" w:rsidP="00B83258">
      <w:pPr>
        <w:pStyle w:val="ConsPlusNormal"/>
        <w:widowControl/>
        <w:tabs>
          <w:tab w:val="left" w:pos="360"/>
        </w:tabs>
        <w:spacing w:before="120" w:after="120"/>
        <w:ind w:firstLine="0"/>
        <w:rPr>
          <w:rFonts w:ascii="Times New Roman" w:hAnsi="Times New Roman" w:cs="Times New Roman"/>
          <w:b/>
          <w:bCs/>
          <w:sz w:val="24"/>
          <w:szCs w:val="24"/>
        </w:rPr>
      </w:pPr>
    </w:p>
    <w:p w:rsidR="00A44517" w:rsidRDefault="00A44517"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благоустроенных </w:t>
      </w:r>
      <w:r w:rsidRPr="00B46287">
        <w:rPr>
          <w:b/>
          <w:sz w:val="22"/>
        </w:rPr>
        <w:t>квартир</w:t>
      </w:r>
      <w:r w:rsidR="00A44517">
        <w:rPr>
          <w:b/>
          <w:sz w:val="22"/>
        </w:rPr>
        <w:t xml:space="preserve"> </w:t>
      </w:r>
    </w:p>
    <w:p w:rsidR="00830410" w:rsidRDefault="00FD6952" w:rsidP="00043F1D">
      <w:pPr>
        <w:ind w:firstLine="705"/>
      </w:pPr>
      <w:r w:rsidRPr="00830410">
        <w:rPr>
          <w:b/>
          <w:u w:val="single"/>
        </w:rPr>
        <w:t>Основные характеристики объекта закупки:</w:t>
      </w:r>
      <w:r>
        <w:t xml:space="preserve"> </w:t>
      </w:r>
    </w:p>
    <w:p w:rsidR="00FD6952" w:rsidRDefault="00FD6952" w:rsidP="00043F1D">
      <w:pPr>
        <w:ind w:firstLine="705"/>
      </w:pPr>
      <w:r>
        <w:t>Объектом закупки (предмет за</w:t>
      </w:r>
      <w:r w:rsidR="002432FF">
        <w:t xml:space="preserve">купки) является приобретение жилого помещения в муниципальную собственность </w:t>
      </w:r>
      <w:r w:rsidR="00ED222B">
        <w:t xml:space="preserve">путем </w:t>
      </w:r>
      <w:r w:rsidR="00FE47DD">
        <w:t>покупки</w:t>
      </w:r>
      <w:r w:rsidR="00ED222B">
        <w:t xml:space="preserve"> благоустроенных квартир в многоквартирном жилом доме в городе Югорске в целях реализации муниципальной программы «</w:t>
      </w:r>
      <w:r w:rsidR="00A44517">
        <w:t xml:space="preserve">Организация деятельности по опеке и попечительству в городе Югорске на </w:t>
      </w:r>
      <w:r w:rsidR="00ED222B">
        <w:t>2014 – 2020 годы».</w:t>
      </w:r>
    </w:p>
    <w:p w:rsidR="007427D8" w:rsidRDefault="007427D8" w:rsidP="007427D8">
      <w:pPr>
        <w:ind w:firstLine="540"/>
        <w:rPr>
          <w:b/>
          <w:u w:val="single"/>
        </w:rPr>
      </w:pPr>
      <w:r>
        <w:rPr>
          <w:b/>
          <w:u w:val="single"/>
        </w:rPr>
        <w:t>О</w:t>
      </w:r>
      <w:r w:rsidRPr="00830410">
        <w:rPr>
          <w:b/>
          <w:u w:val="single"/>
        </w:rPr>
        <w:t>пределени</w:t>
      </w:r>
      <w:r>
        <w:rPr>
          <w:b/>
          <w:u w:val="single"/>
        </w:rPr>
        <w:t>е</w:t>
      </w:r>
      <w:r w:rsidRPr="00830410">
        <w:rPr>
          <w:b/>
          <w:u w:val="single"/>
        </w:rPr>
        <w:t xml:space="preserve"> НМЦК с обоснованием: </w:t>
      </w:r>
    </w:p>
    <w:p w:rsidR="00347E19" w:rsidRPr="00830410" w:rsidRDefault="00347E19" w:rsidP="007427D8">
      <w:pPr>
        <w:ind w:firstLine="540"/>
        <w:rPr>
          <w:b/>
          <w:u w:val="single"/>
        </w:rPr>
      </w:pPr>
    </w:p>
    <w:p w:rsidR="00347E19" w:rsidRPr="00347E19" w:rsidRDefault="00C946AC" w:rsidP="00347E19">
      <w:pPr>
        <w:autoSpaceDE w:val="0"/>
        <w:autoSpaceDN w:val="0"/>
        <w:adjustRightInd w:val="0"/>
        <w:spacing w:after="0"/>
        <w:ind w:firstLine="720"/>
        <w:rPr>
          <w:rFonts w:eastAsiaTheme="minorHAnsi"/>
          <w:lang w:eastAsia="en-US"/>
        </w:rPr>
      </w:pPr>
      <w:r>
        <w:t>С</w:t>
      </w:r>
      <w:r w:rsidR="00347E19" w:rsidRPr="00347E19">
        <w:t>татье</w:t>
      </w:r>
      <w:r>
        <w:t>й</w:t>
      </w:r>
      <w:r w:rsidR="00347E19" w:rsidRPr="00347E19">
        <w:t xml:space="preserve"> 14 </w:t>
      </w:r>
      <w:r w:rsidR="007427D8" w:rsidRPr="00347E19">
        <w:t>Закон</w:t>
      </w:r>
      <w:r w:rsidR="00347E19" w:rsidRPr="00347E19">
        <w:t>а</w:t>
      </w:r>
      <w:r w:rsidR="007427D8" w:rsidRPr="00347E19">
        <w:t xml:space="preserve"> Ханты-Мансийского АО - Югры от 9 июня 2009 г. N 86-оз </w:t>
      </w:r>
      <w:r w:rsidR="007427D8" w:rsidRPr="00347E19">
        <w:br/>
        <w:t>"О дополнительных гарантиях и дополнительных мерах социальной поддержки детей-сирот и детей, оставшихся без попечения родителей, лиц из числа детей-сирот и детей, оставшихся без попечения родителей, усыновителей, приемных родителей в Ханты-Мансийском автономном округе - Югре"</w:t>
      </w:r>
      <w:r w:rsidR="00347E19" w:rsidRPr="00347E19">
        <w:t xml:space="preserve"> </w:t>
      </w:r>
      <w:r>
        <w:t>предусмотрен</w:t>
      </w:r>
      <w:r w:rsidR="00347E19">
        <w:rPr>
          <w:b/>
        </w:rPr>
        <w:t xml:space="preserve"> </w:t>
      </w:r>
      <w:r w:rsidR="00347E19">
        <w:rPr>
          <w:rFonts w:eastAsiaTheme="minorHAnsi"/>
          <w:lang w:eastAsia="en-US"/>
        </w:rPr>
        <w:t>с</w:t>
      </w:r>
      <w:r w:rsidR="00347E19" w:rsidRPr="00347E19">
        <w:rPr>
          <w:rFonts w:eastAsiaTheme="minorHAnsi"/>
          <w:lang w:eastAsia="en-US"/>
        </w:rPr>
        <w:t>пособ (методика) расчета объема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w:t>
      </w:r>
      <w:r w:rsidR="00347E19">
        <w:rPr>
          <w:rFonts w:eastAsiaTheme="minorHAnsi"/>
          <w:lang w:eastAsia="en-US"/>
        </w:rPr>
        <w:t>.</w:t>
      </w:r>
    </w:p>
    <w:p w:rsidR="00347E19" w:rsidRPr="00347E19" w:rsidRDefault="00347E19" w:rsidP="00347E19">
      <w:pPr>
        <w:autoSpaceDE w:val="0"/>
        <w:autoSpaceDN w:val="0"/>
        <w:adjustRightInd w:val="0"/>
        <w:spacing w:after="0"/>
        <w:ind w:firstLine="720"/>
        <w:rPr>
          <w:rFonts w:eastAsiaTheme="minorHAnsi"/>
          <w:lang w:eastAsia="en-US"/>
        </w:rPr>
      </w:pPr>
      <w:r w:rsidRPr="00347E19">
        <w:rPr>
          <w:rFonts w:eastAsiaTheme="minorHAnsi"/>
          <w:lang w:eastAsia="en-US"/>
        </w:rPr>
        <w:t>Объем субвенций, предоставляемых местным бюджетам из бюджета автономного округа для осуществления органами местного самоуправления передаваемых отдельных государственных полномочий, определяется по формуле:</w:t>
      </w:r>
    </w:p>
    <w:p w:rsidR="007427D8" w:rsidRPr="007427D8" w:rsidRDefault="007427D8" w:rsidP="00347E19">
      <w:pPr>
        <w:autoSpaceDE w:val="0"/>
        <w:autoSpaceDN w:val="0"/>
        <w:adjustRightInd w:val="0"/>
        <w:spacing w:after="0"/>
        <w:ind w:firstLine="708"/>
        <w:rPr>
          <w:rFonts w:eastAsiaTheme="minorHAnsi"/>
          <w:lang w:eastAsia="en-US"/>
        </w:rPr>
      </w:pPr>
      <w:bookmarkStart w:id="44" w:name="sub_202211"/>
      <w:r w:rsidRPr="007427D8">
        <w:rPr>
          <w:rFonts w:eastAsiaTheme="minorHAnsi"/>
          <w:lang w:eastAsia="en-US"/>
        </w:rPr>
        <w:t>Ос4 - годовой объем средств на реализацию настоящего Закона, предоставляемых отдельному муниципальному образованию для осуществления органами местного самоуправления передаваемого отдельного государственного полномочия по предоставлению в соответствии с законодательством Российской Федерации детям-сиротам и детям, оставшимся без попечения родителей, лицам из числа детей-сирот и детей, оставшихся без попечения родителей, а также иным лицам жилых помещений специализированного жилищного фонда, определяется по формуле:</w:t>
      </w:r>
    </w:p>
    <w:bookmarkEnd w:id="44"/>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 xml:space="preserve">Ос4 = S х Рм2 x </w:t>
      </w:r>
      <w:proofErr w:type="spellStart"/>
      <w:r w:rsidRPr="007427D8">
        <w:rPr>
          <w:rFonts w:eastAsiaTheme="minorHAnsi"/>
          <w:lang w:eastAsia="en-US"/>
        </w:rPr>
        <w:t>Чду</w:t>
      </w:r>
      <w:proofErr w:type="spellEnd"/>
      <w:r w:rsidRPr="007427D8">
        <w:rPr>
          <w:rFonts w:eastAsiaTheme="minorHAnsi"/>
          <w:lang w:eastAsia="en-US"/>
        </w:rPr>
        <w:t>, где</w:t>
      </w:r>
    </w:p>
    <w:p w:rsidR="007427D8" w:rsidRPr="007427D8" w:rsidRDefault="007427D8" w:rsidP="007427D8">
      <w:pPr>
        <w:autoSpaceDE w:val="0"/>
        <w:autoSpaceDN w:val="0"/>
        <w:adjustRightInd w:val="0"/>
        <w:spacing w:after="0"/>
        <w:ind w:firstLine="720"/>
        <w:rPr>
          <w:rFonts w:eastAsiaTheme="minorHAnsi"/>
          <w:lang w:eastAsia="en-US"/>
        </w:rPr>
      </w:pPr>
    </w:p>
    <w:p w:rsidR="007427D8" w:rsidRPr="007427D8" w:rsidRDefault="007427D8" w:rsidP="007427D8">
      <w:pPr>
        <w:autoSpaceDE w:val="0"/>
        <w:autoSpaceDN w:val="0"/>
        <w:adjustRightInd w:val="0"/>
        <w:spacing w:after="0"/>
        <w:ind w:firstLine="720"/>
        <w:rPr>
          <w:rFonts w:eastAsiaTheme="minorHAnsi"/>
          <w:lang w:eastAsia="en-US"/>
        </w:rPr>
      </w:pPr>
      <w:bookmarkStart w:id="45" w:name="sub_1153"/>
      <w:r w:rsidRPr="007427D8">
        <w:rPr>
          <w:rFonts w:eastAsiaTheme="minorHAnsi"/>
          <w:lang w:eastAsia="en-US"/>
        </w:rPr>
        <w:t>S - общая площадь предоставляемого жилого помещения специализированного жилого фонда на одиноко проживающего гражданина в размере 33 квадратных метров;</w:t>
      </w:r>
    </w:p>
    <w:bookmarkEnd w:id="45"/>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Рм2 - норматив (показатель) средней рыночной стоимости 1 квадратного метра общей площади жилого помещения в капитальном исполнении в соответствующем муниципальном образовании, утвержденный уполномоченным органом государственной власти Ханты-Мансийского автономного округа - Югры на третий квартал текущего финансового года;</w:t>
      </w:r>
    </w:p>
    <w:p w:rsidR="007427D8" w:rsidRPr="007427D8" w:rsidRDefault="007427D8" w:rsidP="007427D8">
      <w:pPr>
        <w:autoSpaceDE w:val="0"/>
        <w:autoSpaceDN w:val="0"/>
        <w:adjustRightInd w:val="0"/>
        <w:spacing w:after="0"/>
        <w:ind w:firstLine="720"/>
        <w:rPr>
          <w:rFonts w:eastAsiaTheme="minorHAnsi"/>
          <w:lang w:eastAsia="en-US"/>
        </w:rPr>
      </w:pPr>
      <w:bookmarkStart w:id="46" w:name="sub_1155"/>
      <w:proofErr w:type="spellStart"/>
      <w:r w:rsidRPr="007427D8">
        <w:rPr>
          <w:rFonts w:eastAsiaTheme="minorHAnsi"/>
          <w:lang w:eastAsia="en-US"/>
        </w:rPr>
        <w:t>Чду</w:t>
      </w:r>
      <w:proofErr w:type="spellEnd"/>
      <w:r w:rsidRPr="007427D8">
        <w:rPr>
          <w:rFonts w:eastAsiaTheme="minorHAnsi"/>
          <w:lang w:eastAsia="en-US"/>
        </w:rPr>
        <w:t xml:space="preserve"> - численность детей-сирот и детей, оставшихся без попечения родителей, лиц из числа детей-сирот и детей, оставшихся без попечения родителей, иных лиц:</w:t>
      </w:r>
    </w:p>
    <w:bookmarkEnd w:id="46"/>
    <w:p w:rsidR="007427D8" w:rsidRPr="007427D8" w:rsidRDefault="007427D8" w:rsidP="007427D8">
      <w:pPr>
        <w:autoSpaceDE w:val="0"/>
        <w:autoSpaceDN w:val="0"/>
        <w:adjustRightInd w:val="0"/>
        <w:spacing w:after="0"/>
        <w:ind w:firstLine="720"/>
        <w:rPr>
          <w:rFonts w:eastAsiaTheme="minorHAnsi"/>
          <w:lang w:eastAsia="en-US"/>
        </w:rPr>
      </w:pPr>
      <w:r w:rsidRPr="007427D8">
        <w:rPr>
          <w:rFonts w:eastAsiaTheme="minorHAnsi"/>
          <w:lang w:eastAsia="en-US"/>
        </w:rPr>
        <w:t>которые включены в список и у которых право на предоставление жилых помещений возникло и не реализовано до начала очередного финансового года, а также возникнет в очередном финансовом году;</w:t>
      </w:r>
    </w:p>
    <w:p w:rsidR="000F652A" w:rsidRDefault="007427D8" w:rsidP="000F652A">
      <w:pPr>
        <w:autoSpaceDE w:val="0"/>
        <w:autoSpaceDN w:val="0"/>
        <w:adjustRightInd w:val="0"/>
        <w:spacing w:after="0"/>
        <w:ind w:firstLine="720"/>
        <w:rPr>
          <w:rFonts w:eastAsiaTheme="minorHAnsi"/>
          <w:lang w:eastAsia="en-US"/>
        </w:rPr>
      </w:pPr>
      <w:r w:rsidRPr="007427D8">
        <w:rPr>
          <w:rFonts w:eastAsiaTheme="minorHAnsi"/>
          <w:lang w:eastAsia="en-US"/>
        </w:rPr>
        <w:t>которые подлежат обеспечению жилыми помещениями на основании вступивших в законную силу судебных решений;</w:t>
      </w:r>
    </w:p>
    <w:p w:rsidR="0080282D" w:rsidRPr="000F652A" w:rsidRDefault="00665F17" w:rsidP="000F652A">
      <w:pPr>
        <w:autoSpaceDE w:val="0"/>
        <w:autoSpaceDN w:val="0"/>
        <w:adjustRightInd w:val="0"/>
        <w:spacing w:after="0"/>
        <w:ind w:firstLine="720"/>
        <w:rPr>
          <w:rFonts w:eastAsiaTheme="minorHAnsi"/>
          <w:lang w:eastAsia="en-US"/>
        </w:rPr>
      </w:pPr>
      <w:r w:rsidRPr="000F652A">
        <w:t xml:space="preserve">1. Цена 1 </w:t>
      </w:r>
      <w:proofErr w:type="spellStart"/>
      <w:r w:rsidRPr="000F652A">
        <w:t>кв.м</w:t>
      </w:r>
      <w:proofErr w:type="spellEnd"/>
      <w:r w:rsidRPr="000F652A">
        <w:t xml:space="preserve">. не более </w:t>
      </w:r>
      <w:r w:rsidR="00457C4F" w:rsidRPr="000F652A">
        <w:t>52 916</w:t>
      </w:r>
      <w:r w:rsidRPr="000F652A">
        <w:t xml:space="preserve"> руб</w:t>
      </w:r>
      <w:r w:rsidR="008A427B" w:rsidRPr="000F652A">
        <w:t>.</w:t>
      </w:r>
      <w:r w:rsidRPr="000F652A">
        <w:t xml:space="preserve"> – установлена </w:t>
      </w:r>
      <w:r w:rsidR="00AC28FA" w:rsidRPr="000F652A">
        <w:t>приказом Региональной службы</w:t>
      </w:r>
      <w:r w:rsidRPr="000F652A">
        <w:t xml:space="preserve"> по тарифам Ханты-Мансийского автономного округа — Югры от </w:t>
      </w:r>
      <w:r w:rsidR="00ED083B" w:rsidRPr="000F652A">
        <w:t>16</w:t>
      </w:r>
      <w:r w:rsidRPr="000F652A">
        <w:t>.06.2015 №</w:t>
      </w:r>
      <w:r w:rsidR="00ED083B" w:rsidRPr="000F652A">
        <w:t xml:space="preserve"> 70</w:t>
      </w:r>
      <w:r w:rsidRPr="000F652A">
        <w:t>-нп</w:t>
      </w:r>
      <w:r w:rsidR="00AC28FA" w:rsidRPr="000F652A">
        <w:t xml:space="preserve"> </w:t>
      </w:r>
      <w:r w:rsidR="000F652A" w:rsidRPr="000F652A">
        <w:t>"Об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третий квартал 2015 года"</w:t>
      </w:r>
      <w:r>
        <w:t>;</w:t>
      </w:r>
    </w:p>
    <w:p w:rsidR="00454B16" w:rsidRPr="00830410" w:rsidRDefault="00454B16" w:rsidP="00830410">
      <w:pPr>
        <w:ind w:firstLine="540"/>
        <w:rPr>
          <w:b/>
          <w:u w:val="single"/>
        </w:rPr>
      </w:pPr>
      <w:r w:rsidRPr="00830410">
        <w:rPr>
          <w:b/>
          <w:u w:val="single"/>
        </w:rPr>
        <w:lastRenderedPageBreak/>
        <w:t xml:space="preserve">Расчет НМЦК: </w:t>
      </w:r>
    </w:p>
    <w:p w:rsidR="002658FF" w:rsidRDefault="00454B16" w:rsidP="00EC0888">
      <w:pPr>
        <w:ind w:firstLine="540"/>
      </w:pPr>
      <w:r>
        <w:t>О</w:t>
      </w:r>
      <w:r w:rsidRPr="00454B16">
        <w:t>пределение НМЦК</w:t>
      </w:r>
      <w:r>
        <w:t xml:space="preserve">:              НМЦК= </w:t>
      </w:r>
      <w:r w:rsidR="002658FF">
        <w:rPr>
          <w:lang w:val="en-US"/>
        </w:rPr>
        <w:t>S</w:t>
      </w:r>
      <w:r w:rsidR="002658FF" w:rsidRPr="002658FF">
        <w:t>*</w:t>
      </w:r>
      <w:proofErr w:type="spellStart"/>
      <w:r w:rsidR="002658FF">
        <w:t>Цпред</w:t>
      </w:r>
      <w:proofErr w:type="spellEnd"/>
      <w:r w:rsidR="008632DD">
        <w:t>*</w:t>
      </w:r>
      <w:r w:rsidR="008632DD">
        <w:rPr>
          <w:lang w:val="en-US"/>
        </w:rPr>
        <w:t>N</w:t>
      </w:r>
      <w:r w:rsidR="002658FF">
        <w:t>,</w:t>
      </w:r>
      <w:r w:rsidR="00EC0888">
        <w:t xml:space="preserve"> </w:t>
      </w:r>
      <w:r w:rsidR="002658FF">
        <w:t>где:</w:t>
      </w:r>
    </w:p>
    <w:p w:rsidR="002658FF" w:rsidRDefault="00830410" w:rsidP="00830410">
      <w:pPr>
        <w:ind w:firstLine="540"/>
      </w:pPr>
      <w:r>
        <w:rPr>
          <w:lang w:val="en-US"/>
        </w:rPr>
        <w:t>S</w:t>
      </w:r>
      <w:r w:rsidRPr="00830410">
        <w:t xml:space="preserve"> – </w:t>
      </w:r>
      <w:r>
        <w:t>количество (площадь) закупаемого товара (работы, услуги);</w:t>
      </w:r>
    </w:p>
    <w:p w:rsidR="00830410" w:rsidRDefault="00830410" w:rsidP="00830410">
      <w:pPr>
        <w:ind w:firstLine="540"/>
      </w:pPr>
      <w:proofErr w:type="spellStart"/>
      <w:r>
        <w:t>Цпред</w:t>
      </w:r>
      <w:proofErr w:type="spellEnd"/>
      <w:r>
        <w:t xml:space="preserve"> – предельная цена единицы товара, работы, услуги</w:t>
      </w:r>
      <w:r w:rsidR="008632DD">
        <w:t>,</w:t>
      </w:r>
    </w:p>
    <w:p w:rsidR="008632DD" w:rsidRPr="008632DD" w:rsidRDefault="008632DD" w:rsidP="00830410">
      <w:pPr>
        <w:ind w:firstLine="540"/>
      </w:pPr>
      <w:r>
        <w:rPr>
          <w:lang w:val="en-US"/>
        </w:rPr>
        <w:t>N</w:t>
      </w:r>
      <w:r w:rsidRPr="008632DD">
        <w:t xml:space="preserve"> – </w:t>
      </w:r>
      <w:r>
        <w:t>количество жилых помещений (квартир)</w:t>
      </w:r>
    </w:p>
    <w:p w:rsidR="00C946AC" w:rsidRDefault="00830410" w:rsidP="00830410">
      <w:pPr>
        <w:ind w:firstLine="540"/>
        <w:rPr>
          <w:b/>
        </w:rPr>
      </w:pPr>
      <w:r w:rsidRPr="00830410">
        <w:rPr>
          <w:b/>
        </w:rPr>
        <w:t>Итого:</w:t>
      </w:r>
      <w:r w:rsidR="00D74378">
        <w:rPr>
          <w:b/>
        </w:rPr>
        <w:t xml:space="preserve"> </w:t>
      </w:r>
    </w:p>
    <w:p w:rsidR="0080282D" w:rsidRDefault="00D74378" w:rsidP="00830410">
      <w:pPr>
        <w:ind w:firstLine="540"/>
        <w:rPr>
          <w:b/>
        </w:rPr>
      </w:pPr>
      <w:r>
        <w:rPr>
          <w:b/>
        </w:rPr>
        <w:t xml:space="preserve">НМЦК = </w:t>
      </w:r>
      <w:r w:rsidR="008632DD">
        <w:rPr>
          <w:b/>
        </w:rPr>
        <w:t>33</w:t>
      </w:r>
      <w:r w:rsidR="000E39BC">
        <w:rPr>
          <w:b/>
        </w:rPr>
        <w:t>,0</w:t>
      </w:r>
      <w:r w:rsidR="008632DD">
        <w:rPr>
          <w:b/>
        </w:rPr>
        <w:t xml:space="preserve"> (</w:t>
      </w:r>
      <w:proofErr w:type="spellStart"/>
      <w:r w:rsidR="008632DD">
        <w:rPr>
          <w:b/>
        </w:rPr>
        <w:t>кв.м</w:t>
      </w:r>
      <w:proofErr w:type="spellEnd"/>
      <w:r w:rsidR="008632DD">
        <w:rPr>
          <w:b/>
        </w:rPr>
        <w:t>.)</w:t>
      </w:r>
      <w:r w:rsidR="000E39BC">
        <w:rPr>
          <w:b/>
        </w:rPr>
        <w:t xml:space="preserve"> * </w:t>
      </w:r>
      <w:r w:rsidR="0080282D">
        <w:rPr>
          <w:b/>
        </w:rPr>
        <w:t>52 916</w:t>
      </w:r>
      <w:r w:rsidR="000E39BC">
        <w:rPr>
          <w:b/>
        </w:rPr>
        <w:t>,00 руб.</w:t>
      </w:r>
      <w:r w:rsidR="008632DD">
        <w:rPr>
          <w:b/>
        </w:rPr>
        <w:t xml:space="preserve"> </w:t>
      </w:r>
      <w:r w:rsidR="00C946AC">
        <w:rPr>
          <w:b/>
        </w:rPr>
        <w:t xml:space="preserve">(стоимость 1 </w:t>
      </w:r>
      <w:proofErr w:type="spellStart"/>
      <w:r w:rsidR="00C946AC">
        <w:rPr>
          <w:b/>
        </w:rPr>
        <w:t>кв.м</w:t>
      </w:r>
      <w:proofErr w:type="spellEnd"/>
      <w:r w:rsidR="00C946AC">
        <w:rPr>
          <w:b/>
        </w:rPr>
        <w:t>.)</w:t>
      </w:r>
      <w:r w:rsidR="0080282D">
        <w:rPr>
          <w:b/>
        </w:rPr>
        <w:t xml:space="preserve"> * 1</w:t>
      </w:r>
      <w:r w:rsidR="008632DD">
        <w:rPr>
          <w:b/>
        </w:rPr>
        <w:t xml:space="preserve"> (</w:t>
      </w:r>
      <w:r w:rsidR="0080282D">
        <w:rPr>
          <w:b/>
        </w:rPr>
        <w:t xml:space="preserve">кол- во </w:t>
      </w:r>
      <w:r w:rsidR="008632DD">
        <w:rPr>
          <w:b/>
        </w:rPr>
        <w:t>квартир)</w:t>
      </w:r>
      <w:r w:rsidR="0080282D">
        <w:rPr>
          <w:b/>
        </w:rPr>
        <w:t xml:space="preserve"> </w:t>
      </w:r>
      <w:r w:rsidR="000E39BC">
        <w:rPr>
          <w:b/>
        </w:rPr>
        <w:t xml:space="preserve"> = </w:t>
      </w:r>
    </w:p>
    <w:p w:rsidR="00043F1D" w:rsidRPr="00830410" w:rsidRDefault="0080282D" w:rsidP="00830410">
      <w:pPr>
        <w:ind w:firstLine="540"/>
        <w:rPr>
          <w:b/>
        </w:rPr>
      </w:pPr>
      <w:r>
        <w:rPr>
          <w:b/>
        </w:rPr>
        <w:t>= 1 746 228,00</w:t>
      </w:r>
      <w:r w:rsidR="00830410">
        <w:rPr>
          <w:b/>
        </w:rPr>
        <w:t xml:space="preserve"> руб.</w:t>
      </w:r>
    </w:p>
    <w:p w:rsidR="00043F1D" w:rsidRDefault="00043F1D" w:rsidP="00043F1D">
      <w:pPr>
        <w:tabs>
          <w:tab w:val="center" w:pos="4153"/>
          <w:tab w:val="right" w:pos="8306"/>
          <w:tab w:val="right" w:pos="10200"/>
        </w:tabs>
        <w:suppressAutoHyphens/>
        <w:spacing w:after="0"/>
        <w:rPr>
          <w:kern w:val="1"/>
          <w:u w:val="single"/>
          <w:lang w:eastAsia="ar-SA"/>
        </w:rPr>
      </w:pPr>
    </w:p>
    <w:p w:rsidR="0080282D" w:rsidRDefault="0080282D" w:rsidP="00043F1D">
      <w:pPr>
        <w:tabs>
          <w:tab w:val="center" w:pos="4153"/>
          <w:tab w:val="right" w:pos="8306"/>
          <w:tab w:val="right" w:pos="10200"/>
        </w:tabs>
        <w:suppressAutoHyphens/>
        <w:spacing w:after="0"/>
        <w:rPr>
          <w:kern w:val="1"/>
          <w:u w:val="single"/>
          <w:lang w:eastAsia="ar-SA"/>
        </w:rPr>
      </w:pPr>
    </w:p>
    <w:p w:rsidR="0080282D" w:rsidRPr="00DE60B5" w:rsidRDefault="0080282D" w:rsidP="00043F1D">
      <w:pPr>
        <w:tabs>
          <w:tab w:val="center" w:pos="4153"/>
          <w:tab w:val="right" w:pos="8306"/>
          <w:tab w:val="right" w:pos="10200"/>
        </w:tabs>
        <w:suppressAutoHyphens/>
        <w:spacing w:after="0"/>
        <w:rPr>
          <w:kern w:val="1"/>
          <w:u w:val="single"/>
          <w:lang w:eastAsia="ar-SA"/>
        </w:rPr>
      </w:pPr>
    </w:p>
    <w:p w:rsidR="00043F1D" w:rsidRDefault="00043F1D" w:rsidP="00043F1D">
      <w:pPr>
        <w:snapToGrid w:val="0"/>
        <w:rPr>
          <w:b/>
        </w:rPr>
      </w:pPr>
      <w:r>
        <w:rPr>
          <w:b/>
        </w:rPr>
        <w:t xml:space="preserve">Первый заместитель главы администрации города - </w:t>
      </w:r>
    </w:p>
    <w:p w:rsidR="00043F1D" w:rsidRDefault="00043F1D" w:rsidP="00043F1D">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043F1D" w:rsidRDefault="00043F1D"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11"/>
          <w:footerReference w:type="default" r:id="rId12"/>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52A" w:rsidRDefault="000F652A">
      <w:pPr>
        <w:spacing w:after="0"/>
      </w:pPr>
      <w:r>
        <w:separator/>
      </w:r>
    </w:p>
  </w:endnote>
  <w:endnote w:type="continuationSeparator" w:id="0">
    <w:p w:rsidR="000F652A" w:rsidRDefault="000F65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2A" w:rsidRDefault="000F652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652A" w:rsidRDefault="000F652A"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652A" w:rsidRDefault="000F652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090885">
      <w:rPr>
        <w:rStyle w:val="a7"/>
        <w:noProof/>
      </w:rPr>
      <w:t>7</w:t>
    </w:r>
    <w:r>
      <w:rPr>
        <w:rStyle w:val="a7"/>
      </w:rPr>
      <w:fldChar w:fldCharType="end"/>
    </w:r>
  </w:p>
  <w:p w:rsidR="000F652A" w:rsidRDefault="000F652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52A" w:rsidRDefault="000F652A">
      <w:pPr>
        <w:spacing w:after="0"/>
      </w:pPr>
      <w:r>
        <w:separator/>
      </w:r>
    </w:p>
  </w:footnote>
  <w:footnote w:type="continuationSeparator" w:id="0">
    <w:p w:rsidR="000F652A" w:rsidRDefault="000F652A">
      <w:pPr>
        <w:spacing w:after="0"/>
      </w:pPr>
      <w:r>
        <w:continuationSeparator/>
      </w:r>
    </w:p>
  </w:footnote>
  <w:footnote w:id="1">
    <w:p w:rsidR="000F652A" w:rsidRDefault="000F652A">
      <w:pPr>
        <w:pStyle w:val="af4"/>
      </w:pPr>
      <w:r>
        <w:rPr>
          <w:rStyle w:val="af6"/>
        </w:rPr>
        <w:footnoteRef/>
      </w:r>
      <w:r>
        <w:t xml:space="preserve"> </w:t>
      </w:r>
      <w:r w:rsidRPr="009B7BA1">
        <w:t>Размер обеспечения исполнения контракта должен составлять от 5 до 30% начальной (максимальной) цены контракта. В случае,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 w:id="2">
    <w:p w:rsidR="000F652A" w:rsidRDefault="000F652A" w:rsidP="0006534A">
      <w:pPr>
        <w:ind w:firstLine="567"/>
        <w:rPr>
          <w:sz w:val="18"/>
        </w:rPr>
      </w:pPr>
      <w:r>
        <w:rPr>
          <w:rStyle w:val="af6"/>
        </w:rPr>
        <w:footnoteRef/>
      </w:r>
      <w:r>
        <w:t xml:space="preserve"> </w:t>
      </w:r>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
    <w:p w:rsidR="000F652A" w:rsidRDefault="000F652A" w:rsidP="0006534A">
      <w:pPr>
        <w:rPr>
          <w:sz w:val="18"/>
        </w:rPr>
      </w:pPr>
      <w:bookmarkStart w:id="36" w:name="sub_1041"/>
      <w:r>
        <w:rPr>
          <w:sz w:val="18"/>
        </w:rPr>
        <w:t>а) 10 процентов цены контракта в случае, если цена контракта не превышает 3 млн. рублей;</w:t>
      </w:r>
    </w:p>
    <w:p w:rsidR="000F652A" w:rsidRDefault="000F652A" w:rsidP="0006534A">
      <w:pPr>
        <w:rPr>
          <w:sz w:val="18"/>
        </w:rPr>
      </w:pPr>
      <w:bookmarkStart w:id="37" w:name="sub_1042"/>
      <w:bookmarkEnd w:id="36"/>
      <w:r>
        <w:rPr>
          <w:sz w:val="18"/>
        </w:rPr>
        <w:t>б) 5 процентов цены контракта в случае, если цена контракта составляет от 3 млн. рублей до 50 млн. рублей;</w:t>
      </w:r>
    </w:p>
    <w:p w:rsidR="000F652A" w:rsidRDefault="000F652A" w:rsidP="0006534A">
      <w:pPr>
        <w:rPr>
          <w:sz w:val="18"/>
        </w:rPr>
      </w:pPr>
      <w:bookmarkStart w:id="38" w:name="sub_1043"/>
      <w:bookmarkEnd w:id="37"/>
      <w:r>
        <w:rPr>
          <w:sz w:val="18"/>
        </w:rPr>
        <w:t>в) 1 процент цены контракта в случае, если цена контракта составляет от 50 млн. рублей до 100 млн. рублей;</w:t>
      </w:r>
    </w:p>
    <w:p w:rsidR="000F652A" w:rsidRDefault="000F652A" w:rsidP="0006534A">
      <w:pPr>
        <w:rPr>
          <w:sz w:val="18"/>
        </w:rPr>
      </w:pPr>
      <w:bookmarkStart w:id="39" w:name="sub_1044"/>
      <w:bookmarkEnd w:id="38"/>
      <w:r>
        <w:rPr>
          <w:sz w:val="18"/>
        </w:rPr>
        <w:t>г) 0,5 процента цены контракта в случае, если цена контракта превышает 100 млн. рублей.</w:t>
      </w:r>
      <w:bookmarkEnd w:id="39"/>
    </w:p>
    <w:p w:rsidR="000F652A" w:rsidRDefault="000F652A" w:rsidP="0006534A">
      <w:pPr>
        <w:pStyle w:val="af4"/>
      </w:pPr>
    </w:p>
  </w:footnote>
  <w:footnote w:id="3">
    <w:p w:rsidR="000F652A" w:rsidRPr="00F75BC0" w:rsidRDefault="000F652A"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0F652A" w:rsidRPr="00F75BC0" w:rsidRDefault="000F652A" w:rsidP="0006534A">
      <w:pPr>
        <w:pStyle w:val="af4"/>
        <w:spacing w:after="0"/>
        <w:rPr>
          <w:sz w:val="18"/>
          <w:szCs w:val="24"/>
        </w:rPr>
      </w:pPr>
      <w:bookmarkStart w:id="40" w:name="sub_1051"/>
      <w:r w:rsidRPr="00F75BC0">
        <w:rPr>
          <w:sz w:val="18"/>
          <w:szCs w:val="24"/>
        </w:rPr>
        <w:t>а) 2,5 процента цены контракта в случае, если цена контракта не превышает 3 млн. рублей;</w:t>
      </w:r>
    </w:p>
    <w:p w:rsidR="000F652A" w:rsidRPr="00F75BC0" w:rsidRDefault="000F652A" w:rsidP="0006534A">
      <w:pPr>
        <w:pStyle w:val="af4"/>
        <w:spacing w:after="0"/>
        <w:rPr>
          <w:sz w:val="18"/>
          <w:szCs w:val="24"/>
        </w:rPr>
      </w:pPr>
      <w:bookmarkStart w:id="41" w:name="sub_1052"/>
      <w:bookmarkEnd w:id="40"/>
      <w:r w:rsidRPr="00F75BC0">
        <w:rPr>
          <w:sz w:val="18"/>
          <w:szCs w:val="24"/>
        </w:rPr>
        <w:t>б) 2 процента цены контракта в случае, если цена контракта составляет от 3 млн. рублей до 50 млн. рублей;</w:t>
      </w:r>
    </w:p>
    <w:p w:rsidR="000F652A" w:rsidRPr="00F75BC0" w:rsidRDefault="000F652A" w:rsidP="0006534A">
      <w:pPr>
        <w:pStyle w:val="af4"/>
        <w:spacing w:after="0"/>
        <w:rPr>
          <w:sz w:val="18"/>
          <w:szCs w:val="24"/>
        </w:rPr>
      </w:pPr>
      <w:bookmarkStart w:id="42" w:name="sub_1053"/>
      <w:bookmarkEnd w:id="41"/>
      <w:r w:rsidRPr="00F75BC0">
        <w:rPr>
          <w:sz w:val="18"/>
          <w:szCs w:val="24"/>
        </w:rPr>
        <w:t>в) 1,5 процента цены контракта в случае, если цена контракта составляет от 50 млн. рублей до 100 млн. рублей;</w:t>
      </w:r>
    </w:p>
    <w:p w:rsidR="000F652A" w:rsidRPr="00330A24" w:rsidRDefault="000F652A" w:rsidP="0006534A">
      <w:pPr>
        <w:pStyle w:val="af4"/>
        <w:spacing w:after="0"/>
        <w:rPr>
          <w:sz w:val="18"/>
          <w:szCs w:val="24"/>
        </w:rPr>
      </w:pPr>
      <w:bookmarkStart w:id="43" w:name="sub_1054"/>
      <w:bookmarkEnd w:id="42"/>
      <w:r w:rsidRPr="00F75BC0">
        <w:rPr>
          <w:sz w:val="18"/>
          <w:szCs w:val="24"/>
        </w:rPr>
        <w:t>г) 0,5 процента цены контракта в случае, если цена контракта превышает 100 млн. рублей.</w:t>
      </w:r>
      <w:bookmarkEnd w:id="43"/>
    </w:p>
    <w:p w:rsidR="000F652A" w:rsidRDefault="000F652A"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7459"/>
    <w:rsid w:val="000C48CD"/>
    <w:rsid w:val="000C7064"/>
    <w:rsid w:val="000C7EC1"/>
    <w:rsid w:val="000D102D"/>
    <w:rsid w:val="000D271C"/>
    <w:rsid w:val="000D4691"/>
    <w:rsid w:val="000D7611"/>
    <w:rsid w:val="000E0ECC"/>
    <w:rsid w:val="000E2631"/>
    <w:rsid w:val="000E39BC"/>
    <w:rsid w:val="000E4BD6"/>
    <w:rsid w:val="000E735A"/>
    <w:rsid w:val="000F0941"/>
    <w:rsid w:val="000F27C7"/>
    <w:rsid w:val="000F2A1F"/>
    <w:rsid w:val="000F652A"/>
    <w:rsid w:val="000F73D4"/>
    <w:rsid w:val="000F7BF0"/>
    <w:rsid w:val="001041EC"/>
    <w:rsid w:val="00113996"/>
    <w:rsid w:val="0011613C"/>
    <w:rsid w:val="001230BE"/>
    <w:rsid w:val="00127A67"/>
    <w:rsid w:val="001321CF"/>
    <w:rsid w:val="001428F0"/>
    <w:rsid w:val="0014386B"/>
    <w:rsid w:val="00146969"/>
    <w:rsid w:val="00147609"/>
    <w:rsid w:val="00150FC3"/>
    <w:rsid w:val="00164CCD"/>
    <w:rsid w:val="00167A0F"/>
    <w:rsid w:val="00171BF2"/>
    <w:rsid w:val="00182F9C"/>
    <w:rsid w:val="001900DE"/>
    <w:rsid w:val="001929B8"/>
    <w:rsid w:val="00197BCE"/>
    <w:rsid w:val="001A0570"/>
    <w:rsid w:val="001A28F5"/>
    <w:rsid w:val="001A3D27"/>
    <w:rsid w:val="001B1367"/>
    <w:rsid w:val="001B2BFC"/>
    <w:rsid w:val="001B6B20"/>
    <w:rsid w:val="001C252B"/>
    <w:rsid w:val="001D1B09"/>
    <w:rsid w:val="001D2B2B"/>
    <w:rsid w:val="001D708D"/>
    <w:rsid w:val="001E154F"/>
    <w:rsid w:val="001E5708"/>
    <w:rsid w:val="001E589C"/>
    <w:rsid w:val="001F13A4"/>
    <w:rsid w:val="001F30B5"/>
    <w:rsid w:val="001F5733"/>
    <w:rsid w:val="001F6398"/>
    <w:rsid w:val="002018BD"/>
    <w:rsid w:val="0020203C"/>
    <w:rsid w:val="00205EC3"/>
    <w:rsid w:val="00207D10"/>
    <w:rsid w:val="002113DA"/>
    <w:rsid w:val="00211E90"/>
    <w:rsid w:val="002122AF"/>
    <w:rsid w:val="00214E8D"/>
    <w:rsid w:val="002227B6"/>
    <w:rsid w:val="002255B3"/>
    <w:rsid w:val="002256F2"/>
    <w:rsid w:val="002259C6"/>
    <w:rsid w:val="0023332A"/>
    <w:rsid w:val="002424FA"/>
    <w:rsid w:val="002432FF"/>
    <w:rsid w:val="00247A69"/>
    <w:rsid w:val="00254754"/>
    <w:rsid w:val="00261C32"/>
    <w:rsid w:val="002658FF"/>
    <w:rsid w:val="00275831"/>
    <w:rsid w:val="0027681E"/>
    <w:rsid w:val="0027736B"/>
    <w:rsid w:val="002818F9"/>
    <w:rsid w:val="002838CB"/>
    <w:rsid w:val="0028781F"/>
    <w:rsid w:val="00292D67"/>
    <w:rsid w:val="00293C1B"/>
    <w:rsid w:val="002A6A8C"/>
    <w:rsid w:val="002B4A6C"/>
    <w:rsid w:val="002C630D"/>
    <w:rsid w:val="002D07BC"/>
    <w:rsid w:val="002D0A98"/>
    <w:rsid w:val="002E0A8A"/>
    <w:rsid w:val="002F172D"/>
    <w:rsid w:val="002F18C5"/>
    <w:rsid w:val="002F26E6"/>
    <w:rsid w:val="002F3FF0"/>
    <w:rsid w:val="002F4196"/>
    <w:rsid w:val="002F5B13"/>
    <w:rsid w:val="002F6490"/>
    <w:rsid w:val="002F7A06"/>
    <w:rsid w:val="00300A52"/>
    <w:rsid w:val="00303EC0"/>
    <w:rsid w:val="00304EFE"/>
    <w:rsid w:val="003053BB"/>
    <w:rsid w:val="00305D8E"/>
    <w:rsid w:val="00316452"/>
    <w:rsid w:val="00317F1F"/>
    <w:rsid w:val="00324DC9"/>
    <w:rsid w:val="00330A24"/>
    <w:rsid w:val="0033380A"/>
    <w:rsid w:val="003442E4"/>
    <w:rsid w:val="0034494C"/>
    <w:rsid w:val="00347E19"/>
    <w:rsid w:val="003518E3"/>
    <w:rsid w:val="00352669"/>
    <w:rsid w:val="003526F9"/>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66CD"/>
    <w:rsid w:val="00481F8E"/>
    <w:rsid w:val="004916F0"/>
    <w:rsid w:val="00491720"/>
    <w:rsid w:val="004927C3"/>
    <w:rsid w:val="00494BBA"/>
    <w:rsid w:val="00497897"/>
    <w:rsid w:val="004A0242"/>
    <w:rsid w:val="004A460F"/>
    <w:rsid w:val="004B0B7B"/>
    <w:rsid w:val="004B71F0"/>
    <w:rsid w:val="004D448F"/>
    <w:rsid w:val="004D6819"/>
    <w:rsid w:val="004E43E6"/>
    <w:rsid w:val="004E5FC9"/>
    <w:rsid w:val="004E6FF1"/>
    <w:rsid w:val="00503EB4"/>
    <w:rsid w:val="00504D77"/>
    <w:rsid w:val="00505FFD"/>
    <w:rsid w:val="00515E20"/>
    <w:rsid w:val="00521648"/>
    <w:rsid w:val="00532211"/>
    <w:rsid w:val="00532556"/>
    <w:rsid w:val="00536E06"/>
    <w:rsid w:val="005401AE"/>
    <w:rsid w:val="00550DA6"/>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273C3"/>
    <w:rsid w:val="006318BE"/>
    <w:rsid w:val="006434D2"/>
    <w:rsid w:val="00644E51"/>
    <w:rsid w:val="00646ACF"/>
    <w:rsid w:val="006478E5"/>
    <w:rsid w:val="006608E8"/>
    <w:rsid w:val="0066452A"/>
    <w:rsid w:val="006646DD"/>
    <w:rsid w:val="00665F17"/>
    <w:rsid w:val="0066764C"/>
    <w:rsid w:val="006719C3"/>
    <w:rsid w:val="00672A65"/>
    <w:rsid w:val="00674988"/>
    <w:rsid w:val="00674C24"/>
    <w:rsid w:val="006754AB"/>
    <w:rsid w:val="00675CF5"/>
    <w:rsid w:val="006822AF"/>
    <w:rsid w:val="00692959"/>
    <w:rsid w:val="006A0AFC"/>
    <w:rsid w:val="006A1B91"/>
    <w:rsid w:val="006A64AF"/>
    <w:rsid w:val="006A6C8E"/>
    <w:rsid w:val="006B3AC1"/>
    <w:rsid w:val="006C101C"/>
    <w:rsid w:val="006C2D2D"/>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184E"/>
    <w:rsid w:val="007427D8"/>
    <w:rsid w:val="007557EF"/>
    <w:rsid w:val="00764B4C"/>
    <w:rsid w:val="00770ED7"/>
    <w:rsid w:val="007747DB"/>
    <w:rsid w:val="00776545"/>
    <w:rsid w:val="007816EE"/>
    <w:rsid w:val="00783169"/>
    <w:rsid w:val="007A6923"/>
    <w:rsid w:val="007A7ADA"/>
    <w:rsid w:val="007C563F"/>
    <w:rsid w:val="007C788D"/>
    <w:rsid w:val="007E04CA"/>
    <w:rsid w:val="007E0C08"/>
    <w:rsid w:val="007E3887"/>
    <w:rsid w:val="007E5D7C"/>
    <w:rsid w:val="0080282D"/>
    <w:rsid w:val="0081191D"/>
    <w:rsid w:val="00824693"/>
    <w:rsid w:val="00830410"/>
    <w:rsid w:val="008304E6"/>
    <w:rsid w:val="00833B01"/>
    <w:rsid w:val="008374F0"/>
    <w:rsid w:val="00837F19"/>
    <w:rsid w:val="00840B1E"/>
    <w:rsid w:val="00844E65"/>
    <w:rsid w:val="008455D9"/>
    <w:rsid w:val="00847D09"/>
    <w:rsid w:val="00856815"/>
    <w:rsid w:val="008632DD"/>
    <w:rsid w:val="00865EE1"/>
    <w:rsid w:val="00871709"/>
    <w:rsid w:val="00874C6D"/>
    <w:rsid w:val="00881238"/>
    <w:rsid w:val="00886142"/>
    <w:rsid w:val="00886CE5"/>
    <w:rsid w:val="0088731F"/>
    <w:rsid w:val="008969BD"/>
    <w:rsid w:val="008A2AE7"/>
    <w:rsid w:val="008A2B53"/>
    <w:rsid w:val="008A3A9A"/>
    <w:rsid w:val="008A427B"/>
    <w:rsid w:val="008A48E5"/>
    <w:rsid w:val="008B47B7"/>
    <w:rsid w:val="008B49D0"/>
    <w:rsid w:val="008B5C65"/>
    <w:rsid w:val="008B5F79"/>
    <w:rsid w:val="008C0646"/>
    <w:rsid w:val="008C7B27"/>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2117"/>
    <w:rsid w:val="0096291A"/>
    <w:rsid w:val="00972499"/>
    <w:rsid w:val="009734C8"/>
    <w:rsid w:val="00977AC7"/>
    <w:rsid w:val="00980852"/>
    <w:rsid w:val="00984C47"/>
    <w:rsid w:val="00984D89"/>
    <w:rsid w:val="00984E2B"/>
    <w:rsid w:val="00991CAF"/>
    <w:rsid w:val="009B004D"/>
    <w:rsid w:val="009B594F"/>
    <w:rsid w:val="009B6D34"/>
    <w:rsid w:val="009B7BA1"/>
    <w:rsid w:val="009C223E"/>
    <w:rsid w:val="009C38C1"/>
    <w:rsid w:val="009C3C8F"/>
    <w:rsid w:val="009C705D"/>
    <w:rsid w:val="009D734C"/>
    <w:rsid w:val="009E16DD"/>
    <w:rsid w:val="009E1CCE"/>
    <w:rsid w:val="009E29F8"/>
    <w:rsid w:val="009E2CD8"/>
    <w:rsid w:val="009F0C6F"/>
    <w:rsid w:val="009F67D1"/>
    <w:rsid w:val="009F7C7E"/>
    <w:rsid w:val="00A02986"/>
    <w:rsid w:val="00A05A73"/>
    <w:rsid w:val="00A100B2"/>
    <w:rsid w:val="00A25C3E"/>
    <w:rsid w:val="00A32BFB"/>
    <w:rsid w:val="00A3320A"/>
    <w:rsid w:val="00A407C4"/>
    <w:rsid w:val="00A44517"/>
    <w:rsid w:val="00A451F6"/>
    <w:rsid w:val="00A47D4A"/>
    <w:rsid w:val="00A50EE8"/>
    <w:rsid w:val="00A51212"/>
    <w:rsid w:val="00A55C73"/>
    <w:rsid w:val="00A55F15"/>
    <w:rsid w:val="00A631BF"/>
    <w:rsid w:val="00A657B0"/>
    <w:rsid w:val="00A709D8"/>
    <w:rsid w:val="00A734DE"/>
    <w:rsid w:val="00A76FC8"/>
    <w:rsid w:val="00A80B2D"/>
    <w:rsid w:val="00A80CBF"/>
    <w:rsid w:val="00A83A0D"/>
    <w:rsid w:val="00A87D96"/>
    <w:rsid w:val="00A909C1"/>
    <w:rsid w:val="00A95A52"/>
    <w:rsid w:val="00A96042"/>
    <w:rsid w:val="00AA27C5"/>
    <w:rsid w:val="00AA65E8"/>
    <w:rsid w:val="00AA75FC"/>
    <w:rsid w:val="00AB1DEE"/>
    <w:rsid w:val="00AB2371"/>
    <w:rsid w:val="00AB7B30"/>
    <w:rsid w:val="00AC213C"/>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7040"/>
    <w:rsid w:val="00AF77B7"/>
    <w:rsid w:val="00B04B78"/>
    <w:rsid w:val="00B12F93"/>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3068"/>
    <w:rsid w:val="00B83258"/>
    <w:rsid w:val="00B842D7"/>
    <w:rsid w:val="00B84546"/>
    <w:rsid w:val="00B858D0"/>
    <w:rsid w:val="00B85A25"/>
    <w:rsid w:val="00B90ECE"/>
    <w:rsid w:val="00B92AD1"/>
    <w:rsid w:val="00BA1415"/>
    <w:rsid w:val="00BA2C4F"/>
    <w:rsid w:val="00BA536F"/>
    <w:rsid w:val="00BB1B55"/>
    <w:rsid w:val="00BB23B1"/>
    <w:rsid w:val="00BB3782"/>
    <w:rsid w:val="00BB4A8A"/>
    <w:rsid w:val="00BC0CA6"/>
    <w:rsid w:val="00BC2A17"/>
    <w:rsid w:val="00BD1B9A"/>
    <w:rsid w:val="00BE1D89"/>
    <w:rsid w:val="00BE2021"/>
    <w:rsid w:val="00BE2C3E"/>
    <w:rsid w:val="00BE4154"/>
    <w:rsid w:val="00BF12A7"/>
    <w:rsid w:val="00BF1DFB"/>
    <w:rsid w:val="00BF4402"/>
    <w:rsid w:val="00C02331"/>
    <w:rsid w:val="00C06710"/>
    <w:rsid w:val="00C06874"/>
    <w:rsid w:val="00C1358C"/>
    <w:rsid w:val="00C22B91"/>
    <w:rsid w:val="00C24F7E"/>
    <w:rsid w:val="00C25AFD"/>
    <w:rsid w:val="00C27508"/>
    <w:rsid w:val="00C333D0"/>
    <w:rsid w:val="00C3799E"/>
    <w:rsid w:val="00C41CA1"/>
    <w:rsid w:val="00C46CCB"/>
    <w:rsid w:val="00C629F5"/>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968"/>
    <w:rsid w:val="00CC21C5"/>
    <w:rsid w:val="00CC42D4"/>
    <w:rsid w:val="00CC5192"/>
    <w:rsid w:val="00CD1C86"/>
    <w:rsid w:val="00CE185A"/>
    <w:rsid w:val="00CF46C4"/>
    <w:rsid w:val="00D151B9"/>
    <w:rsid w:val="00D2021A"/>
    <w:rsid w:val="00D20E0B"/>
    <w:rsid w:val="00D21846"/>
    <w:rsid w:val="00D22B1E"/>
    <w:rsid w:val="00D231D0"/>
    <w:rsid w:val="00D269D7"/>
    <w:rsid w:val="00D26A2E"/>
    <w:rsid w:val="00D315EB"/>
    <w:rsid w:val="00D31966"/>
    <w:rsid w:val="00D6135A"/>
    <w:rsid w:val="00D622AD"/>
    <w:rsid w:val="00D629B0"/>
    <w:rsid w:val="00D67B13"/>
    <w:rsid w:val="00D72D31"/>
    <w:rsid w:val="00D74378"/>
    <w:rsid w:val="00D746BB"/>
    <w:rsid w:val="00D762B4"/>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E017D7"/>
    <w:rsid w:val="00E06C8A"/>
    <w:rsid w:val="00E11824"/>
    <w:rsid w:val="00E143D6"/>
    <w:rsid w:val="00E144B8"/>
    <w:rsid w:val="00E17E53"/>
    <w:rsid w:val="00E20C4B"/>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517B"/>
    <w:rsid w:val="00EB2444"/>
    <w:rsid w:val="00EB276B"/>
    <w:rsid w:val="00EC0888"/>
    <w:rsid w:val="00EC3DF6"/>
    <w:rsid w:val="00EC3EF8"/>
    <w:rsid w:val="00ED083B"/>
    <w:rsid w:val="00ED222B"/>
    <w:rsid w:val="00ED3116"/>
    <w:rsid w:val="00ED7C28"/>
    <w:rsid w:val="00ED7E64"/>
    <w:rsid w:val="00EE1DB3"/>
    <w:rsid w:val="00EE32D7"/>
    <w:rsid w:val="00EE7747"/>
    <w:rsid w:val="00EF0802"/>
    <w:rsid w:val="00EF465D"/>
    <w:rsid w:val="00EF4A07"/>
    <w:rsid w:val="00EF556B"/>
    <w:rsid w:val="00EF61AB"/>
    <w:rsid w:val="00F003C4"/>
    <w:rsid w:val="00F14029"/>
    <w:rsid w:val="00F15867"/>
    <w:rsid w:val="00F1769E"/>
    <w:rsid w:val="00F227B0"/>
    <w:rsid w:val="00F24D68"/>
    <w:rsid w:val="00F30F5A"/>
    <w:rsid w:val="00F361AF"/>
    <w:rsid w:val="00F446FF"/>
    <w:rsid w:val="00F616E3"/>
    <w:rsid w:val="00F64075"/>
    <w:rsid w:val="00F7019A"/>
    <w:rsid w:val="00F777D2"/>
    <w:rsid w:val="00F85F75"/>
    <w:rsid w:val="00F86628"/>
    <w:rsid w:val="00F90CC5"/>
    <w:rsid w:val="00FA4E21"/>
    <w:rsid w:val="00FA7312"/>
    <w:rsid w:val="00FA73F1"/>
    <w:rsid w:val="00FB482A"/>
    <w:rsid w:val="00FB4EA8"/>
    <w:rsid w:val="00FB50FB"/>
    <w:rsid w:val="00FC2FFE"/>
    <w:rsid w:val="00FD6952"/>
    <w:rsid w:val="00FD7313"/>
    <w:rsid w:val="00FD7636"/>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21CD9-A349-4E8F-9BEC-3A187CA0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32</Pages>
  <Words>11265</Words>
  <Characters>64213</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137</cp:revision>
  <cp:lastPrinted>2016-02-26T11:12:00Z</cp:lastPrinted>
  <dcterms:created xsi:type="dcterms:W3CDTF">2015-03-30T09:50:00Z</dcterms:created>
  <dcterms:modified xsi:type="dcterms:W3CDTF">2016-02-29T11:46:00Z</dcterms:modified>
</cp:coreProperties>
</file>