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47" w:rsidRPr="00FB0817" w:rsidRDefault="00557E47" w:rsidP="00FB0817">
      <w:pPr>
        <w:pStyle w:val="ae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B0817">
        <w:rPr>
          <w:rFonts w:ascii="Times New Roman" w:eastAsia="Times New Roman" w:hAnsi="Times New Roman" w:cs="Times New Roman"/>
          <w:b/>
          <w:bCs/>
          <w:lang w:eastAsia="ru-RU"/>
        </w:rPr>
        <w:t xml:space="preserve">ПРОЕКТ </w:t>
      </w:r>
      <w:r w:rsidR="00404BD4">
        <w:rPr>
          <w:rFonts w:ascii="Times New Roman" w:eastAsia="Times New Roman" w:hAnsi="Times New Roman" w:cs="Times New Roman"/>
          <w:b/>
          <w:bCs/>
          <w:lang w:eastAsia="ru-RU"/>
        </w:rPr>
        <w:t>ГРАЖДАНСКО-ПРАВОВОГО ДОГОВОРА</w:t>
      </w:r>
    </w:p>
    <w:p w:rsidR="00557E47" w:rsidRPr="00557E47" w:rsidRDefault="00404BD4" w:rsidP="00557E47">
      <w:pPr>
        <w:spacing w:after="6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  <w:r>
        <w:rPr>
          <w:rFonts w:ascii="Times New Roman" w:eastAsia="Times New Roman" w:hAnsi="Times New Roman" w:cs="Times New Roman"/>
          <w:caps/>
          <w:lang w:eastAsia="ru-RU"/>
        </w:rPr>
        <w:t>ГРАЖДАНСКО-ПРАВОВОЙ ДОГОВОР</w:t>
      </w:r>
      <w:r w:rsidR="00557E47" w:rsidRPr="00557E47">
        <w:rPr>
          <w:rFonts w:ascii="Times New Roman" w:eastAsia="Times New Roman" w:hAnsi="Times New Roman" w:cs="Times New Roman"/>
          <w:caps/>
          <w:lang w:eastAsia="ru-RU"/>
        </w:rPr>
        <w:t xml:space="preserve"> № ______</w:t>
      </w:r>
    </w:p>
    <w:p w:rsidR="00404BD4" w:rsidRDefault="00404BD4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4BD4">
        <w:rPr>
          <w:rFonts w:ascii="Times New Roman" w:eastAsia="Times New Roman" w:hAnsi="Times New Roman" w:cs="Times New Roman"/>
          <w:lang w:eastAsia="ru-RU"/>
        </w:rPr>
        <w:t xml:space="preserve">на оказание услуг по проведению предрейсовых/предсменных и послерейсовых/послесменных медицинских осмотров водителей </w:t>
      </w:r>
    </w:p>
    <w:p w:rsidR="00557E47" w:rsidRPr="00737E12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(</w:t>
      </w:r>
      <w:r w:rsidRPr="00737E12">
        <w:rPr>
          <w:rFonts w:ascii="Times New Roman" w:eastAsia="Times New Roman" w:hAnsi="Times New Roman" w:cs="Times New Roman"/>
          <w:lang w:eastAsia="ru-RU"/>
        </w:rPr>
        <w:t>идентификационный код закупки</w:t>
      </w:r>
      <w:r w:rsidR="00386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86ECC">
        <w:rPr>
          <w:rFonts w:ascii="Segoe UI" w:hAnsi="Segoe UI" w:cs="Segoe UI"/>
          <w:color w:val="000000"/>
          <w:sz w:val="18"/>
          <w:szCs w:val="18"/>
          <w:shd w:val="clear" w:color="auto" w:fill="F5F5F5"/>
        </w:rPr>
        <w:t>213862200213586220100100400018621244</w:t>
      </w:r>
      <w:r w:rsidR="00386E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37E12">
        <w:rPr>
          <w:rFonts w:ascii="Times New Roman" w:eastAsia="Times New Roman" w:hAnsi="Times New Roman" w:cs="Times New Roman"/>
          <w:lang w:eastAsia="ru-RU"/>
        </w:rPr>
        <w:t>)</w:t>
      </w:r>
    </w:p>
    <w:p w:rsidR="00557E47" w:rsidRPr="00737E12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7E47" w:rsidRPr="00557E47" w:rsidRDefault="00557E47" w:rsidP="00557E47">
      <w:pPr>
        <w:widowControl w:val="0"/>
        <w:tabs>
          <w:tab w:val="left" w:pos="6946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г. Югорск                                                                                                          «___»_____________20</w:t>
      </w:r>
      <w:r w:rsidR="00CD1395">
        <w:rPr>
          <w:rFonts w:ascii="Times New Roman" w:eastAsia="Times New Roman" w:hAnsi="Times New Roman" w:cs="Times New Roman"/>
          <w:lang w:eastAsia="ru-RU"/>
        </w:rPr>
        <w:t>2</w:t>
      </w:r>
      <w:r w:rsidR="00386ECC">
        <w:rPr>
          <w:rFonts w:ascii="Times New Roman" w:eastAsia="Times New Roman" w:hAnsi="Times New Roman" w:cs="Times New Roman"/>
          <w:lang w:eastAsia="ru-RU"/>
        </w:rPr>
        <w:t>_</w:t>
      </w:r>
      <w:r w:rsidRPr="00557E47">
        <w:rPr>
          <w:rFonts w:ascii="Times New Roman" w:eastAsia="Times New Roman" w:hAnsi="Times New Roman" w:cs="Times New Roman"/>
          <w:lang w:eastAsia="ru-RU"/>
        </w:rPr>
        <w:t>г.</w:t>
      </w:r>
    </w:p>
    <w:p w:rsidR="00557E47" w:rsidRPr="00557E47" w:rsidRDefault="00557E47" w:rsidP="00DA246E">
      <w:pPr>
        <w:widowControl w:val="0"/>
        <w:tabs>
          <w:tab w:val="left" w:pos="6946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br/>
      </w:r>
      <w:r w:rsidR="00DA246E">
        <w:rPr>
          <w:rFonts w:ascii="Times New Roman" w:eastAsia="Times New Roman" w:hAnsi="Times New Roman" w:cs="Times New Roman"/>
          <w:lang w:eastAsia="ru-RU"/>
        </w:rPr>
        <w:t>Муниципальное бюджетное учреждение спортивная школа олимпийского резерва «Центр Югорского спорта»</w:t>
      </w:r>
      <w:r w:rsidRPr="00557E47">
        <w:rPr>
          <w:rFonts w:ascii="Times New Roman" w:eastAsia="Times New Roman" w:hAnsi="Times New Roman" w:cs="Times New Roman"/>
          <w:lang w:eastAsia="ru-RU"/>
        </w:rPr>
        <w:t>, именуем</w:t>
      </w:r>
      <w:r w:rsidR="00DA246E">
        <w:rPr>
          <w:rFonts w:ascii="Times New Roman" w:eastAsia="Times New Roman" w:hAnsi="Times New Roman" w:cs="Times New Roman"/>
          <w:lang w:eastAsia="ru-RU"/>
        </w:rPr>
        <w:t xml:space="preserve">ое </w:t>
      </w:r>
      <w:r w:rsidRPr="00557E47">
        <w:rPr>
          <w:rFonts w:ascii="Times New Roman" w:eastAsia="Times New Roman" w:hAnsi="Times New Roman" w:cs="Times New Roman"/>
          <w:lang w:eastAsia="ru-RU"/>
        </w:rPr>
        <w:t xml:space="preserve">в дальнейшем «Заказчик», в лице </w:t>
      </w:r>
      <w:r w:rsidR="00DA246E">
        <w:rPr>
          <w:rFonts w:ascii="Times New Roman" w:eastAsia="Times New Roman" w:hAnsi="Times New Roman" w:cs="Times New Roman"/>
          <w:lang w:eastAsia="ru-RU"/>
        </w:rPr>
        <w:t>директора Солодкова Николая Александровича</w:t>
      </w:r>
      <w:r w:rsidRPr="00557E47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DA246E">
        <w:rPr>
          <w:rFonts w:ascii="Times New Roman" w:eastAsia="Times New Roman" w:hAnsi="Times New Roman" w:cs="Times New Roman"/>
          <w:lang w:eastAsia="ru-RU"/>
        </w:rPr>
        <w:t>Устава</w:t>
      </w:r>
      <w:r w:rsidRPr="00557E47">
        <w:rPr>
          <w:rFonts w:ascii="Times New Roman" w:eastAsia="Times New Roman" w:hAnsi="Times New Roman" w:cs="Times New Roman"/>
          <w:lang w:eastAsia="ru-RU"/>
        </w:rPr>
        <w:t xml:space="preserve">, с одной стороны, и ____________________________________________, именуем__ в дальнейшем «Исполнитель», в лице _______________________, действующего на основании _______________________, вместе именуемые «Стороны», 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в соответствии с </w:t>
      </w:r>
      <w:r w:rsidRPr="00557E47">
        <w:rPr>
          <w:rFonts w:ascii="Times New Roman" w:eastAsia="Times New Roman" w:hAnsi="Times New Roman" w:cs="Times New Roman"/>
          <w:lang w:eastAsia="ru-RU"/>
        </w:rPr>
        <w:t>законодательством Российской Федерации и иными нормативными правовыми актами о контрактной системе в сфере закупок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, и на основании решения </w:t>
      </w:r>
      <w:r w:rsidRPr="00557E47">
        <w:rPr>
          <w:rFonts w:ascii="Times New Roman" w:eastAsia="Times New Roman" w:hAnsi="Times New Roman" w:cs="Times New Roman"/>
          <w:lang w:eastAsia="ru-RU"/>
        </w:rPr>
        <w:t>Единой комиссии по осуществлению закупок для обеспечения муниципальных нужд города Югорска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 (протокол_________ от _____ № _____) заключили настоящий муниципальный </w:t>
      </w:r>
      <w:r w:rsidR="00404BD4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, именуемый в дальнейшем «</w:t>
      </w:r>
      <w:r w:rsidR="00404BD4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», о нижеследующем:</w:t>
      </w: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 xml:space="preserve">1. Предмет </w:t>
      </w:r>
      <w:r w:rsidR="00404BD4">
        <w:rPr>
          <w:rFonts w:ascii="Times New Roman" w:eastAsia="Times New Roman" w:hAnsi="Times New Roman" w:cs="Times New Roman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lang w:eastAsia="ru-RU"/>
        </w:rPr>
        <w:t>а</w:t>
      </w:r>
    </w:p>
    <w:p w:rsidR="00557E47" w:rsidRPr="00557E47" w:rsidRDefault="00557E47" w:rsidP="00557E47">
      <w:pPr>
        <w:shd w:val="clear" w:color="auto" w:fill="FFFFFF"/>
        <w:spacing w:after="0" w:line="240" w:lineRule="auto"/>
        <w:ind w:left="50" w:firstLine="659"/>
        <w:jc w:val="both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Исполнитель обязуется своевременно оказать на условиях 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 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у</w:t>
      </w:r>
      <w:r w:rsidR="00404BD4" w:rsidRP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слуг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r w:rsidR="00404BD4" w:rsidRPr="00404BD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 проведению предрейсовых/предсменных и послерейсовых/послесменных медицинских </w:t>
      </w:r>
      <w:r w:rsidR="000D723C">
        <w:rPr>
          <w:rFonts w:ascii="Times New Roman" w:eastAsia="Times New Roman" w:hAnsi="Times New Roman" w:cs="Times New Roman"/>
          <w:bCs/>
          <w:color w:val="000000"/>
          <w:lang w:eastAsia="ru-RU"/>
        </w:rPr>
        <w:t>осмотров,</w:t>
      </w:r>
      <w:r w:rsidRPr="00557E47">
        <w:rPr>
          <w:rFonts w:ascii="Times New Roman" w:eastAsia="Times New Roman" w:hAnsi="Times New Roman" w:cs="Times New Roman"/>
          <w:lang w:eastAsia="ru-RU"/>
        </w:rPr>
        <w:t xml:space="preserve"> а Заказчик</w:t>
      </w: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обязуется принять и оплатить их.</w:t>
      </w:r>
    </w:p>
    <w:p w:rsidR="00557E47" w:rsidRPr="00557E47" w:rsidRDefault="00557E47" w:rsidP="00557E47">
      <w:pPr>
        <w:shd w:val="clear" w:color="auto" w:fill="FFFFFF"/>
        <w:tabs>
          <w:tab w:val="left" w:pos="1282"/>
        </w:tabs>
        <w:spacing w:after="0" w:line="240" w:lineRule="auto"/>
        <w:ind w:left="50" w:firstLine="65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Состав и объем услуг определяется в техническом задании (приложение) к 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у. 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1.3. Место оказания услуг: </w:t>
      </w:r>
      <w:r w:rsidRPr="00557E47">
        <w:rPr>
          <w:rFonts w:ascii="Times New Roman" w:eastAsia="Times New Roman" w:hAnsi="Times New Roman" w:cs="Times New Roman"/>
          <w:lang w:eastAsia="ru-RU"/>
        </w:rPr>
        <w:t>г. Югорск Ханты-Мансийского автономного округа-Югры, на территории исполнителя.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57E47" w:rsidRPr="00557E47" w:rsidRDefault="00557E47" w:rsidP="00557E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 xml:space="preserve">2. Цена </w:t>
      </w:r>
      <w:r w:rsidR="00404BD4">
        <w:rPr>
          <w:rFonts w:ascii="Times New Roman" w:eastAsia="Times New Roman" w:hAnsi="Times New Roman" w:cs="Times New Roman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lang w:eastAsia="ru-RU"/>
        </w:rPr>
        <w:t>а и порядок расчетов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2.1. Максимальное значение цены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 является твердой, не может изменяться в ходе заключения и исполнения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а, за исключением случаев, установленных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ом и (или) предусмотренных законодательством Российской Федерации.</w:t>
      </w:r>
    </w:p>
    <w:p w:rsidR="000D723C" w:rsidRPr="000D723C" w:rsidRDefault="000D723C" w:rsidP="000D723C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Источник финансирования: за счет средств бюджетных учреждений на 202</w:t>
      </w:r>
      <w:r w:rsidR="00386ECC">
        <w:rPr>
          <w:rFonts w:ascii="Times New Roman" w:eastAsia="Times New Roman" w:hAnsi="Times New Roman" w:cs="Times New Roman"/>
          <w:lang w:eastAsia="ru-RU"/>
        </w:rPr>
        <w:t>2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0D723C" w:rsidRPr="000D723C" w:rsidRDefault="000D723C" w:rsidP="000D723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2.2. Максимальное значение цены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 w:rsidR="00DA246E">
        <w:rPr>
          <w:rFonts w:ascii="Times New Roman" w:eastAsia="Times New Roman" w:hAnsi="Times New Roman" w:cs="Times New Roman"/>
          <w:b/>
          <w:lang w:eastAsia="ru-RU"/>
        </w:rPr>
        <w:t>_______</w:t>
      </w:r>
      <w:r w:rsidR="00386ECC" w:rsidRPr="003B538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>(</w:t>
      </w:r>
      <w:r w:rsidR="00DA246E">
        <w:rPr>
          <w:rFonts w:ascii="Times New Roman" w:eastAsia="Times New Roman" w:hAnsi="Times New Roman" w:cs="Times New Roman"/>
          <w:b/>
          <w:lang w:eastAsia="ru-RU"/>
        </w:rPr>
        <w:t>___________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lang w:eastAsia="ru-RU"/>
        </w:rPr>
        <w:t>ей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>0 копеек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, включая налог на добавленную стоимость (__  %): _________________________ рублей __ копеек/ </w:t>
      </w:r>
      <w:r w:rsidRPr="000D723C">
        <w:rPr>
          <w:rFonts w:ascii="Times New Roman" w:eastAsia="Times New Roman" w:hAnsi="Times New Roman" w:cs="Times New Roman"/>
          <w:i/>
          <w:lang w:eastAsia="ru-RU"/>
        </w:rPr>
        <w:t xml:space="preserve">НДС не облагается в соответствии с п. ___ ст. ____ Налогового кодекса Российской Федерации.*. </w:t>
      </w:r>
      <w:r w:rsidRPr="000D723C">
        <w:rPr>
          <w:rFonts w:ascii="Times New Roman" w:eastAsia="Times New Roman" w:hAnsi="Times New Roman" w:cs="Times New Roman"/>
          <w:b/>
          <w:i/>
          <w:lang w:eastAsia="ru-RU"/>
        </w:rPr>
        <w:t>(В случае если Исполнитель не является плательщиком НДС,  Заказчик указывает: «НДС не облагается»).</w:t>
      </w:r>
      <w:r w:rsidR="00E43DAE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E43DAE" w:rsidRPr="00E43DAE">
        <w:rPr>
          <w:rFonts w:ascii="Times New Roman" w:eastAsia="Times New Roman" w:hAnsi="Times New Roman" w:cs="Times New Roman"/>
          <w:lang w:eastAsia="ru-RU"/>
        </w:rPr>
        <w:t>Цена единицы услуги составляет__________.</w:t>
      </w:r>
    </w:p>
    <w:p w:rsidR="000D723C" w:rsidRPr="000D723C" w:rsidRDefault="000D723C" w:rsidP="000D723C">
      <w:pPr>
        <w:tabs>
          <w:tab w:val="left" w:pos="1884"/>
          <w:tab w:val="left" w:pos="6144"/>
        </w:tabs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2.3. В цену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 включены все расходы Исполнителя, необходимые для осуществления им своих обязательств по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Исполнителя, стоимость всех необходимых погрузочно-разгрузочных работ и иные расходы, связанные с оказанием услуг.</w:t>
      </w:r>
    </w:p>
    <w:p w:rsidR="000D723C" w:rsidRPr="000D723C" w:rsidRDefault="000D723C" w:rsidP="000D723C">
      <w:pPr>
        <w:spacing w:after="6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Сумма, подлежащая у</w:t>
      </w:r>
      <w:r w:rsidRPr="000D723C">
        <w:rPr>
          <w:rFonts w:ascii="Times New Roman" w:eastAsia="Times New Roman" w:hAnsi="Times New Roman" w:cs="Times New Roman"/>
          <w:iCs/>
          <w:lang w:eastAsia="ru-RU"/>
        </w:rPr>
        <w:t>плате Исполнителю, уменьшается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2.4.  Расчеты по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у производятся в следующем порядке: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2.4.1. Оплата производится в безналичном порядке путем перечисления Заказчиком денежных средств на указанный в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е расчетный счет Исполнителя, за фактически оказанные услуги, по следующей формуле цены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а:</w:t>
      </w:r>
    </w:p>
    <w:p w:rsidR="000D723C" w:rsidRPr="000D723C" w:rsidRDefault="000D723C" w:rsidP="000D7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3C" w:rsidRPr="000D723C" w:rsidRDefault="000D723C" w:rsidP="000D723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где:</w:t>
      </w:r>
    </w:p>
    <w:p w:rsidR="000D723C" w:rsidRPr="000D723C" w:rsidRDefault="000D723C" w:rsidP="000D723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lastRenderedPageBreak/>
        <w:t>ЦК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цена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а, определённая с использование настоящей формулы, которая не может превышать максимальное значение цены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а (</w:t>
      </w:r>
      <w:r w:rsidRPr="000D723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ЦК </w:t>
      </w:r>
      <w:r w:rsidRPr="000D723C">
        <w:rPr>
          <w:rFonts w:ascii="Cambria Math" w:eastAsia="Times New Roman" w:hAnsi="Cambria Math" w:cs="Cambria Math"/>
          <w:b/>
          <w:bCs/>
          <w:sz w:val="20"/>
          <w:szCs w:val="24"/>
          <w:lang w:eastAsia="ru-RU"/>
        </w:rPr>
        <w:t>⩽</w:t>
      </w:r>
      <w:r w:rsidRPr="000D723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ЦКmax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);</w:t>
      </w:r>
    </w:p>
    <w:p w:rsidR="000D723C" w:rsidRPr="000D723C" w:rsidRDefault="000D723C" w:rsidP="000D723C">
      <w:pPr>
        <w:spacing w:before="120"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Цi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стоимость единицы услуги (далее – СЕУ). СЕУ определена по результатам электронного аукциона и указана в Спецификации (Приложение № 1). </w:t>
      </w:r>
    </w:p>
    <w:p w:rsidR="000D723C" w:rsidRPr="000D723C" w:rsidRDefault="000D723C" w:rsidP="000D723C">
      <w:pPr>
        <w:spacing w:before="120"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Vi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  объём оказанных услуг;</w:t>
      </w:r>
    </w:p>
    <w:p w:rsidR="000D723C" w:rsidRPr="000D723C" w:rsidRDefault="000D723C" w:rsidP="000D723C">
      <w:pPr>
        <w:spacing w:before="120"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i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– начальное значение (индекс суммирования), который равен значению суммируемых величин (Цi ∙ Vi) за 1 месяц оказанных услуг;</w:t>
      </w:r>
    </w:p>
    <w:p w:rsidR="000D723C" w:rsidRPr="000D723C" w:rsidRDefault="000D723C" w:rsidP="000D723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n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– конечное значение (диапазон суммирования), которое равно значению суммируемых величин за 12 месяцев оказанных услуг, используемому при расчёте.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2.4.2. Оплата производится в рублях Российской Федерации.</w:t>
      </w:r>
    </w:p>
    <w:p w:rsidR="000D723C" w:rsidRPr="000D723C" w:rsidRDefault="000D723C" w:rsidP="000D723C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2.4.3. Авансовые платежи по Договору не предусмотрены.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2.4.4. Расчёт за оказанные услуги осуществляется ежемесячно, по факту оказанных услуг в течение 15 (пятнадцати) рабочих дней с даты подписания Заказчиком документа о приемке предусмотренного Договором.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2.5. В случае уменьшения Заказчику соответствующими финансовыми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Договору,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объему услуг.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3. Права и обязанности сторон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имеет право: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Досрочно принять и оплатить услуги в соответствии с условиями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По согласованию с Исполнителем изменить объем услуг в соответствии с пунктом 12.6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 Требовать возмещения неустойки и (или) убытков, причиненных по вине Исполнителя.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 Привлекать экспертов, экспертные организации для проверки соответствия качества оказываемых услуг требованиям, установленным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DA2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 Осуществлять иные права,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(или) законодательством Российской Федерации.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обязан: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 Обеспечить приемку оказанных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услуг по объему и качеству.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 Оплатить услуги в порядке, предусмотренном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</w:t>
      </w:r>
      <w:r w:rsidRPr="0055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 предоставить Исполнителю информацию, необходимую для исполнения </w:t>
      </w:r>
      <w:r w:rsidR="00CC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CC7B14" w:rsidRPr="0055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а</w:t>
      </w:r>
      <w:r w:rsidRPr="00557E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также письменную заявку с указанием наименования, состава и объема услуг</w:t>
      </w:r>
      <w:r w:rsidRPr="0055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Выполнять иные обязанности,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DA246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3.3. Исполнитель обязан: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 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DA2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DA246E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 Выполнять иные обязанности,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Исполнитель вправе:</w:t>
      </w:r>
    </w:p>
    <w:p w:rsidR="00557E47" w:rsidRPr="00557E47" w:rsidRDefault="00557E47" w:rsidP="00DA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 Требовать приемки и оплаты услуг в объеме, порядке, сроки и на условиях,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DA246E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 По согласованию с Заказчиком досрочно оказать услуги. Заказчик вправе досрочно принять и оплатить услуги в соответствии с условиями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lastRenderedPageBreak/>
        <w:t>4. Сроки оказания услуг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Услуги должны быть оказаны с даты подписания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17E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6E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723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Досрочная сдача результатов услуг допускается только по согласованию с Заказчиком. В случае согласования досрочного оказания услуг 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обязуется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услуги и подписать документ о приемке в порядке, установленном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случае, если в п. 11.1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части оказания услуг и их приемки. При наступлении указанной даты (в случае, если она установлена) Заказчиком в двух экземплярах составляется Акт взаимосверки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котором указываются сведения о прекращении действия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сведения о фактически исполненных обязательствах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у; сумма, подлежащая оплате в соответствии с условиями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подписать Акт взаимосверки обязательств. В случае уклонения Исполнителя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взаиморасчетов между Сторонами. 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случае, установленном  в п. 4.3.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акт взаимосверки признаётся документом подтверждающим приёмку, в части фактически исполненных обязательствах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связи, с чем  взаиморасчеты  между Сторонами осуществляются в срок, установленный в п. 2.4.4.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hd w:val="clear" w:color="auto" w:fill="FFFFFF"/>
        <w:tabs>
          <w:tab w:val="left" w:pos="1498"/>
        </w:tabs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сдачи и приемки услуг</w:t>
      </w:r>
    </w:p>
    <w:p w:rsidR="00557E47" w:rsidRPr="00557E47" w:rsidRDefault="00557E47" w:rsidP="00557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C30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услуг на соответствие их объема и качества требованиям, установленным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 отчетный месяц.</w:t>
      </w:r>
    </w:p>
    <w:p w:rsidR="00557E47" w:rsidRPr="00557E47" w:rsidRDefault="00557E47" w:rsidP="00557E47">
      <w:pPr>
        <w:shd w:val="clear" w:color="auto" w:fill="FFFFFF"/>
        <w:tabs>
          <w:tab w:val="left" w:pos="1498"/>
        </w:tabs>
        <w:spacing w:after="60" w:line="240" w:lineRule="auto"/>
        <w:ind w:left="86" w:firstLine="6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Исполнитель не позднее 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 числа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следующего за отчетным, направляет в адрес Заказчика извещение (уведомление) о готовности услуг к сдаче и документ о приемке.</w:t>
      </w:r>
      <w:r w:rsidR="000D723C" w:rsidRPr="000D723C">
        <w:t xml:space="preserve"> </w:t>
      </w:r>
      <w:r w:rsidR="000D723C" w:rsidRPr="000D72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 о приемке является Акт оказанных услуг.</w:t>
      </w:r>
    </w:p>
    <w:p w:rsidR="00557E47" w:rsidRPr="00557E47" w:rsidRDefault="00557E47" w:rsidP="00557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Заказчик вправе создать приемочную комиссию, состоящую из не менее пяти человек, для проверки соответствия качества услуг требованиям, установленным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Проверка соответствия качества оказываемых услуг требованиям, установленным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может также осуществляться с привлечением экспертов, экспертных организаций.</w:t>
      </w:r>
    </w:p>
    <w:p w:rsidR="00557E47" w:rsidRPr="00557E47" w:rsidRDefault="00557E47" w:rsidP="00557E47">
      <w:pPr>
        <w:shd w:val="clear" w:color="auto" w:fill="FFFFFF"/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Стороны подписывают документ о приемке за каждый месяц не позднее 10 числа, следующего за отчетным месяцем.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 В случае обнаружения недостатков в объеме и качестве оказанных услуг Заказчик направляет Исполнителю уведомление в порядке, предусмотренном п. 5.7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Обо всех нарушениях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 объеме и качестве  услуг Заказчик извещает Исполнителя не позднее трех рабочих дней с даты обнаружения указанных нарушений. Уведомление о невыполнении или ненадлежащем выполнении Исполнителем 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составляется Заказчиком в письменной форме и направляется Исполнителю по почте, факсу, электронной почте либо нарочным.  Адресом электронной почты для получения уведомления является: _________. Номером факса для получения уведомления является: ________________.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сторон, в случае, если устранение нарушений потребует больших временных затрат, в связи с чем Заказчик утрачивает интерес к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Приемка услуг в целом (или отдельными этапами, в случае, когда согласно Графику предусматриваются поэтапные услуги, оформляется документом о приемке* (Акта оказанных услуг), который составляется в двух экземплярах и подписывается Заказчиком (в случае создания приемочной комиссии подписывается всеми членами приемочной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трех экземплярах и подписывается Исполнителем, Заказчиком (в случае создания приемочной комиссии подписывается всеми членами приемочной комиссии и утверждается Заказчиком) и Исполнителем.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*Заказчик вправе дополнительно расшифровать, какие документы будут подтверждать приёмку услуг, сделав на них ссылку в п. 5.9.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случае неисполнения или ненадлежащего исполнения Исполнителем обязательств,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приемка услуг оформляется документом о приемке, в котором указываются: сведения о фактически исполненных обязательствах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сумма, подлежащая оплате в соответствии с условиями настоящего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размер неустойки (штрафа, пени) и (или) убытков, подлежащей взысканию; основания применения и порядок расчета неустойки (штрафа, пени) и (или) убытков; итоговая сумма, подлежащая оплате Исполнителю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Документ составляется в двух экземплярах, подписывается Заказчиком (в случае создания приемочной комиссии подписывается всеми членами приемочной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трех экземплярах и подписывается Исполнителем, Заказчиком (в случае создания приемочной комиссии подписывается всеми членами приемочной комиссии и утверждается Заказчиком) и Исполнителем. 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5.11.** В случае неисполнения или ненадлежащего исполнения Исполнителем обязательств,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 составленного в соответствии с пунктом 5.10.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не позднее сроков установленных в пункте 2.4.4.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hyperlink r:id="rId8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 России от 10.12.2015 №АЦ/70978/15, Письма Минэкономразвития России от 10.03.2016 </w:t>
      </w:r>
      <w:hyperlink r:id="rId9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№ОГ-Д28-3630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02.10.2015 </w:t>
      </w:r>
      <w:hyperlink r:id="rId10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№ОГ-Д28-12800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21.09.2015 </w:t>
      </w:r>
      <w:hyperlink r:id="rId11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№Д28и-2829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E47" w:rsidRPr="00557E47" w:rsidRDefault="00557E47" w:rsidP="00557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Способами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являются банковская гарантия, выданная банком и соответствующая требованиям п. 6.6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определяется Исполнителем самостоятельно.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предоставляется Заказчику до заключения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Размер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 _______ рублей ____ копеек (</w:t>
      </w:r>
      <w:r w:rsid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цены, по которой в соответствии с Законом о контрактной системе заключается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предложенная в заявке участника закупки цена снижена на двадцать пять и более процентов по отношению к начальной (максимальной цене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участник закупки, с которым заключается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предоставляет 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учетом положений статьи 37 Федерального  закона № 44- ФЗ "О контрактной системе в сфере закупок товаров, работ, услуг для обеспечения государственных и муниципальных нужд".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Исполнитель вправе предоставить Заказчику 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уменьшенное на размер выполненных обязательств,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взамен ранее предоставленного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этом может быть изменен способ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 Срок действия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форме банковской гарантии должен превышать срок действия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менее чем на один месяц.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должны быть обеспечены обязательства Исполнителя в том числе, по возмещению убытков Заказчика, причиненных неисполнением или ненадлежащим исполнением, просрочкой исполнения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Требования к обеспечению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предоставляемому в виде банковской гарантии:</w:t>
      </w:r>
    </w:p>
    <w:p w:rsidR="00557E47" w:rsidRPr="00CA6AE2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гарантия оформляется в письменной форме на бумажном носителе или на бумажном носителе или в форме электронного доку</w:t>
      </w:r>
      <w:r w:rsidR="006A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мента, подписанного усиленной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квалифицированной электронной подписью лица, имеющего право действовать от имени банка, на условиях, определенных гражданским законодательством и статьей 45 Федерального закона "О контрактной системе в сфере закупок товаров, работ, услуг для обеспечения государственных и муниципальных нужд", с учетом требований установленных постановлением Правительства Российской Федерации от 8 ноября 2013 г. 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>№1005 (с учетом изменений и дополнений).</w:t>
      </w:r>
    </w:p>
    <w:p w:rsidR="00557E47" w:rsidRPr="00CA6AE2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Денежные средства возвращаются в полном объёме (либо в части, оставшейся после удовлетворения требований Заказчика, возникших в период действия обеспечения) 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превышающий </w:t>
      </w:r>
      <w:r w:rsid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Сторонами документов, подтверждающих надлежащее исполнение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полном объеме.</w:t>
      </w:r>
    </w:p>
    <w:p w:rsidR="00557E47" w:rsidRPr="00CA6AE2" w:rsidRDefault="00557E47" w:rsidP="00557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применяется в случаях, установленных Федеральным законом от 05.04.2013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801774" w:rsidRDefault="00CA6AE2" w:rsidP="00D14F0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AE2">
        <w:rPr>
          <w:rFonts w:ascii="Times New Roman" w:hAnsi="Times New Roman" w:cs="Times New Roman"/>
          <w:sz w:val="24"/>
          <w:szCs w:val="24"/>
        </w:rPr>
        <w:t xml:space="preserve">6.8. Предусмотренное </w:t>
      </w:r>
      <w:hyperlink r:id="rId12" w:history="1">
        <w:r w:rsidRPr="00CA6AE2">
          <w:rPr>
            <w:rStyle w:val="a6"/>
            <w:rFonts w:ascii="Times New Roman" w:hAnsi="Times New Roman" w:cs="Times New Roman"/>
            <w:sz w:val="24"/>
            <w:szCs w:val="24"/>
          </w:rPr>
          <w:t>частями 7</w:t>
        </w:r>
      </w:hyperlink>
      <w:r w:rsidRPr="00CA6AE2">
        <w:rPr>
          <w:rFonts w:ascii="Times New Roman" w:hAnsi="Times New Roman" w:cs="Times New Roman"/>
          <w:sz w:val="24"/>
          <w:szCs w:val="24"/>
        </w:rPr>
        <w:t xml:space="preserve"> статьи 96 Федерального закона </w:t>
      </w:r>
      <w:r w:rsidRPr="00CA6AE2">
        <w:rPr>
          <w:rFonts w:ascii="Times New Roman" w:hAnsi="Times New Roman" w:cs="Times New Roman"/>
          <w:iCs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6AE2">
        <w:rPr>
          <w:rFonts w:ascii="Times New Roman" w:hAnsi="Times New Roman" w:cs="Times New Roman"/>
          <w:sz w:val="24"/>
          <w:szCs w:val="24"/>
        </w:rPr>
        <w:t xml:space="preserve"> уменьшение размера обеспечения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CA6AE2">
        <w:rPr>
          <w:rFonts w:ascii="Times New Roman" w:hAnsi="Times New Roman" w:cs="Times New Roman"/>
          <w:sz w:val="24"/>
          <w:szCs w:val="24"/>
        </w:rPr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CA6AE2">
        <w:rPr>
          <w:rFonts w:ascii="Times New Roman" w:hAnsi="Times New Roman" w:cs="Times New Roman"/>
          <w:iCs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6AE2">
        <w:rPr>
          <w:rFonts w:ascii="Times New Roman" w:hAnsi="Times New Roman" w:cs="Times New Roman"/>
          <w:sz w:val="24"/>
          <w:szCs w:val="24"/>
        </w:rPr>
        <w:t xml:space="preserve">, а также приемки заказчиком поставленного товара, результатов отдельного этапа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CA6AE2">
        <w:rPr>
          <w:rFonts w:ascii="Times New Roman" w:hAnsi="Times New Roman" w:cs="Times New Roman"/>
          <w:sz w:val="24"/>
          <w:szCs w:val="24"/>
        </w:rPr>
        <w:t xml:space="preserve">а в объеме выплаченного аванса (если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CA6AE2">
        <w:rPr>
          <w:rFonts w:ascii="Times New Roman" w:hAnsi="Times New Roman" w:cs="Times New Roman"/>
          <w:sz w:val="24"/>
          <w:szCs w:val="24"/>
        </w:rPr>
        <w:t>ом предусмотрена выплата аванса).</w:t>
      </w:r>
    </w:p>
    <w:p w:rsidR="00D14F09" w:rsidRPr="00D14F09" w:rsidRDefault="00CA6AE2" w:rsidP="00D14F0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AE2">
        <w:rPr>
          <w:rFonts w:ascii="Times New Roman" w:hAnsi="Times New Roman" w:cs="Times New Roman"/>
          <w:sz w:val="24"/>
          <w:szCs w:val="24"/>
        </w:rPr>
        <w:t>6.</w:t>
      </w:r>
      <w:r w:rsidR="00801774">
        <w:rPr>
          <w:rFonts w:ascii="Times New Roman" w:hAnsi="Times New Roman" w:cs="Times New Roman"/>
          <w:sz w:val="24"/>
          <w:szCs w:val="24"/>
        </w:rPr>
        <w:t>9</w:t>
      </w:r>
      <w:r w:rsidR="00D14F09">
        <w:rPr>
          <w:rFonts w:ascii="Times New Roman" w:hAnsi="Times New Roman" w:cs="Times New Roman"/>
          <w:sz w:val="24"/>
          <w:szCs w:val="24"/>
        </w:rPr>
        <w:t xml:space="preserve">. 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Участник закупки, с которым заключается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 в случаях, установленных настоящим Федеральным законом для предоставления обеспечения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а. </w:t>
      </w:r>
      <w:r w:rsidR="00D14F09" w:rsidRPr="00D14F09">
        <w:rPr>
          <w:rFonts w:ascii="Times New Roman" w:hAnsi="Times New Roman" w:cs="Times New Roman"/>
          <w:sz w:val="24"/>
          <w:szCs w:val="24"/>
        </w:rPr>
        <w:lastRenderedPageBreak/>
        <w:t xml:space="preserve">При этом сумма цен таких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ов должна составлять не менее начальной (максимальной) цены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а, указанной в извещении об осуществлении закупки и документации о закупке.*(Условие включается в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 заключается с субъектом малого предпринимательства или социально ориентированной некоммерческой организацией).</w:t>
      </w:r>
    </w:p>
    <w:p w:rsidR="00CA6AE2" w:rsidRPr="00CA6AE2" w:rsidRDefault="00D14F09" w:rsidP="00D14F0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09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14F09">
        <w:rPr>
          <w:rFonts w:ascii="Times New Roman" w:hAnsi="Times New Roman" w:cs="Times New Roman"/>
          <w:sz w:val="24"/>
          <w:szCs w:val="24"/>
        </w:rPr>
        <w:t xml:space="preserve">.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D14F09">
        <w:rPr>
          <w:rFonts w:ascii="Times New Roman" w:hAnsi="Times New Roman" w:cs="Times New Roman"/>
          <w:sz w:val="24"/>
          <w:szCs w:val="24"/>
        </w:rPr>
        <w:t>а, включая положения о предоставлении такого обеспечения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 для обеспечения государственных и муниципальных нужд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C73816" w:rsidRPr="00C73816" w:rsidRDefault="00C73816" w:rsidP="00C738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816">
        <w:rPr>
          <w:rFonts w:ascii="Times New Roman" w:hAnsi="Times New Roman" w:cs="Times New Roman"/>
          <w:sz w:val="24"/>
          <w:szCs w:val="24"/>
        </w:rPr>
        <w:t>7. Ответственность сторон*</w:t>
      </w:r>
    </w:p>
    <w:p w:rsidR="00C73816" w:rsidRPr="00C73816" w:rsidRDefault="00C73816" w:rsidP="00C73816">
      <w:pPr>
        <w:pStyle w:val="ConsPlusNormal"/>
        <w:ind w:firstLine="539"/>
        <w:jc w:val="both"/>
        <w:rPr>
          <w:rFonts w:ascii="Times New Roman" w:hAnsi="Times New Roman" w:cs="Times New Roman"/>
          <w:b/>
          <w:i/>
          <w:color w:val="E36C0A"/>
          <w:sz w:val="16"/>
          <w:szCs w:val="16"/>
        </w:rPr>
      </w:pPr>
      <w:r w:rsidRPr="00C73816">
        <w:rPr>
          <w:rFonts w:ascii="Times New Roman" w:hAnsi="Times New Roman" w:cs="Times New Roman"/>
          <w:b/>
          <w:i/>
          <w:color w:val="E36C0A"/>
          <w:sz w:val="16"/>
          <w:szCs w:val="16"/>
        </w:rPr>
        <w:t xml:space="preserve">*если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</w:t>
      </w:r>
      <w:r w:rsidR="00404BD4">
        <w:rPr>
          <w:rFonts w:ascii="Times New Roman" w:hAnsi="Times New Roman" w:cs="Times New Roman"/>
          <w:b/>
          <w:i/>
          <w:color w:val="E36C0A"/>
          <w:sz w:val="16"/>
          <w:szCs w:val="16"/>
        </w:rPr>
        <w:t>договор</w:t>
      </w:r>
      <w:r w:rsidRPr="00C73816">
        <w:rPr>
          <w:rFonts w:ascii="Times New Roman" w:hAnsi="Times New Roman" w:cs="Times New Roman"/>
          <w:b/>
          <w:i/>
          <w:color w:val="E36C0A"/>
          <w:sz w:val="16"/>
          <w:szCs w:val="16"/>
        </w:rPr>
        <w:t>ом в соответствии с законодательством Российской Федерации.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7.1. Стороны несут ответственность за неисполнение и ненадлежащее исполнение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в том числе за неполное и (или) несвоевременное исполнение своих обязательств по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7.2. Размер штрафа устанавливается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в порядке, установленном </w:t>
      </w:r>
      <w:hyperlink r:id="rId13" w:anchor="P57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пунктами 7.3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– 7.</w:t>
      </w:r>
      <w:hyperlink r:id="rId14" w:anchor="P82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8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, в том числе рассчитываемой как процент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или в случае, если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предусмотрены этапы исполнения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как процент этапа исполнения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(далее -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(этапа)).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P57"/>
      <w:bookmarkEnd w:id="0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7.3. За каждый факт неисполнения или ненадлежащего исполнения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размер штрафа устанавливается следующем порядке (за исключением случаев, предусмотренных </w:t>
      </w:r>
      <w:hyperlink r:id="rId15" w:anchor="P67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пунктами 7.4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– 7.</w:t>
      </w:r>
      <w:hyperlink r:id="rId16" w:anchor="P81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7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>):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10 процентов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не превышает 3 млн. рублей;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P67"/>
      <w:bookmarkEnd w:id="1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7.4. За каждый факт неисполнения или ненадлежащего исполнения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заключенным по результатам определения Исполнителя в соответствии с </w:t>
      </w:r>
      <w:hyperlink r:id="rId17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пунктом 1 части 1 статьи 30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размер штрафа устанавливается в размере 1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(этапа), но не более 5 тыс. рублей и не менее 1 тыс. рублей.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7.5. За каждый факт неисполнения или ненадлежащего исполнения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заключенным с победителем закупки (или с иным участником закупки в случаях, установленных Федеральным </w:t>
      </w:r>
      <w:hyperlink r:id="rId18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законом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), предложившим наиболее высокую цену за право заключения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ом, и устанавливается в следующем порядке: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не превышает начальную (максимальную)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а: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10 процентов начальной (максимальной)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рублей;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б)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превышает начальную (максимальную)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а: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10 процентов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рублей;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7.6. За каждый факт неисполнения или ненадлежащего исполнения Исполнителем обязательства, предусмотренного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е таких обязательств) в следующем порядке: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1000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рублей;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P81"/>
      <w:bookmarkEnd w:id="2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7.7. В случае если в соответствии с </w:t>
      </w:r>
      <w:hyperlink r:id="rId19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частью 6 статьи 30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ом.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P82"/>
      <w:bookmarkEnd w:id="3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7.8. За каждый факт неисполнения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ом, размер штрафа устанавливается в следующем порядке: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1000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 (включительно);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7.9. Пеня начисляется за каждый день просрочки исполнения Исполнителем обязательства, предусмотренного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начиная со дня, следующего после дня истечения установленного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срока исполнения обязательства, и устанавливается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7.10. В случае просрочки исполнения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начиная со дня, следующего после дня истечения установленного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срока исполнения обязательства. </w:t>
      </w:r>
    </w:p>
    <w:p w:rsidR="00C73816" w:rsidRPr="00C73816" w:rsidRDefault="00C73816" w:rsidP="00DA2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7.11. Пеня устанавливается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7.12. Общая сумма начисленных штрафов за неисполнение или ненадлежащее исполнение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не может превышать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не может превышать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Форс-мажорные обстоятельства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освобождаются от ответственности за частичное или полное невыполнение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 Сторона, для которой создалась невозможность выполнения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Обязанность доказать наличие обстоятельств непреодолимой силы лежит на Стороне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не выполнившей свои обязательства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округа-Югры, или иной торгово-промышленной палаты, где имели место обстоятельства непреодолимой силы.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Если обстоятельства и их последствия будут длиться более 1 (одного) месяца, то стороны расторгают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ни одна из сторон не имеет права потребовать от другой стороны возмещения убытков.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разрешения споров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Заказчик и Исполнитель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недостижении взаимоприемлемого решения, Стороны вправе передать спорный вопрос на разрешение в Арбитражный суд Ханты-Мансийского автономного округа – Югры.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Расторжение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Расторжение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гражданским законодательством.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Расторжение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 возможно либо возникает нецелесообразность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 случае расторжения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а Заказчик оплачивает расходы (издержки) Исполнителя за фактически исполненные обязательства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Требование о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неполучения ответа в течение 10 (десяти) дней с даты получения предложения о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Заказчик вправе принять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Решение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позднее чем в течение трех рабочих дней с даты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единой информационной системе.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10.8. Решение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вступает в силу 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10.9. Заказчик обязан отменить не вступившее в силу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устранено нарушение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Данное правило не применяется в случае повторного нарушения Исполнителем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10.10. Заказчик принимает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будет установлено, что Исполнитель не соответствует установленным извещением об осуществлении закупки и (или) 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10.11. Исполнитель вправе принять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обязательств. Такое решение не позднее чем в течение трех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 Решение Исполнителя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вступает в силу 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10.13. Исполнитель обязан отменить не вступившее в силу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устранены нарушения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послужившие основанием для принятия указанного решения.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10.14. При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связи с односторонним отказом Стороны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другая сторона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11.Срок действия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11.1.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с даты подписания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</w:t>
      </w:r>
      <w:r w:rsidR="005157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</w:t>
      </w:r>
      <w:r w:rsidR="00386E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по 3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71ABA" w:rsidRPr="00C71A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6E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(включительно). 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 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71ABA" w:rsidRPr="00C71A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обязательства Сторон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557E47" w:rsidRPr="00557E47" w:rsidRDefault="00557E47" w:rsidP="00557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Прочие условия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форме электронного документа. После заключения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Стороны вправе изготовить копию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12.2.Все приложения к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являются его неотъемной частью.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К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прилагаются: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 задание (приложение);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12.5. По согласованию Сторон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снижение цены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без изменения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работы, качества выполняемой работы и иных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12.6. Заказчик по согласованию с Исполнителем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вправе изменить не более чем на десять процентов предусмотренный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 услуг при изменении потребности в услугах, на оказание которых заключен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по соглашению Сторон допускается изменение с учетом положений бюджетного законодательства Российской Федерации цены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пропорционально дополнительному объему услуг исходя из установленной в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цены единицы услуги, но не более чем на десять процентов цены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уменьшении предусмотренного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услуг Стороны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обязаны уменьшить цену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исходя из цены единицы услуги.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12.7. При исполнении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12.8. В случае перемены Заказчика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права и обязанности Заказчика по такому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переходят к новому заказчику в том же объеме и на тех же условиях.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Взаиморасчеты между Сторонами, в случае, установленном в настоящем пункте, осуществляются в срок, не превышающий установленный в п. 2.4.4.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Адреса места нахождения, банковские реквизиты и подписи Сторон</w:t>
      </w:r>
    </w:p>
    <w:p w:rsidR="00557E47" w:rsidRPr="00557E47" w:rsidRDefault="00557E47" w:rsidP="00557E47">
      <w:pPr>
        <w:shd w:val="clear" w:color="auto" w:fill="FFFFFF"/>
        <w:tabs>
          <w:tab w:val="left" w:pos="7034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23"/>
        <w:gridCol w:w="4624"/>
      </w:tblGrid>
      <w:tr w:rsidR="00557E47" w:rsidRPr="00557E47" w:rsidTr="00404BD4">
        <w:tc>
          <w:tcPr>
            <w:tcW w:w="4785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</w:t>
            </w:r>
            <w:r w:rsidR="00ED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</w:t>
            </w:r>
            <w:r w:rsidR="00ED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57E47" w:rsidRPr="00557E47" w:rsidRDefault="00557E47" w:rsidP="00557E4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kern w:val="16"/>
          <w:lang w:val="x-none" w:eastAsia="x-none"/>
        </w:rPr>
        <w:br w:type="page"/>
      </w:r>
      <w:r w:rsidRPr="00557E4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 xml:space="preserve">к Муниципальному </w:t>
      </w:r>
      <w:r w:rsidR="00404BD4">
        <w:rPr>
          <w:rFonts w:ascii="Times New Roman" w:eastAsia="Times New Roman" w:hAnsi="Times New Roman" w:cs="Times New Roman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lang w:eastAsia="ru-RU"/>
        </w:rPr>
        <w:t>у</w:t>
      </w:r>
    </w:p>
    <w:p w:rsidR="00557E47" w:rsidRPr="00557E47" w:rsidRDefault="00557E47" w:rsidP="00557E47">
      <w:pPr>
        <w:spacing w:after="6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№ ____ от «___» _______ 20</w:t>
      </w:r>
      <w:r w:rsidR="00E61D28">
        <w:rPr>
          <w:rFonts w:ascii="Times New Roman" w:eastAsia="Times New Roman" w:hAnsi="Times New Roman" w:cs="Times New Roman"/>
          <w:lang w:eastAsia="ru-RU"/>
        </w:rPr>
        <w:t>2__</w:t>
      </w:r>
      <w:r w:rsidRPr="00557E4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57E47" w:rsidRPr="00557E47" w:rsidRDefault="00557E47" w:rsidP="00557E47">
      <w:pPr>
        <w:spacing w:after="6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CC7B14" w:rsidRPr="00CC7B14" w:rsidRDefault="00CC7B14" w:rsidP="00CC7B1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248728669"/>
      <w:bookmarkStart w:id="5" w:name="_Ref248562452"/>
      <w:r w:rsidRP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  <w:bookmarkEnd w:id="4"/>
      <w:bookmarkEnd w:id="5"/>
    </w:p>
    <w:p w:rsidR="00CC7B14" w:rsidRPr="00CC7B14" w:rsidRDefault="00CC7B14" w:rsidP="00CC7B14">
      <w:pPr>
        <w:spacing w:after="6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>Заказчик: Муниципальное бюджетное учреждение спортивная школа олимпийского резерва «Центр Югорского спорта»</w:t>
      </w: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>Предмет гражданско-правового договора: Оказание услуг по проведению предрейсовых/предсменных и послерейсовых/послесменных медицинских осмотров водителей.</w:t>
      </w: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>Источник финансирования заказа: Средства бюджетных учреждений города Югорска на 202</w:t>
      </w:r>
      <w:r w:rsidR="00DA246E">
        <w:rPr>
          <w:rFonts w:ascii="Times New Roman" w:eastAsia="Times New Roman" w:hAnsi="Times New Roman" w:cs="Times New Roman"/>
          <w:lang w:eastAsia="ru-RU"/>
        </w:rPr>
        <w:t>2</w:t>
      </w:r>
      <w:r w:rsidRPr="00CC7B14">
        <w:rPr>
          <w:rFonts w:ascii="Times New Roman" w:eastAsia="Times New Roman" w:hAnsi="Times New Roman" w:cs="Times New Roman"/>
          <w:lang w:eastAsia="ru-RU"/>
        </w:rPr>
        <w:t xml:space="preserve">год. </w:t>
      </w: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>Место оказания услуг: г. Югорск, Ханты-Мансийского автономного округа –Югры, на территории исполнителя</w:t>
      </w:r>
    </w:p>
    <w:p w:rsidR="008C210F" w:rsidRPr="008C210F" w:rsidRDefault="00CC7B14" w:rsidP="008C210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10F" w:rsidRPr="008C210F">
        <w:rPr>
          <w:rFonts w:ascii="Times New Roman" w:eastAsia="Times New Roman" w:hAnsi="Times New Roman" w:cs="Times New Roman"/>
          <w:lang w:eastAsia="ru-RU"/>
        </w:rPr>
        <w:t>Сроки оказания услуг: с даты подписания договора</w:t>
      </w:r>
      <w:r w:rsidR="00DA246E">
        <w:rPr>
          <w:rFonts w:ascii="Times New Roman" w:eastAsia="Times New Roman" w:hAnsi="Times New Roman" w:cs="Times New Roman"/>
          <w:lang w:eastAsia="ru-RU"/>
        </w:rPr>
        <w:t>, но не ранее 01.01.2022</w:t>
      </w:r>
      <w:bookmarkStart w:id="6" w:name="_GoBack"/>
      <w:bookmarkEnd w:id="6"/>
      <w:r w:rsidR="00DA246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10F" w:rsidRPr="008C210F">
        <w:rPr>
          <w:rFonts w:ascii="Times New Roman" w:eastAsia="Times New Roman" w:hAnsi="Times New Roman" w:cs="Times New Roman"/>
          <w:lang w:eastAsia="ru-RU"/>
        </w:rPr>
        <w:t xml:space="preserve"> по 31.12.202</w:t>
      </w:r>
      <w:r w:rsidR="00DA246E">
        <w:rPr>
          <w:rFonts w:ascii="Times New Roman" w:eastAsia="Times New Roman" w:hAnsi="Times New Roman" w:cs="Times New Roman"/>
          <w:lang w:eastAsia="ru-RU"/>
        </w:rPr>
        <w:t>2</w:t>
      </w:r>
      <w:r w:rsidR="008C210F" w:rsidRPr="008C210F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8C210F" w:rsidRPr="008C210F" w:rsidRDefault="008C210F" w:rsidP="008C210F">
      <w:pPr>
        <w:spacing w:after="6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 задачей предрейсовых/предсменных и послерейсовых/послесменных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 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условия оказания услуг.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Предрейсовый и послерейсовый медицинский осмотр водителей включает проведение медицинским персоналом Исполнителя следующих мероприятий: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анамнеза;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артериального давления и пульса у водителей;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Водители не допускаются к управлению транспортным средством в следующих случаях: 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признаков временной нетрудоспособности;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положительной пробе на алкоголь;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признаков воздействия наркотических веществ;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допуске к рейсу на путевых листах ставится штамп «Предрейсовый медицинский осмотр водителей транспортных средств пройден» и подпись медицинского работника, проводившего осмотр.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8C210F" w:rsidRPr="008C210F" w:rsidRDefault="008C210F" w:rsidP="008C210F">
      <w:pPr>
        <w:keepNext/>
        <w:keepLines/>
        <w:widowControl w:val="0"/>
        <w:suppressLineNumbers/>
        <w:tabs>
          <w:tab w:val="left" w:pos="708"/>
        </w:tabs>
        <w:suppressAutoHyphens/>
        <w:spacing w:after="0" w:line="240" w:lineRule="auto"/>
        <w:ind w:left="432" w:right="48" w:hanging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Исполнитель обязан: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вести учет количества оказанных услуг в виде журнала проведения медицинских (предрейсовых и послерейсовых) осмотров в форме, согласованной с Заказчиком;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 предоставлять акт оказанных услуг.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некачественного оказания услуг, подтвержденного актом экспертизы, нести персональную ответственность за качество оказанных услуг и оплатить услуги экспертизы.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8C2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аименование, характеристика и количество оказываемых услуг: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 проходящих предрейсовый и послерейсовый медицинский осмотр (в сутки) – не более 2 человек.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предрейсового и осмотра в рабочие и выходные (праздничные) дни – круглосуточно.</w:t>
      </w:r>
    </w:p>
    <w:p w:rsidR="00E43DAE" w:rsidRPr="00E43DAE" w:rsidRDefault="00E43DAE" w:rsidP="00E43DA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D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Проведение предрейсовых и послерейсовых медицинских осмотров водителей осуществляется в соответствии с Приказом Минхдрава России от 15.12.2014 №835н «Об утверждении Порядка проведения предсменных, предрейсовый и послесменных, послерейсовых медицинских осмотров.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25"/>
        <w:gridCol w:w="222"/>
      </w:tblGrid>
      <w:tr w:rsidR="008C210F" w:rsidRPr="008C210F" w:rsidTr="0061635E">
        <w:tc>
          <w:tcPr>
            <w:tcW w:w="4785" w:type="dxa"/>
          </w:tcPr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419"/>
              <w:gridCol w:w="4620"/>
              <w:gridCol w:w="1020"/>
              <w:gridCol w:w="1387"/>
            </w:tblGrid>
            <w:tr w:rsidR="00E43DAE" w:rsidRPr="008C210F" w:rsidTr="00E43D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КТРУ</w:t>
                  </w:r>
                </w:p>
              </w:tc>
              <w:tc>
                <w:tcPr>
                  <w:tcW w:w="4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услуг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Ед.</w:t>
                  </w:r>
                </w:p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Изм.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Цена единицы услуги</w:t>
                  </w:r>
                </w:p>
              </w:tc>
            </w:tr>
            <w:tr w:rsidR="00E43DAE" w:rsidRPr="008C210F" w:rsidTr="00E43D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  <w:t>86.21.10.120-00000006</w:t>
                  </w:r>
                </w:p>
              </w:tc>
              <w:tc>
                <w:tcPr>
                  <w:tcW w:w="4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  <w:t>Услуга по проведению предрейсовых/предсменных и послерейсовых/послесменных медицинских осмотров.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210F" w:rsidRPr="008C210F" w:rsidRDefault="008C210F" w:rsidP="008C2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8C210F" w:rsidRPr="008C210F" w:rsidRDefault="008C210F" w:rsidP="008C2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339FA" w:rsidRPr="00404BD4" w:rsidRDefault="00D339FA" w:rsidP="008C210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730"/>
        <w:gridCol w:w="4909"/>
      </w:tblGrid>
      <w:tr w:rsidR="00557E47" w:rsidRPr="00557E47" w:rsidTr="00D339FA">
        <w:tc>
          <w:tcPr>
            <w:tcW w:w="4730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«___» ______ 20</w:t>
            </w:r>
            <w:r w:rsidR="00E61D28">
              <w:rPr>
                <w:rFonts w:ascii="Times New Roman" w:eastAsia="Times New Roman" w:hAnsi="Times New Roman" w:cs="Times New Roman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909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«___» ______ 20</w:t>
            </w:r>
            <w:r w:rsidR="00E61D28">
              <w:rPr>
                <w:rFonts w:ascii="Times New Roman" w:eastAsia="Times New Roman" w:hAnsi="Times New Roman" w:cs="Times New Roman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404BD4" w:rsidRDefault="00404BD4"/>
    <w:sectPr w:rsidR="00404BD4" w:rsidSect="00D339FA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79" w:rsidRDefault="00A04C79" w:rsidP="00557E47">
      <w:pPr>
        <w:spacing w:after="0" w:line="240" w:lineRule="auto"/>
      </w:pPr>
      <w:r>
        <w:separator/>
      </w:r>
    </w:p>
  </w:endnote>
  <w:endnote w:type="continuationSeparator" w:id="0">
    <w:p w:rsidR="00A04C79" w:rsidRDefault="00A04C79" w:rsidP="0055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79" w:rsidRDefault="00A04C79" w:rsidP="00557E47">
      <w:pPr>
        <w:spacing w:after="0" w:line="240" w:lineRule="auto"/>
      </w:pPr>
      <w:r>
        <w:separator/>
      </w:r>
    </w:p>
  </w:footnote>
  <w:footnote w:type="continuationSeparator" w:id="0">
    <w:p w:rsidR="00A04C79" w:rsidRDefault="00A04C79" w:rsidP="00557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abstractNum w:abstractNumId="2" w15:restartNumberingAfterBreak="0">
    <w:nsid w:val="701063BF"/>
    <w:multiLevelType w:val="hybridMultilevel"/>
    <w:tmpl w:val="6D0CBC9C"/>
    <w:lvl w:ilvl="0" w:tplc="14C2D7A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57"/>
    <w:rsid w:val="000D3B97"/>
    <w:rsid w:val="000D723C"/>
    <w:rsid w:val="00142670"/>
    <w:rsid w:val="00163595"/>
    <w:rsid w:val="001D73C1"/>
    <w:rsid w:val="002801B1"/>
    <w:rsid w:val="002E4641"/>
    <w:rsid w:val="00311120"/>
    <w:rsid w:val="00335FEE"/>
    <w:rsid w:val="00380F61"/>
    <w:rsid w:val="00386ECC"/>
    <w:rsid w:val="003B538D"/>
    <w:rsid w:val="00404BD4"/>
    <w:rsid w:val="004D437C"/>
    <w:rsid w:val="0051575E"/>
    <w:rsid w:val="00557E47"/>
    <w:rsid w:val="005C775B"/>
    <w:rsid w:val="00641371"/>
    <w:rsid w:val="00647C65"/>
    <w:rsid w:val="006A5178"/>
    <w:rsid w:val="0070141E"/>
    <w:rsid w:val="00737E12"/>
    <w:rsid w:val="00801774"/>
    <w:rsid w:val="008A1D27"/>
    <w:rsid w:val="008C210F"/>
    <w:rsid w:val="008F79A9"/>
    <w:rsid w:val="00985D82"/>
    <w:rsid w:val="00A04C79"/>
    <w:rsid w:val="00C30577"/>
    <w:rsid w:val="00C71ABA"/>
    <w:rsid w:val="00C73816"/>
    <w:rsid w:val="00CA6AE2"/>
    <w:rsid w:val="00CC7B14"/>
    <w:rsid w:val="00CD1395"/>
    <w:rsid w:val="00CE5057"/>
    <w:rsid w:val="00D14F09"/>
    <w:rsid w:val="00D17E52"/>
    <w:rsid w:val="00D339FA"/>
    <w:rsid w:val="00DA246E"/>
    <w:rsid w:val="00DC5F2A"/>
    <w:rsid w:val="00E43DAE"/>
    <w:rsid w:val="00E61D28"/>
    <w:rsid w:val="00ED5E7C"/>
    <w:rsid w:val="00F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1474-536C-411A-ADE5-055CFF0F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4"/>
    <w:uiPriority w:val="99"/>
    <w:unhideWhenUsed/>
    <w:rsid w:val="00557E4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3"/>
    <w:uiPriority w:val="99"/>
    <w:rsid w:val="00557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57E47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A6AE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AE2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3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73816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38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738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semiHidden/>
    <w:unhideWhenUsed/>
    <w:rsid w:val="00C73816"/>
    <w:rPr>
      <w:rFonts w:ascii="Times New Roman" w:hAnsi="Times New Roman" w:cs="Times New Roman" w:hint="default"/>
      <w:sz w:val="16"/>
    </w:rPr>
  </w:style>
  <w:style w:type="paragraph" w:styleId="ae">
    <w:name w:val="List Paragraph"/>
    <w:basedOn w:val="a"/>
    <w:uiPriority w:val="34"/>
    <w:qFormat/>
    <w:rsid w:val="00FB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2852B7150A77149948E9A235EEFFC4F77CBB515EEECA9631C39A6B2A03637684A1B3D39C3466Ab9m6N" TargetMode="External"/><Relationship Id="rId13" Type="http://schemas.openxmlformats.org/officeDocument/2006/relationships/hyperlink" Target="http://adm.ugorsk.ru/upload/iblock/f22/f22ffdc95a8036e88a86d827369b8321.doc" TargetMode="External"/><Relationship Id="rId18" Type="http://schemas.openxmlformats.org/officeDocument/2006/relationships/hyperlink" Target="consultantplus://offline/ref=D24FEE69E1B7CD8A16BB8E7671CAA689283A9F94587855EC14DDB06FAEVC73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7" Type="http://schemas.openxmlformats.org/officeDocument/2006/relationships/hyperlink" Target="consultantplus://offline/ref=D24FEE69E1B7CD8A16BB8E7671CAA689283A9F94587855EC14DDB06FAEC3FCB85E295C0AE157E7F5VF7DG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.ugorsk.ru/upload/iblock/f22/f22ffdc95a8036e88a86d827369b8321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92852B7150A77149949388355EEFFC497AC2B113EDB1A36B4535A4B5AF69206F03173C39C347b6mD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.ugorsk.ru/upload/iblock/f22/f22ffdc95a8036e88a86d827369b8321.doc" TargetMode="External"/><Relationship Id="rId10" Type="http://schemas.openxmlformats.org/officeDocument/2006/relationships/hyperlink" Target="consultantplus://offline/ref=FA92852B7150A77149949388355EEFFC467DCDB311EDB1A36B4535A4B5AF69206F03173C39C346b6mDN" TargetMode="External"/><Relationship Id="rId19" Type="http://schemas.openxmlformats.org/officeDocument/2006/relationships/hyperlink" Target="consultantplus://offline/ref=D24FEE69E1B7CD8A16BB8E7671CAA689283A9F94587855EC14DDB06FAEC3FCB85E295C0AE157E7F7VF7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2852B7150A77149949388355EEFFC4F7BC2B113EFECA9631C39A6B2A03637684A1B3D39C3466Bb9m2N" TargetMode="External"/><Relationship Id="rId14" Type="http://schemas.openxmlformats.org/officeDocument/2006/relationships/hyperlink" Target="http://adm.ugorsk.ru/upload/iblock/f22/f22ffdc95a8036e88a86d827369b8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6372</Words>
  <Characters>36323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Ольга Евгеньевна Климова</cp:lastModifiedBy>
  <cp:revision>6</cp:revision>
  <cp:lastPrinted>2021-12-07T11:15:00Z</cp:lastPrinted>
  <dcterms:created xsi:type="dcterms:W3CDTF">2021-12-07T09:56:00Z</dcterms:created>
  <dcterms:modified xsi:type="dcterms:W3CDTF">2021-12-07T11:15:00Z</dcterms:modified>
</cp:coreProperties>
</file>