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3F7A" w:rsidRDefault="00B23F7A" w:rsidP="00B23F7A">
      <w:pPr>
        <w:jc w:val="center"/>
        <w:rPr>
          <w:b/>
        </w:rPr>
      </w:pPr>
      <w:r>
        <w:rPr>
          <w:sz w:val="16"/>
          <w:szCs w:val="16"/>
        </w:rPr>
        <w:t xml:space="preserve">          </w:t>
      </w:r>
      <w:r>
        <w:rPr>
          <w:b/>
        </w:rPr>
        <w:t>Муниципальное образование  городской округ – город Югорск</w:t>
      </w:r>
    </w:p>
    <w:p w:rsidR="00B23F7A" w:rsidRDefault="00B23F7A" w:rsidP="00B23F7A">
      <w:pPr>
        <w:jc w:val="center"/>
        <w:rPr>
          <w:b/>
        </w:rPr>
      </w:pPr>
      <w:r>
        <w:rPr>
          <w:b/>
        </w:rPr>
        <w:t>Администрация города Югорска</w:t>
      </w:r>
    </w:p>
    <w:p w:rsidR="00B23F7A" w:rsidRDefault="00B23F7A" w:rsidP="00B23F7A">
      <w:pPr>
        <w:jc w:val="center"/>
        <w:rPr>
          <w:b/>
          <w:bCs/>
        </w:rPr>
      </w:pPr>
      <w:r>
        <w:rPr>
          <w:b/>
          <w:bCs/>
        </w:rPr>
        <w:t>ПРОТОКОЛ</w:t>
      </w:r>
    </w:p>
    <w:p w:rsidR="00B23F7A" w:rsidRDefault="00B23F7A" w:rsidP="00B23F7A">
      <w:pPr>
        <w:jc w:val="center"/>
        <w:rPr>
          <w:b/>
        </w:rPr>
      </w:pPr>
      <w:r>
        <w:rPr>
          <w:b/>
        </w:rPr>
        <w:t>рассмотрения заявок на участие в аукционе в электронной форме</w:t>
      </w:r>
    </w:p>
    <w:p w:rsidR="00B23F7A" w:rsidRDefault="00B23F7A" w:rsidP="00B23F7A">
      <w:pPr>
        <w:jc w:val="center"/>
        <w:rPr>
          <w:b/>
        </w:rPr>
      </w:pPr>
    </w:p>
    <w:p w:rsidR="00B23F7A" w:rsidRDefault="00B23F7A" w:rsidP="00B23F7A">
      <w:pPr>
        <w:ind w:left="-426"/>
        <w:jc w:val="center"/>
        <w:rPr>
          <w:b/>
        </w:rPr>
      </w:pPr>
      <w:r>
        <w:t xml:space="preserve">         «08» июня 2017 г.                                                                                        № 01873000058170000162-1</w:t>
      </w:r>
    </w:p>
    <w:p w:rsidR="00B23F7A" w:rsidRDefault="00B23F7A" w:rsidP="00B23F7A">
      <w:pPr>
        <w:jc w:val="both"/>
        <w:rPr>
          <w:rFonts w:eastAsia="Andale Sans UI"/>
          <w:noProof/>
          <w:lang w:eastAsia="fa-IR" w:bidi="fa-IR"/>
        </w:rPr>
      </w:pPr>
      <w:r>
        <w:rPr>
          <w:rFonts w:eastAsia="Andale Sans UI"/>
          <w:noProof/>
          <w:lang w:eastAsia="fa-IR" w:bidi="fa-IR"/>
        </w:rPr>
        <w:t xml:space="preserve">ПРИСУТСТВОВАЛИ: </w:t>
      </w:r>
    </w:p>
    <w:p w:rsidR="00B23F7A" w:rsidRDefault="00B23F7A" w:rsidP="00B23F7A">
      <w:pPr>
        <w:jc w:val="both"/>
        <w:rPr>
          <w:rFonts w:eastAsia="Andale Sans UI"/>
          <w:noProof/>
          <w:lang w:eastAsia="fa-IR" w:bidi="fa-IR"/>
        </w:rPr>
      </w:pPr>
      <w:r>
        <w:rPr>
          <w:rFonts w:eastAsia="Andale Sans UI"/>
          <w:noProof/>
          <w:lang w:eastAsia="fa-IR" w:bidi="fa-IR"/>
        </w:rPr>
        <w:t>Единая комиссия по осуществлению закупок для обеспечения муниципальных нужд города Югорска (далее - комиссия) в следующем  составе:</w:t>
      </w:r>
    </w:p>
    <w:p w:rsidR="00B23F7A" w:rsidRDefault="00B23F7A" w:rsidP="00B23F7A">
      <w:pPr>
        <w:rPr>
          <w:kern w:val="0"/>
          <w:lang w:eastAsia="ru-RU"/>
        </w:rPr>
      </w:pPr>
      <w:r>
        <w:t>1. С.Д. Голин - председатель комиссии, первый заместитель главы города - директор департамента муниципальной собственности и градостроительства администрации города Югорска;</w:t>
      </w:r>
    </w:p>
    <w:p w:rsidR="00B23F7A" w:rsidRDefault="00B23F7A" w:rsidP="00B23F7A">
      <w:pPr>
        <w:rPr>
          <w:rFonts w:eastAsiaTheme="minorHAnsi"/>
          <w:lang w:eastAsia="en-US"/>
        </w:rPr>
      </w:pPr>
      <w:r>
        <w:t>2. В.А. Климин - председатель Думы города Югорска;</w:t>
      </w:r>
    </w:p>
    <w:p w:rsidR="00B23F7A" w:rsidRDefault="00B23F7A" w:rsidP="00B23F7A">
      <w:pPr>
        <w:rPr>
          <w:lang w:eastAsia="ru-RU"/>
        </w:rPr>
      </w:pPr>
      <w:r>
        <w:t>3. Н.А. Морозова – советник руководителя;</w:t>
      </w:r>
    </w:p>
    <w:p w:rsidR="00B23F7A" w:rsidRDefault="00B23F7A" w:rsidP="00B23F7A">
      <w:r>
        <w:t>4. Т.И. Долгодворова - заместитель главы города Югорска;</w:t>
      </w:r>
    </w:p>
    <w:p w:rsidR="00B23F7A" w:rsidRDefault="00B23F7A" w:rsidP="00B23F7A">
      <w:r>
        <w:t>5.А.Т.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Югорска;</w:t>
      </w:r>
    </w:p>
    <w:p w:rsidR="00B23F7A" w:rsidRDefault="00B23F7A" w:rsidP="00B23F7A">
      <w:pPr>
        <w:jc w:val="both"/>
      </w:pPr>
      <w:r>
        <w:t>6. Н.Б. Захарова - начальник отдела муниципальных закупок управления экономической политики администрации города Югорска.</w:t>
      </w:r>
    </w:p>
    <w:p w:rsidR="00B23F7A" w:rsidRDefault="00B23F7A" w:rsidP="00B23F7A">
      <w:pPr>
        <w:jc w:val="both"/>
        <w:rPr>
          <w:noProof/>
          <w:szCs w:val="20"/>
        </w:rPr>
      </w:pPr>
      <w:r>
        <w:rPr>
          <w:noProof/>
        </w:rPr>
        <w:t>Всего присутствовали 6 членов комиссии из 8.</w:t>
      </w:r>
    </w:p>
    <w:p w:rsidR="00B23F7A" w:rsidRDefault="00B23F7A" w:rsidP="00B23F7A">
      <w:pPr>
        <w:pStyle w:val="a6"/>
        <w:tabs>
          <w:tab w:val="num" w:pos="142"/>
        </w:tabs>
        <w:autoSpaceDE w:val="0"/>
        <w:autoSpaceDN w:val="0"/>
        <w:adjustRightInd w:val="0"/>
        <w:spacing w:after="0" w:line="240" w:lineRule="auto"/>
        <w:ind w:left="0"/>
        <w:jc w:val="both"/>
        <w:rPr>
          <w:rFonts w:ascii="Times New Roman" w:hAnsi="Times New Roman"/>
          <w:sz w:val="24"/>
          <w:szCs w:val="24"/>
        </w:rPr>
      </w:pPr>
      <w:r>
        <w:rPr>
          <w:rFonts w:ascii="Times New Roman" w:hAnsi="Times New Roman"/>
          <w:sz w:val="24"/>
          <w:szCs w:val="24"/>
        </w:rPr>
        <w:t>Представитель заказчика: Белинская Наталия Николаевна, главный специалист по закупкам МБОУ «Средняя общеобразовательная школа №6».</w:t>
      </w:r>
    </w:p>
    <w:p w:rsidR="00B23F7A" w:rsidRDefault="00B23F7A" w:rsidP="00B23F7A">
      <w:pPr>
        <w:suppressAutoHyphens w:val="0"/>
        <w:autoSpaceDE w:val="0"/>
        <w:autoSpaceDN w:val="0"/>
        <w:adjustRightInd w:val="0"/>
        <w:jc w:val="both"/>
      </w:pPr>
      <w:r>
        <w:t>1. Наименование аукциона: аукцион в электронной форме № 0187300005817000162 на право заключения гражданско-правового договора</w:t>
      </w:r>
      <w:r>
        <w:rPr>
          <w:bCs/>
        </w:rPr>
        <w:t xml:space="preserve"> на поставку  продуктов питания (сметана)</w:t>
      </w:r>
      <w:r>
        <w:rPr>
          <w:b/>
          <w:bCs/>
        </w:rPr>
        <w:t>.</w:t>
      </w:r>
      <w:r>
        <w:t xml:space="preserve"> </w:t>
      </w:r>
    </w:p>
    <w:p w:rsidR="00B23F7A" w:rsidRDefault="00B23F7A" w:rsidP="00B23F7A">
      <w:pPr>
        <w:pStyle w:val="a6"/>
        <w:tabs>
          <w:tab w:val="num" w:pos="142"/>
        </w:tabs>
        <w:autoSpaceDE w:val="0"/>
        <w:autoSpaceDN w:val="0"/>
        <w:adjustRightInd w:val="0"/>
        <w:spacing w:after="0" w:line="240" w:lineRule="auto"/>
        <w:ind w:left="0"/>
        <w:jc w:val="both"/>
        <w:rPr>
          <w:rFonts w:ascii="Times New Roman" w:hAnsi="Times New Roman"/>
          <w:sz w:val="24"/>
          <w:szCs w:val="24"/>
        </w:rPr>
      </w:pPr>
      <w:r>
        <w:rPr>
          <w:rFonts w:ascii="Times New Roman" w:hAnsi="Times New Roman"/>
          <w:sz w:val="24"/>
          <w:szCs w:val="24"/>
        </w:rPr>
        <w:t xml:space="preserve">Номер извещения о проведении торгов на официальном сайте – </w:t>
      </w:r>
      <w:hyperlink r:id="rId5" w:history="1">
        <w:r>
          <w:rPr>
            <w:rStyle w:val="a3"/>
            <w:color w:val="auto"/>
            <w:u w:val="none"/>
          </w:rPr>
          <w:t>http://zakupki.gov.ru/</w:t>
        </w:r>
      </w:hyperlink>
      <w:r>
        <w:rPr>
          <w:rFonts w:ascii="Times New Roman" w:hAnsi="Times New Roman"/>
          <w:sz w:val="24"/>
          <w:szCs w:val="24"/>
        </w:rPr>
        <w:t xml:space="preserve">, код аукциона 0187300005817000162, дата публикации 30.05.2017. Идентификационный код закупки: </w:t>
      </w:r>
      <w:r w:rsidRPr="00B23F7A">
        <w:rPr>
          <w:rFonts w:ascii="Times New Roman" w:hAnsi="Times New Roman"/>
          <w:sz w:val="24"/>
          <w:szCs w:val="24"/>
        </w:rPr>
        <w:t>173862200926886220100100010271051244</w:t>
      </w:r>
      <w:r>
        <w:rPr>
          <w:rFonts w:ascii="Times New Roman" w:hAnsi="Times New Roman"/>
          <w:sz w:val="24"/>
          <w:szCs w:val="24"/>
        </w:rPr>
        <w:t>.</w:t>
      </w:r>
    </w:p>
    <w:p w:rsidR="00B23F7A" w:rsidRDefault="00B23F7A" w:rsidP="00B23F7A">
      <w:pPr>
        <w:pStyle w:val="a6"/>
        <w:tabs>
          <w:tab w:val="num" w:pos="142"/>
        </w:tabs>
        <w:autoSpaceDE w:val="0"/>
        <w:autoSpaceDN w:val="0"/>
        <w:adjustRightInd w:val="0"/>
        <w:spacing w:after="0" w:line="240" w:lineRule="auto"/>
        <w:ind w:left="0"/>
        <w:jc w:val="both"/>
        <w:rPr>
          <w:rFonts w:ascii="Times New Roman" w:hAnsi="Times New Roman"/>
          <w:sz w:val="24"/>
          <w:szCs w:val="24"/>
        </w:rPr>
      </w:pPr>
      <w:r>
        <w:rPr>
          <w:rFonts w:ascii="Times New Roman" w:hAnsi="Times New Roman"/>
          <w:sz w:val="24"/>
          <w:szCs w:val="24"/>
        </w:rPr>
        <w:t xml:space="preserve">2. Заказчик: Муниципальное бюджетное общеобразовательное учреждение «Средняя общеобразовательная школа №6». </w:t>
      </w:r>
      <w:proofErr w:type="gramStart"/>
      <w:r>
        <w:rPr>
          <w:rFonts w:ascii="Times New Roman" w:hAnsi="Times New Roman"/>
          <w:sz w:val="24"/>
          <w:szCs w:val="24"/>
        </w:rPr>
        <w:t xml:space="preserve">Почтовый адрес: 628260, </w:t>
      </w:r>
      <w:r>
        <w:rPr>
          <w:rFonts w:ascii="Times New Roman" w:hAnsi="Times New Roman"/>
          <w:sz w:val="24"/>
          <w:szCs w:val="24"/>
          <w:u w:val="single"/>
        </w:rPr>
        <w:t>ул. Ермака, д.7</w:t>
      </w:r>
      <w:r>
        <w:rPr>
          <w:rFonts w:ascii="Times New Roman" w:hAnsi="Times New Roman"/>
          <w:sz w:val="24"/>
          <w:szCs w:val="24"/>
        </w:rPr>
        <w:t>, г. Югорск, Ханты-Мансийский автономный округ – Югра.</w:t>
      </w:r>
      <w:proofErr w:type="gramEnd"/>
    </w:p>
    <w:p w:rsidR="00B23F7A" w:rsidRDefault="00B23F7A" w:rsidP="00B23F7A">
      <w:pPr>
        <w:pStyle w:val="a6"/>
        <w:tabs>
          <w:tab w:val="num" w:pos="142"/>
        </w:tabs>
        <w:autoSpaceDE w:val="0"/>
        <w:autoSpaceDN w:val="0"/>
        <w:adjustRightInd w:val="0"/>
        <w:spacing w:after="0" w:line="240" w:lineRule="auto"/>
        <w:ind w:left="0"/>
        <w:jc w:val="both"/>
        <w:rPr>
          <w:rFonts w:ascii="Times New Roman" w:hAnsi="Times New Roman"/>
          <w:sz w:val="24"/>
          <w:szCs w:val="24"/>
        </w:rPr>
      </w:pPr>
      <w:r>
        <w:rPr>
          <w:rFonts w:ascii="Times New Roman" w:hAnsi="Times New Roman"/>
          <w:sz w:val="24"/>
          <w:szCs w:val="24"/>
        </w:rPr>
        <w:t>3. Процедура рассмотрения первых частей заявок на участие в аукционе была проведена комиссией в 10.00 часов 08 июня 2017 года, по адресу: ул. 40 лет Победы, 11, г. Югорск, Ханты-Мансийский  автономный  округ-Югра, Тюменская область.</w:t>
      </w:r>
    </w:p>
    <w:p w:rsidR="00B23F7A" w:rsidRDefault="00B23F7A" w:rsidP="00B23F7A">
      <w:pPr>
        <w:ind w:left="142"/>
        <w:jc w:val="both"/>
      </w:pPr>
      <w:r>
        <w:t>4. Количество поступивших заявок на участие  в аукционе – 2.</w:t>
      </w:r>
    </w:p>
    <w:p w:rsidR="00B23F7A" w:rsidRDefault="00B23F7A" w:rsidP="00B23F7A">
      <w:pPr>
        <w:ind w:left="142"/>
        <w:jc w:val="both"/>
      </w:pPr>
      <w:r>
        <w:t xml:space="preserve">5. Комиссия рассмотрела первые части заявок и приняла следующее решение: </w:t>
      </w:r>
    </w:p>
    <w:tbl>
      <w:tblPr>
        <w:tblW w:w="4800" w:type="pct"/>
        <w:tblInd w:w="157" w:type="dxa"/>
        <w:tblLook w:val="00A0" w:firstRow="1" w:lastRow="0" w:firstColumn="1" w:lastColumn="0" w:noHBand="0" w:noVBand="0"/>
      </w:tblPr>
      <w:tblGrid>
        <w:gridCol w:w="1827"/>
        <w:gridCol w:w="3086"/>
        <w:gridCol w:w="5049"/>
      </w:tblGrid>
      <w:tr w:rsidR="00B23F7A" w:rsidTr="00B23F7A">
        <w:tc>
          <w:tcPr>
            <w:tcW w:w="917"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B23F7A" w:rsidRDefault="00B23F7A">
            <w:pPr>
              <w:pStyle w:val="a4"/>
              <w:spacing w:line="276" w:lineRule="auto"/>
              <w:jc w:val="center"/>
              <w:rPr>
                <w:lang w:eastAsia="en-US"/>
              </w:rPr>
            </w:pPr>
            <w:r>
              <w:rPr>
                <w:lang w:eastAsia="en-US"/>
              </w:rPr>
              <w:t>Порядковый номер заявки</w:t>
            </w:r>
          </w:p>
        </w:tc>
        <w:tc>
          <w:tcPr>
            <w:tcW w:w="1549"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B23F7A" w:rsidRDefault="00B23F7A">
            <w:pPr>
              <w:pStyle w:val="a4"/>
              <w:spacing w:line="276" w:lineRule="auto"/>
              <w:jc w:val="center"/>
              <w:rPr>
                <w:lang w:eastAsia="en-US"/>
              </w:rPr>
            </w:pPr>
            <w:r>
              <w:rPr>
                <w:lang w:eastAsia="en-US"/>
              </w:rPr>
              <w:t>Решение о допуске или об отказе в допуске</w:t>
            </w:r>
          </w:p>
        </w:tc>
        <w:tc>
          <w:tcPr>
            <w:tcW w:w="2534"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B23F7A" w:rsidRDefault="00B23F7A">
            <w:pPr>
              <w:pStyle w:val="a4"/>
              <w:spacing w:line="276" w:lineRule="auto"/>
              <w:jc w:val="center"/>
              <w:rPr>
                <w:lang w:eastAsia="en-US"/>
              </w:rPr>
            </w:pPr>
            <w:r>
              <w:rPr>
                <w:lang w:eastAsia="en-US"/>
              </w:rPr>
              <w:t>Причина отказа в допуске</w:t>
            </w:r>
          </w:p>
        </w:tc>
      </w:tr>
      <w:tr w:rsidR="00B23F7A" w:rsidTr="00B23F7A">
        <w:trPr>
          <w:trHeight w:val="530"/>
        </w:trPr>
        <w:tc>
          <w:tcPr>
            <w:tcW w:w="91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B23F7A" w:rsidRDefault="00B23F7A">
            <w:pPr>
              <w:spacing w:line="276" w:lineRule="auto"/>
              <w:jc w:val="center"/>
              <w:rPr>
                <w:spacing w:val="-6"/>
                <w:sz w:val="18"/>
                <w:szCs w:val="18"/>
                <w:lang w:eastAsia="en-US"/>
              </w:rPr>
            </w:pPr>
            <w:r>
              <w:rPr>
                <w:lang w:eastAsia="en-US"/>
              </w:rPr>
              <w:t>1</w:t>
            </w:r>
          </w:p>
        </w:tc>
        <w:tc>
          <w:tcPr>
            <w:tcW w:w="154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B23F7A" w:rsidRPr="00610930" w:rsidRDefault="00B23F7A">
            <w:pPr>
              <w:spacing w:line="276" w:lineRule="auto"/>
              <w:jc w:val="center"/>
            </w:pPr>
            <w:r w:rsidRPr="00610930">
              <w:rPr>
                <w:spacing w:val="-6"/>
                <w:sz w:val="18"/>
                <w:szCs w:val="18"/>
                <w:lang w:eastAsia="en-US"/>
              </w:rPr>
              <w:t>допустить к участию в аукционе и признать участником аукциона</w:t>
            </w:r>
          </w:p>
        </w:tc>
        <w:tc>
          <w:tcPr>
            <w:tcW w:w="253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23F7A" w:rsidRPr="00610930" w:rsidRDefault="00B23F7A">
            <w:pPr>
              <w:spacing w:line="276" w:lineRule="auto"/>
              <w:ind w:left="108"/>
              <w:jc w:val="both"/>
              <w:rPr>
                <w:color w:val="C00000"/>
                <w:sz w:val="18"/>
                <w:szCs w:val="18"/>
              </w:rPr>
            </w:pPr>
          </w:p>
        </w:tc>
      </w:tr>
      <w:tr w:rsidR="00B23F7A" w:rsidTr="00B23F7A">
        <w:trPr>
          <w:trHeight w:val="112"/>
        </w:trPr>
        <w:tc>
          <w:tcPr>
            <w:tcW w:w="91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B23F7A" w:rsidRDefault="00B23F7A">
            <w:pPr>
              <w:spacing w:line="276" w:lineRule="auto"/>
              <w:jc w:val="center"/>
              <w:rPr>
                <w:lang w:eastAsia="en-US"/>
              </w:rPr>
            </w:pPr>
            <w:r>
              <w:rPr>
                <w:lang w:eastAsia="en-US"/>
              </w:rPr>
              <w:t>2</w:t>
            </w:r>
          </w:p>
        </w:tc>
        <w:tc>
          <w:tcPr>
            <w:tcW w:w="154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B23F7A" w:rsidRPr="00610930" w:rsidRDefault="00B23F7A">
            <w:pPr>
              <w:spacing w:line="276" w:lineRule="auto"/>
              <w:jc w:val="center"/>
              <w:rPr>
                <w:spacing w:val="-6"/>
                <w:sz w:val="18"/>
                <w:szCs w:val="18"/>
              </w:rPr>
            </w:pPr>
            <w:r w:rsidRPr="00610930">
              <w:rPr>
                <w:spacing w:val="-6"/>
                <w:sz w:val="18"/>
                <w:szCs w:val="18"/>
                <w:lang w:eastAsia="en-US"/>
              </w:rPr>
              <w:t>допустить к участию в аукционе и признать участником аукциона</w:t>
            </w:r>
          </w:p>
        </w:tc>
        <w:tc>
          <w:tcPr>
            <w:tcW w:w="253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23F7A" w:rsidRPr="00610930" w:rsidRDefault="00B23F7A">
            <w:pPr>
              <w:spacing w:line="276" w:lineRule="auto"/>
              <w:jc w:val="both"/>
              <w:rPr>
                <w:noProof/>
                <w:color w:val="C00000"/>
                <w:sz w:val="18"/>
                <w:szCs w:val="18"/>
              </w:rPr>
            </w:pPr>
          </w:p>
        </w:tc>
      </w:tr>
    </w:tbl>
    <w:p w:rsidR="00B23F7A" w:rsidRDefault="00B23F7A" w:rsidP="00B23F7A">
      <w:pPr>
        <w:tabs>
          <w:tab w:val="left" w:pos="426"/>
          <w:tab w:val="left" w:pos="567"/>
        </w:tabs>
        <w:jc w:val="both"/>
      </w:pPr>
    </w:p>
    <w:p w:rsidR="00B23F7A" w:rsidRDefault="00B23F7A" w:rsidP="00B23F7A">
      <w:pPr>
        <w:spacing w:before="120"/>
        <w:ind w:left="142"/>
        <w:jc w:val="both"/>
      </w:pPr>
      <w:r>
        <w:t>6.</w:t>
      </w:r>
      <w:r>
        <w:rPr>
          <w:b/>
        </w:rPr>
        <w:t xml:space="preserve"> </w:t>
      </w:r>
      <w:r>
        <w:t xml:space="preserve">Настоящий протокол подлежит размещению на сайте оператора электронной площадки </w:t>
      </w:r>
      <w:hyperlink r:id="rId6" w:history="1">
        <w:r>
          <w:rPr>
            <w:rStyle w:val="a3"/>
          </w:rPr>
          <w:t>http://www.sberbank-ast.ru</w:t>
        </w:r>
      </w:hyperlink>
      <w:r>
        <w:t>.</w:t>
      </w:r>
    </w:p>
    <w:p w:rsidR="00B23F7A" w:rsidRDefault="00B23F7A" w:rsidP="00B23F7A">
      <w:pPr>
        <w:rPr>
          <w:noProof/>
        </w:rPr>
      </w:pPr>
    </w:p>
    <w:p w:rsidR="00B23F7A" w:rsidRDefault="00B23F7A" w:rsidP="00B23F7A">
      <w:pPr>
        <w:jc w:val="center"/>
        <w:rPr>
          <w:noProof/>
        </w:rPr>
      </w:pPr>
      <w:r>
        <w:rPr>
          <w:noProof/>
        </w:rPr>
        <w:t>Сведения о решении</w:t>
      </w:r>
    </w:p>
    <w:p w:rsidR="00B23F7A" w:rsidRDefault="00B23F7A" w:rsidP="00B23F7A">
      <w:pPr>
        <w:jc w:val="center"/>
        <w:rPr>
          <w:noProof/>
        </w:rPr>
      </w:pPr>
      <w:r>
        <w:rPr>
          <w:noProof/>
        </w:rPr>
        <w:t xml:space="preserve">членов комиссии о допуске участника закупки к участию в аукционе </w:t>
      </w:r>
    </w:p>
    <w:p w:rsidR="00B23F7A" w:rsidRDefault="00B23F7A" w:rsidP="00B23F7A">
      <w:pPr>
        <w:jc w:val="center"/>
        <w:rPr>
          <w:noProof/>
        </w:rPr>
      </w:pPr>
      <w:r>
        <w:rPr>
          <w:noProof/>
        </w:rPr>
        <w:t>или об отказе их  в допуске к участию в аукционе</w:t>
      </w:r>
    </w:p>
    <w:p w:rsidR="00B23F7A" w:rsidRDefault="00B23F7A" w:rsidP="00B23F7A">
      <w:pPr>
        <w:jc w:val="both"/>
        <w:rPr>
          <w:noProof/>
        </w:rPr>
      </w:pPr>
    </w:p>
    <w:tbl>
      <w:tblPr>
        <w:tblW w:w="10350" w:type="dxa"/>
        <w:tblInd w:w="250" w:type="dxa"/>
        <w:tblLayout w:type="fixed"/>
        <w:tblLook w:val="01E0" w:firstRow="1" w:lastRow="1" w:firstColumn="1" w:lastColumn="1" w:noHBand="0" w:noVBand="0"/>
      </w:tblPr>
      <w:tblGrid>
        <w:gridCol w:w="5672"/>
        <w:gridCol w:w="1843"/>
        <w:gridCol w:w="2835"/>
      </w:tblGrid>
      <w:tr w:rsidR="00B23F7A" w:rsidTr="00B23F7A">
        <w:tc>
          <w:tcPr>
            <w:tcW w:w="5672" w:type="dxa"/>
            <w:tcBorders>
              <w:top w:val="single" w:sz="4" w:space="0" w:color="auto"/>
              <w:left w:val="single" w:sz="4" w:space="0" w:color="auto"/>
              <w:bottom w:val="single" w:sz="4" w:space="0" w:color="auto"/>
              <w:right w:val="single" w:sz="4" w:space="0" w:color="auto"/>
            </w:tcBorders>
            <w:vAlign w:val="center"/>
            <w:hideMark/>
          </w:tcPr>
          <w:p w:rsidR="00B23F7A" w:rsidRDefault="00B23F7A">
            <w:pPr>
              <w:spacing w:after="60" w:line="276" w:lineRule="auto"/>
              <w:jc w:val="center"/>
              <w:rPr>
                <w:noProof/>
                <w:lang w:eastAsia="en-US"/>
              </w:rPr>
            </w:pPr>
            <w:r>
              <w:rPr>
                <w:noProof/>
                <w:lang w:eastAsia="en-US"/>
              </w:rPr>
              <w:t>Решение члена комиссии</w:t>
            </w:r>
          </w:p>
        </w:tc>
        <w:tc>
          <w:tcPr>
            <w:tcW w:w="1843" w:type="dxa"/>
            <w:tcBorders>
              <w:top w:val="single" w:sz="4" w:space="0" w:color="auto"/>
              <w:left w:val="single" w:sz="4" w:space="0" w:color="auto"/>
              <w:bottom w:val="single" w:sz="4" w:space="0" w:color="auto"/>
              <w:right w:val="single" w:sz="4" w:space="0" w:color="auto"/>
            </w:tcBorders>
            <w:vAlign w:val="center"/>
            <w:hideMark/>
          </w:tcPr>
          <w:p w:rsidR="00B23F7A" w:rsidRDefault="00B23F7A">
            <w:pPr>
              <w:spacing w:after="60" w:line="276" w:lineRule="auto"/>
              <w:jc w:val="center"/>
              <w:rPr>
                <w:noProof/>
                <w:lang w:eastAsia="en-US"/>
              </w:rPr>
            </w:pPr>
            <w:r>
              <w:rPr>
                <w:noProof/>
                <w:lang w:eastAsia="en-US"/>
              </w:rPr>
              <w:t>Подпись члена комиссии</w:t>
            </w:r>
          </w:p>
        </w:tc>
        <w:tc>
          <w:tcPr>
            <w:tcW w:w="2835" w:type="dxa"/>
            <w:tcBorders>
              <w:top w:val="single" w:sz="4" w:space="0" w:color="auto"/>
              <w:left w:val="single" w:sz="4" w:space="0" w:color="auto"/>
              <w:bottom w:val="single" w:sz="4" w:space="0" w:color="auto"/>
              <w:right w:val="single" w:sz="4" w:space="0" w:color="auto"/>
            </w:tcBorders>
            <w:vAlign w:val="center"/>
            <w:hideMark/>
          </w:tcPr>
          <w:p w:rsidR="00B23F7A" w:rsidRDefault="00B23F7A">
            <w:pPr>
              <w:spacing w:after="60" w:line="276" w:lineRule="auto"/>
              <w:jc w:val="center"/>
              <w:rPr>
                <w:noProof/>
                <w:lang w:eastAsia="en-US"/>
              </w:rPr>
            </w:pPr>
            <w:r>
              <w:rPr>
                <w:noProof/>
                <w:lang w:eastAsia="en-US"/>
              </w:rPr>
              <w:t>Состав комиссии</w:t>
            </w:r>
          </w:p>
        </w:tc>
      </w:tr>
      <w:tr w:rsidR="00B23F7A" w:rsidTr="00B23F7A">
        <w:tc>
          <w:tcPr>
            <w:tcW w:w="5672" w:type="dxa"/>
            <w:tcBorders>
              <w:top w:val="single" w:sz="4" w:space="0" w:color="auto"/>
              <w:left w:val="single" w:sz="4" w:space="0" w:color="auto"/>
              <w:bottom w:val="single" w:sz="4" w:space="0" w:color="auto"/>
              <w:right w:val="single" w:sz="4" w:space="0" w:color="auto"/>
            </w:tcBorders>
            <w:vAlign w:val="center"/>
            <w:hideMark/>
          </w:tcPr>
          <w:p w:rsidR="00B23F7A" w:rsidRDefault="00B23F7A">
            <w:pPr>
              <w:spacing w:after="60" w:line="276" w:lineRule="auto"/>
              <w:rPr>
                <w:noProof/>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B23F7A" w:rsidRDefault="00B23F7A">
            <w:pPr>
              <w:spacing w:after="60" w:line="276" w:lineRule="auto"/>
              <w:jc w:val="center"/>
              <w:rPr>
                <w:noProof/>
                <w:lang w:eastAsia="en-US"/>
              </w:r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B23F7A" w:rsidRDefault="00B23F7A">
            <w:pPr>
              <w:spacing w:after="60" w:line="276" w:lineRule="auto"/>
              <w:jc w:val="center"/>
              <w:rPr>
                <w:noProof/>
                <w:lang w:eastAsia="en-US"/>
              </w:rPr>
            </w:pPr>
            <w:r>
              <w:rPr>
                <w:noProof/>
                <w:lang w:eastAsia="en-US"/>
              </w:rPr>
              <w:t>С.Д. Голин</w:t>
            </w:r>
          </w:p>
        </w:tc>
      </w:tr>
      <w:tr w:rsidR="00B23F7A" w:rsidTr="00B23F7A">
        <w:tc>
          <w:tcPr>
            <w:tcW w:w="5672" w:type="dxa"/>
            <w:tcBorders>
              <w:top w:val="single" w:sz="4" w:space="0" w:color="auto"/>
              <w:left w:val="single" w:sz="4" w:space="0" w:color="auto"/>
              <w:bottom w:val="single" w:sz="4" w:space="0" w:color="auto"/>
              <w:right w:val="single" w:sz="4" w:space="0" w:color="auto"/>
            </w:tcBorders>
            <w:vAlign w:val="center"/>
            <w:hideMark/>
          </w:tcPr>
          <w:p w:rsidR="00B23F7A" w:rsidRDefault="00B23F7A">
            <w:pPr>
              <w:spacing w:line="276" w:lineRule="auto"/>
              <w:jc w:val="both"/>
              <w:rPr>
                <w:noProof/>
                <w:sz w:val="16"/>
                <w:szCs w:val="16"/>
                <w:lang w:eastAsia="en-US"/>
              </w:rPr>
            </w:pPr>
            <w:r>
              <w:rPr>
                <w:noProof/>
                <w:sz w:val="16"/>
                <w:szCs w:val="16"/>
                <w:lang w:eastAsia="en-US"/>
              </w:rPr>
              <w:lastRenderedPageBreak/>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B23F7A" w:rsidRDefault="00B23F7A">
            <w:pPr>
              <w:spacing w:after="60" w:line="276" w:lineRule="auto"/>
              <w:jc w:val="center"/>
              <w:rPr>
                <w:noProof/>
                <w:lang w:eastAsia="en-US"/>
              </w:r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B23F7A" w:rsidRDefault="00B23F7A">
            <w:pPr>
              <w:spacing w:line="276" w:lineRule="auto"/>
              <w:jc w:val="center"/>
              <w:rPr>
                <w:lang w:eastAsia="en-US"/>
              </w:rPr>
            </w:pPr>
            <w:r>
              <w:rPr>
                <w:lang w:eastAsia="en-US"/>
              </w:rPr>
              <w:t>В.А. Климин</w:t>
            </w:r>
          </w:p>
        </w:tc>
      </w:tr>
      <w:tr w:rsidR="00B23F7A" w:rsidTr="00B23F7A">
        <w:tc>
          <w:tcPr>
            <w:tcW w:w="5672" w:type="dxa"/>
            <w:tcBorders>
              <w:top w:val="single" w:sz="4" w:space="0" w:color="auto"/>
              <w:left w:val="single" w:sz="4" w:space="0" w:color="auto"/>
              <w:bottom w:val="single" w:sz="4" w:space="0" w:color="auto"/>
              <w:right w:val="single" w:sz="4" w:space="0" w:color="auto"/>
            </w:tcBorders>
            <w:hideMark/>
          </w:tcPr>
          <w:p w:rsidR="00B23F7A" w:rsidRDefault="00B23F7A">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B23F7A" w:rsidRDefault="00B23F7A">
            <w:pPr>
              <w:spacing w:line="276" w:lineRule="auto"/>
              <w:rPr>
                <w:rFonts w:ascii="Calibri" w:eastAsia="Calibri" w:hAnsi="Calibri"/>
                <w:lang w:eastAsia="en-US"/>
              </w:r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B23F7A" w:rsidRDefault="00B23F7A">
            <w:pPr>
              <w:spacing w:line="276" w:lineRule="auto"/>
              <w:jc w:val="center"/>
              <w:rPr>
                <w:lang w:eastAsia="en-US"/>
              </w:rPr>
            </w:pPr>
            <w:r>
              <w:rPr>
                <w:lang w:eastAsia="en-US"/>
              </w:rPr>
              <w:t>Н.А. Морозова</w:t>
            </w:r>
          </w:p>
        </w:tc>
      </w:tr>
      <w:tr w:rsidR="00B23F7A" w:rsidTr="00B23F7A">
        <w:tc>
          <w:tcPr>
            <w:tcW w:w="5672" w:type="dxa"/>
            <w:tcBorders>
              <w:top w:val="single" w:sz="4" w:space="0" w:color="auto"/>
              <w:left w:val="single" w:sz="4" w:space="0" w:color="auto"/>
              <w:bottom w:val="single" w:sz="4" w:space="0" w:color="auto"/>
              <w:right w:val="single" w:sz="4" w:space="0" w:color="auto"/>
            </w:tcBorders>
            <w:hideMark/>
          </w:tcPr>
          <w:p w:rsidR="00B23F7A" w:rsidRDefault="00B23F7A">
            <w:pPr>
              <w:spacing w:line="276" w:lineRule="auto"/>
              <w:jc w:val="both"/>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B23F7A" w:rsidRDefault="00B23F7A">
            <w:pPr>
              <w:spacing w:after="60" w:line="276" w:lineRule="auto"/>
              <w:jc w:val="center"/>
              <w:rPr>
                <w:noProof/>
                <w:lang w:eastAsia="en-US"/>
              </w:r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B23F7A" w:rsidRDefault="00B23F7A">
            <w:pPr>
              <w:spacing w:line="276" w:lineRule="auto"/>
              <w:jc w:val="center"/>
              <w:rPr>
                <w:lang w:eastAsia="en-US"/>
              </w:rPr>
            </w:pPr>
            <w:r>
              <w:rPr>
                <w:lang w:eastAsia="en-US"/>
              </w:rPr>
              <w:t>Т.И. Долгодворова</w:t>
            </w:r>
          </w:p>
        </w:tc>
      </w:tr>
      <w:tr w:rsidR="00B23F7A" w:rsidTr="00B23F7A">
        <w:tc>
          <w:tcPr>
            <w:tcW w:w="5672" w:type="dxa"/>
            <w:tcBorders>
              <w:top w:val="single" w:sz="4" w:space="0" w:color="auto"/>
              <w:left w:val="single" w:sz="4" w:space="0" w:color="auto"/>
              <w:bottom w:val="single" w:sz="4" w:space="0" w:color="auto"/>
              <w:right w:val="single" w:sz="4" w:space="0" w:color="auto"/>
            </w:tcBorders>
            <w:vAlign w:val="center"/>
            <w:hideMark/>
          </w:tcPr>
          <w:p w:rsidR="00B23F7A" w:rsidRDefault="00B23F7A">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B23F7A" w:rsidRDefault="00B23F7A">
            <w:pPr>
              <w:spacing w:after="60" w:line="276" w:lineRule="auto"/>
              <w:jc w:val="center"/>
              <w:rPr>
                <w:noProof/>
                <w:lang w:eastAsia="en-US"/>
              </w:r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B23F7A" w:rsidRDefault="00B23F7A">
            <w:pPr>
              <w:spacing w:line="276" w:lineRule="auto"/>
              <w:jc w:val="center"/>
              <w:rPr>
                <w:lang w:eastAsia="en-US"/>
              </w:rPr>
            </w:pPr>
            <w:r>
              <w:rPr>
                <w:lang w:eastAsia="en-US"/>
              </w:rPr>
              <w:t>А.Т. Абдуллаев</w:t>
            </w:r>
          </w:p>
        </w:tc>
      </w:tr>
      <w:tr w:rsidR="00B23F7A" w:rsidTr="00B23F7A">
        <w:tc>
          <w:tcPr>
            <w:tcW w:w="5672" w:type="dxa"/>
            <w:tcBorders>
              <w:top w:val="single" w:sz="4" w:space="0" w:color="auto"/>
              <w:left w:val="single" w:sz="4" w:space="0" w:color="auto"/>
              <w:bottom w:val="single" w:sz="4" w:space="0" w:color="auto"/>
              <w:right w:val="single" w:sz="4" w:space="0" w:color="auto"/>
            </w:tcBorders>
            <w:hideMark/>
          </w:tcPr>
          <w:p w:rsidR="00B23F7A" w:rsidRDefault="00B23F7A">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B23F7A" w:rsidRDefault="00B23F7A">
            <w:pPr>
              <w:spacing w:after="60" w:line="276" w:lineRule="auto"/>
              <w:jc w:val="center"/>
              <w:rPr>
                <w:noProof/>
                <w:lang w:eastAsia="en-US"/>
              </w:r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B23F7A" w:rsidRDefault="00B23F7A">
            <w:pPr>
              <w:spacing w:line="276" w:lineRule="auto"/>
              <w:jc w:val="center"/>
              <w:rPr>
                <w:lang w:eastAsia="en-US"/>
              </w:rPr>
            </w:pPr>
            <w:r>
              <w:rPr>
                <w:lang w:eastAsia="en-US"/>
              </w:rPr>
              <w:t>Н.Б. Захарова</w:t>
            </w:r>
          </w:p>
        </w:tc>
      </w:tr>
    </w:tbl>
    <w:p w:rsidR="00B23F7A" w:rsidRDefault="00B23F7A" w:rsidP="00B23F7A">
      <w:pPr>
        <w:rPr>
          <w:b/>
        </w:rPr>
      </w:pPr>
    </w:p>
    <w:p w:rsidR="00B23F7A" w:rsidRDefault="00B23F7A" w:rsidP="00B23F7A">
      <w:pPr>
        <w:ind w:left="284"/>
        <w:rPr>
          <w:b/>
        </w:rPr>
      </w:pPr>
    </w:p>
    <w:p w:rsidR="00B23F7A" w:rsidRDefault="00B23F7A" w:rsidP="00B23F7A">
      <w:pPr>
        <w:ind w:left="142"/>
        <w:jc w:val="both"/>
        <w:rPr>
          <w:b/>
        </w:rPr>
      </w:pPr>
      <w:r>
        <w:rPr>
          <w:b/>
        </w:rPr>
        <w:t>Председатель комиссии:                                                                                С.Д. Голин</w:t>
      </w:r>
    </w:p>
    <w:p w:rsidR="00B23F7A" w:rsidRDefault="00B23F7A" w:rsidP="00B23F7A">
      <w:pPr>
        <w:ind w:left="142"/>
        <w:jc w:val="both"/>
        <w:rPr>
          <w:b/>
        </w:rPr>
      </w:pPr>
    </w:p>
    <w:p w:rsidR="00B23F7A" w:rsidRDefault="00B23F7A" w:rsidP="00B23F7A">
      <w:pPr>
        <w:ind w:left="142"/>
        <w:rPr>
          <w:b/>
        </w:rPr>
      </w:pPr>
      <w:r>
        <w:rPr>
          <w:b/>
        </w:rPr>
        <w:t xml:space="preserve">Члены  комиссии                                                                                                                                                     </w:t>
      </w:r>
    </w:p>
    <w:p w:rsidR="00B23F7A" w:rsidRDefault="00B23F7A" w:rsidP="00B23F7A"/>
    <w:p w:rsidR="00B23F7A" w:rsidRDefault="00B23F7A" w:rsidP="00B23F7A">
      <w:pPr>
        <w:ind w:left="142"/>
        <w:jc w:val="right"/>
      </w:pPr>
      <w:r>
        <w:t xml:space="preserve">                                                                ____________________Н.А. Морозова</w:t>
      </w:r>
    </w:p>
    <w:p w:rsidR="00B23F7A" w:rsidRDefault="00B23F7A" w:rsidP="00B23F7A">
      <w:pPr>
        <w:ind w:left="142"/>
        <w:jc w:val="right"/>
      </w:pPr>
      <w:r>
        <w:t>______________________В.А. Климин</w:t>
      </w:r>
    </w:p>
    <w:p w:rsidR="00B23F7A" w:rsidRDefault="00B23F7A" w:rsidP="00610930">
      <w:pPr>
        <w:ind w:left="142"/>
        <w:jc w:val="right"/>
      </w:pPr>
      <w:r>
        <w:t xml:space="preserve">                                                                                                      ________________Т.И. Долгодворова</w:t>
      </w:r>
    </w:p>
    <w:p w:rsidR="00B23F7A" w:rsidRDefault="00B23F7A" w:rsidP="00B23F7A">
      <w:pPr>
        <w:ind w:left="142"/>
        <w:jc w:val="right"/>
      </w:pPr>
      <w:r>
        <w:tab/>
      </w:r>
      <w:r>
        <w:tab/>
      </w:r>
      <w:r>
        <w:tab/>
      </w:r>
      <w:r>
        <w:tab/>
      </w:r>
      <w:r>
        <w:tab/>
      </w:r>
      <w:r>
        <w:tab/>
      </w:r>
      <w:r>
        <w:tab/>
        <w:t xml:space="preserve">  ____</w:t>
      </w:r>
      <w:r w:rsidR="00610930">
        <w:t>_</w:t>
      </w:r>
      <w:r>
        <w:t xml:space="preserve">______________ А.Т. Абдуллаев </w:t>
      </w:r>
    </w:p>
    <w:p w:rsidR="00B23F7A" w:rsidRDefault="00B23F7A" w:rsidP="00B23F7A">
      <w:pPr>
        <w:ind w:left="142"/>
        <w:jc w:val="right"/>
      </w:pPr>
      <w:r>
        <w:t>________</w:t>
      </w:r>
      <w:r w:rsidR="00610930">
        <w:t>_</w:t>
      </w:r>
      <w:r>
        <w:t>___________Н.Б. Захарова</w:t>
      </w:r>
    </w:p>
    <w:p w:rsidR="00B23F7A" w:rsidRDefault="00B23F7A" w:rsidP="00B23F7A">
      <w:pPr>
        <w:ind w:left="142"/>
      </w:pPr>
    </w:p>
    <w:p w:rsidR="00B23F7A" w:rsidRDefault="00B23F7A" w:rsidP="00B23F7A">
      <w:pPr>
        <w:ind w:left="142"/>
      </w:pPr>
      <w:r>
        <w:t xml:space="preserve"> </w:t>
      </w:r>
    </w:p>
    <w:p w:rsidR="00B23F7A" w:rsidRDefault="00B23F7A" w:rsidP="00B23F7A">
      <w:pPr>
        <w:ind w:left="142"/>
      </w:pPr>
      <w:r>
        <w:t>Представитель заказчика:                                                            ________________Н.Н. Белинская</w:t>
      </w:r>
    </w:p>
    <w:p w:rsidR="00985844" w:rsidRDefault="00985844"/>
    <w:p w:rsidR="00610930" w:rsidRDefault="00610930"/>
    <w:p w:rsidR="00610930" w:rsidRDefault="00610930"/>
    <w:p w:rsidR="00610930" w:rsidRDefault="00610930"/>
    <w:p w:rsidR="00610930" w:rsidRDefault="00610930"/>
    <w:p w:rsidR="00610930" w:rsidRDefault="00610930"/>
    <w:p w:rsidR="00610930" w:rsidRDefault="00610930"/>
    <w:p w:rsidR="00610930" w:rsidRDefault="00610930"/>
    <w:p w:rsidR="00610930" w:rsidRDefault="00610930"/>
    <w:p w:rsidR="00610930" w:rsidRDefault="00610930"/>
    <w:p w:rsidR="00610930" w:rsidRDefault="00610930"/>
    <w:p w:rsidR="00610930" w:rsidRDefault="00610930"/>
    <w:p w:rsidR="00610930" w:rsidRDefault="00610930"/>
    <w:p w:rsidR="00610930" w:rsidRDefault="00610930"/>
    <w:p w:rsidR="00610930" w:rsidRDefault="00610930"/>
    <w:p w:rsidR="00610930" w:rsidRDefault="00610930"/>
    <w:p w:rsidR="00610930" w:rsidRDefault="00610930"/>
    <w:p w:rsidR="00610930" w:rsidRDefault="00610930"/>
    <w:p w:rsidR="00610930" w:rsidRDefault="00610930"/>
    <w:p w:rsidR="00610930" w:rsidRDefault="00610930"/>
    <w:p w:rsidR="00610930" w:rsidRDefault="00610930"/>
    <w:p w:rsidR="00610930" w:rsidRDefault="00610930"/>
    <w:p w:rsidR="00610930" w:rsidRDefault="00610930"/>
    <w:p w:rsidR="00610930" w:rsidRDefault="00610930"/>
    <w:p w:rsidR="00610930" w:rsidRDefault="00610930"/>
    <w:p w:rsidR="00610930" w:rsidRDefault="00610930"/>
    <w:p w:rsidR="00610930" w:rsidRDefault="00610930"/>
    <w:p w:rsidR="00610930" w:rsidRDefault="00610930"/>
    <w:p w:rsidR="00610930" w:rsidRDefault="00610930"/>
    <w:p w:rsidR="00610930" w:rsidRDefault="00610930" w:rsidP="00610930">
      <w:pPr>
        <w:jc w:val="right"/>
        <w:rPr>
          <w:sz w:val="20"/>
          <w:szCs w:val="20"/>
        </w:rPr>
        <w:sectPr w:rsidR="00610930" w:rsidSect="00B23F7A">
          <w:pgSz w:w="11906" w:h="16838"/>
          <w:pgMar w:top="426" w:right="850" w:bottom="1134" w:left="709" w:header="708" w:footer="708" w:gutter="0"/>
          <w:cols w:space="708"/>
          <w:docGrid w:linePitch="360"/>
        </w:sectPr>
      </w:pPr>
    </w:p>
    <w:p w:rsidR="00610930" w:rsidRDefault="00610930" w:rsidP="00610930">
      <w:pPr>
        <w:jc w:val="right"/>
        <w:rPr>
          <w:sz w:val="20"/>
          <w:szCs w:val="20"/>
        </w:rPr>
      </w:pPr>
      <w:r>
        <w:rPr>
          <w:sz w:val="20"/>
          <w:szCs w:val="20"/>
        </w:rPr>
        <w:lastRenderedPageBreak/>
        <w:t>Приложение 1</w:t>
      </w:r>
    </w:p>
    <w:p w:rsidR="00610930" w:rsidRDefault="00610930" w:rsidP="00610930">
      <w:pPr>
        <w:jc w:val="right"/>
        <w:rPr>
          <w:sz w:val="20"/>
          <w:szCs w:val="20"/>
        </w:rPr>
      </w:pPr>
      <w:r>
        <w:rPr>
          <w:sz w:val="20"/>
          <w:szCs w:val="20"/>
        </w:rPr>
        <w:t>к  протоколу рассмотрения заявок</w:t>
      </w:r>
    </w:p>
    <w:p w:rsidR="00610930" w:rsidRDefault="00610930" w:rsidP="00610930">
      <w:pPr>
        <w:jc w:val="right"/>
        <w:rPr>
          <w:sz w:val="20"/>
          <w:szCs w:val="20"/>
        </w:rPr>
      </w:pPr>
      <w:r>
        <w:rPr>
          <w:sz w:val="20"/>
          <w:szCs w:val="20"/>
        </w:rPr>
        <w:t>на участие в аукционе в электронной форме</w:t>
      </w:r>
    </w:p>
    <w:p w:rsidR="00610930" w:rsidRDefault="00610930" w:rsidP="00610930">
      <w:pPr>
        <w:jc w:val="right"/>
        <w:rPr>
          <w:sz w:val="20"/>
          <w:szCs w:val="20"/>
        </w:rPr>
      </w:pPr>
      <w:r>
        <w:rPr>
          <w:sz w:val="20"/>
          <w:szCs w:val="20"/>
        </w:rPr>
        <w:t>от 08 июня 2017 г. № 0187300005817000162 - 1</w:t>
      </w:r>
    </w:p>
    <w:p w:rsidR="00610930" w:rsidRDefault="00610930" w:rsidP="00610930">
      <w:pPr>
        <w:jc w:val="right"/>
        <w:rPr>
          <w:sz w:val="20"/>
          <w:szCs w:val="20"/>
        </w:rPr>
      </w:pPr>
    </w:p>
    <w:p w:rsidR="00610930" w:rsidRDefault="00610930" w:rsidP="00610930">
      <w:pPr>
        <w:jc w:val="center"/>
        <w:rPr>
          <w:sz w:val="20"/>
          <w:szCs w:val="20"/>
        </w:rPr>
      </w:pPr>
      <w:r>
        <w:rPr>
          <w:sz w:val="20"/>
          <w:szCs w:val="20"/>
        </w:rPr>
        <w:t>Таблица рассмотрения заявок на участие в аукционе в электронной форме</w:t>
      </w:r>
    </w:p>
    <w:p w:rsidR="00610930" w:rsidRDefault="00610930" w:rsidP="00610930">
      <w:pPr>
        <w:keepNext/>
        <w:keepLines/>
        <w:widowControl w:val="0"/>
        <w:suppressLineNumbers/>
        <w:jc w:val="center"/>
        <w:rPr>
          <w:bCs/>
          <w:sz w:val="20"/>
          <w:szCs w:val="20"/>
        </w:rPr>
      </w:pPr>
      <w:r>
        <w:rPr>
          <w:bCs/>
          <w:sz w:val="20"/>
          <w:szCs w:val="20"/>
        </w:rPr>
        <w:t>на право заключения гражданско-правового договора на поставку продуктов питания (сметана)</w:t>
      </w:r>
    </w:p>
    <w:p w:rsidR="00610930" w:rsidRDefault="00610930" w:rsidP="00610930">
      <w:pPr>
        <w:jc w:val="both"/>
        <w:rPr>
          <w:sz w:val="20"/>
          <w:szCs w:val="20"/>
        </w:rPr>
      </w:pPr>
      <w:r>
        <w:rPr>
          <w:sz w:val="20"/>
          <w:szCs w:val="20"/>
        </w:rPr>
        <w:t>Заказчик: Муниципальное общеобразовательное учреждение «Средняя общеобразовательная школа № 6»</w:t>
      </w:r>
    </w:p>
    <w:tbl>
      <w:tblPr>
        <w:tblW w:w="15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7"/>
        <w:gridCol w:w="567"/>
        <w:gridCol w:w="3402"/>
        <w:gridCol w:w="851"/>
        <w:gridCol w:w="1417"/>
        <w:gridCol w:w="1701"/>
        <w:gridCol w:w="1560"/>
      </w:tblGrid>
      <w:tr w:rsidR="00610930" w:rsidTr="00610930">
        <w:trPr>
          <w:trHeight w:val="270"/>
        </w:trPr>
        <w:tc>
          <w:tcPr>
            <w:tcW w:w="5637" w:type="dxa"/>
            <w:vMerge w:val="restart"/>
            <w:tcBorders>
              <w:top w:val="single" w:sz="4" w:space="0" w:color="auto"/>
              <w:left w:val="single" w:sz="4" w:space="0" w:color="auto"/>
              <w:bottom w:val="single" w:sz="4" w:space="0" w:color="auto"/>
              <w:right w:val="single" w:sz="4" w:space="0" w:color="auto"/>
            </w:tcBorders>
            <w:hideMark/>
          </w:tcPr>
          <w:p w:rsidR="00610930" w:rsidRDefault="00610930">
            <w:pPr>
              <w:widowControl w:val="0"/>
              <w:snapToGrid w:val="0"/>
              <w:rPr>
                <w:color w:val="000000"/>
                <w:sz w:val="16"/>
                <w:szCs w:val="16"/>
              </w:rPr>
            </w:pPr>
            <w:r>
              <w:rPr>
                <w:color w:val="000000"/>
                <w:sz w:val="16"/>
                <w:szCs w:val="16"/>
              </w:rPr>
              <w:t>Обязательные требования</w:t>
            </w:r>
          </w:p>
          <w:p w:rsidR="00610930" w:rsidRDefault="00610930">
            <w:pPr>
              <w:autoSpaceDE w:val="0"/>
              <w:autoSpaceDN w:val="0"/>
              <w:adjustRightInd w:val="0"/>
              <w:rPr>
                <w:sz w:val="16"/>
                <w:szCs w:val="16"/>
              </w:rPr>
            </w:pPr>
            <w:r>
              <w:rPr>
                <w:sz w:val="16"/>
                <w:szCs w:val="16"/>
              </w:rPr>
              <w:t>частей.</w:t>
            </w:r>
          </w:p>
        </w:tc>
        <w:tc>
          <w:tcPr>
            <w:tcW w:w="567" w:type="dxa"/>
            <w:vMerge w:val="restart"/>
            <w:tcBorders>
              <w:top w:val="single" w:sz="4" w:space="0" w:color="auto"/>
              <w:left w:val="single" w:sz="4" w:space="0" w:color="auto"/>
              <w:bottom w:val="single" w:sz="4" w:space="0" w:color="auto"/>
              <w:right w:val="single" w:sz="4" w:space="0" w:color="auto"/>
            </w:tcBorders>
            <w:hideMark/>
          </w:tcPr>
          <w:p w:rsidR="00610930" w:rsidRDefault="00610930">
            <w:pPr>
              <w:spacing w:after="200" w:line="276" w:lineRule="auto"/>
              <w:jc w:val="center"/>
              <w:rPr>
                <w:sz w:val="16"/>
                <w:szCs w:val="16"/>
              </w:rPr>
            </w:pPr>
            <w:r>
              <w:rPr>
                <w:sz w:val="16"/>
                <w:szCs w:val="16"/>
              </w:rPr>
              <w:t>№ пункта</w:t>
            </w:r>
          </w:p>
        </w:tc>
        <w:tc>
          <w:tcPr>
            <w:tcW w:w="3402" w:type="dxa"/>
            <w:vMerge w:val="restart"/>
            <w:tcBorders>
              <w:top w:val="single" w:sz="4" w:space="0" w:color="auto"/>
              <w:left w:val="single" w:sz="4" w:space="0" w:color="auto"/>
              <w:bottom w:val="single" w:sz="4" w:space="0" w:color="auto"/>
              <w:right w:val="single" w:sz="4" w:space="0" w:color="auto"/>
            </w:tcBorders>
            <w:hideMark/>
          </w:tcPr>
          <w:p w:rsidR="00610930" w:rsidRDefault="00610930">
            <w:pPr>
              <w:spacing w:after="200" w:line="276" w:lineRule="auto"/>
              <w:jc w:val="center"/>
              <w:rPr>
                <w:sz w:val="16"/>
                <w:szCs w:val="16"/>
              </w:rPr>
            </w:pPr>
            <w:r>
              <w:rPr>
                <w:sz w:val="16"/>
                <w:szCs w:val="16"/>
              </w:rPr>
              <w:t>Характеристика товара</w:t>
            </w:r>
          </w:p>
        </w:tc>
        <w:tc>
          <w:tcPr>
            <w:tcW w:w="851" w:type="dxa"/>
            <w:vMerge w:val="restart"/>
            <w:tcBorders>
              <w:top w:val="single" w:sz="4" w:space="0" w:color="auto"/>
              <w:left w:val="single" w:sz="4" w:space="0" w:color="auto"/>
              <w:bottom w:val="single" w:sz="4" w:space="0" w:color="auto"/>
              <w:right w:val="single" w:sz="4" w:space="0" w:color="auto"/>
            </w:tcBorders>
            <w:hideMark/>
          </w:tcPr>
          <w:p w:rsidR="00610930" w:rsidRDefault="00610930">
            <w:pPr>
              <w:spacing w:after="200" w:line="276" w:lineRule="auto"/>
              <w:jc w:val="center"/>
              <w:rPr>
                <w:sz w:val="16"/>
                <w:szCs w:val="16"/>
              </w:rPr>
            </w:pPr>
            <w:r>
              <w:rPr>
                <w:sz w:val="16"/>
                <w:szCs w:val="16"/>
              </w:rPr>
              <w:t>Ед. изм.</w:t>
            </w:r>
          </w:p>
        </w:tc>
        <w:tc>
          <w:tcPr>
            <w:tcW w:w="1417" w:type="dxa"/>
            <w:vMerge w:val="restart"/>
            <w:tcBorders>
              <w:top w:val="single" w:sz="4" w:space="0" w:color="auto"/>
              <w:left w:val="single" w:sz="4" w:space="0" w:color="auto"/>
              <w:bottom w:val="single" w:sz="4" w:space="0" w:color="auto"/>
              <w:right w:val="single" w:sz="4" w:space="0" w:color="auto"/>
            </w:tcBorders>
            <w:hideMark/>
          </w:tcPr>
          <w:p w:rsidR="00610930" w:rsidRDefault="00610930">
            <w:pPr>
              <w:spacing w:after="200" w:line="276" w:lineRule="auto"/>
              <w:jc w:val="center"/>
              <w:rPr>
                <w:sz w:val="16"/>
                <w:szCs w:val="16"/>
              </w:rPr>
            </w:pPr>
            <w:r>
              <w:rPr>
                <w:sz w:val="16"/>
                <w:szCs w:val="16"/>
              </w:rPr>
              <w:t>Количество поставляемых товаров</w:t>
            </w:r>
          </w:p>
        </w:tc>
        <w:tc>
          <w:tcPr>
            <w:tcW w:w="3261" w:type="dxa"/>
            <w:gridSpan w:val="2"/>
            <w:tcBorders>
              <w:top w:val="single" w:sz="4" w:space="0" w:color="auto"/>
              <w:left w:val="single" w:sz="4" w:space="0" w:color="auto"/>
              <w:bottom w:val="single" w:sz="4" w:space="0" w:color="auto"/>
              <w:right w:val="single" w:sz="4" w:space="0" w:color="auto"/>
            </w:tcBorders>
            <w:hideMark/>
          </w:tcPr>
          <w:p w:rsidR="00610930" w:rsidRDefault="00610930">
            <w:pPr>
              <w:spacing w:after="200" w:line="276" w:lineRule="auto"/>
              <w:jc w:val="center"/>
              <w:rPr>
                <w:sz w:val="16"/>
                <w:szCs w:val="16"/>
              </w:rPr>
            </w:pPr>
            <w:r>
              <w:rPr>
                <w:sz w:val="16"/>
                <w:szCs w:val="16"/>
              </w:rPr>
              <w:t>Номер заявки</w:t>
            </w:r>
          </w:p>
        </w:tc>
      </w:tr>
      <w:tr w:rsidR="00610930" w:rsidTr="00610930">
        <w:trPr>
          <w:trHeight w:val="77"/>
        </w:trPr>
        <w:tc>
          <w:tcPr>
            <w:tcW w:w="5637" w:type="dxa"/>
            <w:vMerge/>
            <w:tcBorders>
              <w:top w:val="single" w:sz="4" w:space="0" w:color="auto"/>
              <w:left w:val="single" w:sz="4" w:space="0" w:color="auto"/>
              <w:bottom w:val="single" w:sz="4" w:space="0" w:color="auto"/>
              <w:right w:val="single" w:sz="4" w:space="0" w:color="auto"/>
            </w:tcBorders>
            <w:vAlign w:val="center"/>
            <w:hideMark/>
          </w:tcPr>
          <w:p w:rsidR="00610930" w:rsidRDefault="00610930">
            <w:pPr>
              <w:rPr>
                <w:sz w:val="16"/>
                <w:szCs w:val="16"/>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610930" w:rsidRDefault="00610930">
            <w:pPr>
              <w:rPr>
                <w:sz w:val="16"/>
                <w:szCs w:val="16"/>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rsidR="00610930" w:rsidRDefault="00610930">
            <w:pPr>
              <w:rPr>
                <w:sz w:val="16"/>
                <w:szCs w:val="16"/>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610930" w:rsidRDefault="00610930">
            <w:pPr>
              <w:rPr>
                <w:sz w:val="16"/>
                <w:szCs w:val="16"/>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610930" w:rsidRDefault="00610930">
            <w:pPr>
              <w:rPr>
                <w:sz w:val="16"/>
                <w:szCs w:val="16"/>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610930" w:rsidRDefault="00610930">
            <w:pPr>
              <w:spacing w:line="276" w:lineRule="auto"/>
              <w:jc w:val="center"/>
              <w:rPr>
                <w:b/>
                <w:sz w:val="20"/>
                <w:szCs w:val="16"/>
              </w:rPr>
            </w:pPr>
            <w:r>
              <w:rPr>
                <w:b/>
                <w:sz w:val="20"/>
                <w:szCs w:val="16"/>
              </w:rPr>
              <w:t>1</w:t>
            </w:r>
          </w:p>
        </w:tc>
        <w:tc>
          <w:tcPr>
            <w:tcW w:w="1560" w:type="dxa"/>
            <w:tcBorders>
              <w:top w:val="single" w:sz="4" w:space="0" w:color="auto"/>
              <w:left w:val="single" w:sz="4" w:space="0" w:color="auto"/>
              <w:bottom w:val="single" w:sz="4" w:space="0" w:color="auto"/>
              <w:right w:val="single" w:sz="4" w:space="0" w:color="auto"/>
            </w:tcBorders>
            <w:vAlign w:val="center"/>
            <w:hideMark/>
          </w:tcPr>
          <w:p w:rsidR="00610930" w:rsidRDefault="00610930">
            <w:pPr>
              <w:spacing w:line="276" w:lineRule="auto"/>
              <w:jc w:val="center"/>
              <w:rPr>
                <w:b/>
                <w:sz w:val="20"/>
                <w:szCs w:val="16"/>
              </w:rPr>
            </w:pPr>
            <w:r>
              <w:rPr>
                <w:b/>
                <w:sz w:val="20"/>
                <w:szCs w:val="16"/>
              </w:rPr>
              <w:t>2</w:t>
            </w:r>
          </w:p>
        </w:tc>
      </w:tr>
      <w:tr w:rsidR="00610930" w:rsidTr="00610930">
        <w:trPr>
          <w:trHeight w:val="1124"/>
        </w:trPr>
        <w:tc>
          <w:tcPr>
            <w:tcW w:w="5637" w:type="dxa"/>
            <w:tcBorders>
              <w:top w:val="single" w:sz="4" w:space="0" w:color="auto"/>
              <w:left w:val="single" w:sz="4" w:space="0" w:color="auto"/>
              <w:bottom w:val="single" w:sz="4" w:space="0" w:color="auto"/>
              <w:right w:val="single" w:sz="4" w:space="0" w:color="auto"/>
            </w:tcBorders>
            <w:hideMark/>
          </w:tcPr>
          <w:p w:rsidR="00610930" w:rsidRDefault="00610930">
            <w:pPr>
              <w:tabs>
                <w:tab w:val="left" w:pos="-1620"/>
                <w:tab w:val="num" w:pos="432"/>
              </w:tabs>
              <w:rPr>
                <w:sz w:val="16"/>
                <w:szCs w:val="20"/>
              </w:rPr>
            </w:pPr>
            <w:r>
              <w:rPr>
                <w:b/>
                <w:sz w:val="16"/>
                <w:szCs w:val="20"/>
              </w:rPr>
              <w:t>Первая часть</w:t>
            </w:r>
            <w:r>
              <w:rPr>
                <w:sz w:val="16"/>
                <w:szCs w:val="20"/>
              </w:rPr>
              <w:t xml:space="preserve"> заявки на участие в электронном аукционе должна содержать следующие сведения:</w:t>
            </w:r>
          </w:p>
          <w:p w:rsidR="00610930" w:rsidRDefault="00610930">
            <w:pPr>
              <w:ind w:firstLine="585"/>
              <w:rPr>
                <w:sz w:val="16"/>
                <w:szCs w:val="20"/>
              </w:rPr>
            </w:pPr>
            <w:proofErr w:type="gramStart"/>
            <w:r>
              <w:rPr>
                <w:sz w:val="16"/>
                <w:szCs w:val="20"/>
              </w:rPr>
              <w:t xml:space="preserve">1) конкретные показатели, соответствующие значениям, установленным части II «ТЕХНИЧЕСКОЕ ЗАДАНИЕ» документации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w:t>
            </w:r>
            <w:proofErr w:type="gramEnd"/>
          </w:p>
          <w:p w:rsidR="00610930" w:rsidRDefault="00610930">
            <w:pPr>
              <w:ind w:firstLine="585"/>
              <w:rPr>
                <w:sz w:val="16"/>
                <w:szCs w:val="20"/>
              </w:rPr>
            </w:pPr>
            <w:r>
              <w:rPr>
                <w:sz w:val="16"/>
                <w:szCs w:val="20"/>
              </w:rPr>
              <w:t>Участник закупки также указывает страну происхождения товара* в случае, если в пункте 39 настоящего раздела предусмотрено предоставление преференций участникам закупки, заявки на участие в аукционе которых содержат предложения о поставке товаров, произведенных на территории государств – членов Евразийского экономического союза.</w:t>
            </w:r>
          </w:p>
          <w:p w:rsidR="00610930" w:rsidRDefault="00610930">
            <w:pPr>
              <w:autoSpaceDE w:val="0"/>
              <w:autoSpaceDN w:val="0"/>
              <w:adjustRightInd w:val="0"/>
              <w:ind w:firstLine="612"/>
              <w:rPr>
                <w:sz w:val="16"/>
                <w:szCs w:val="20"/>
              </w:rPr>
            </w:pPr>
            <w:r>
              <w:rPr>
                <w:sz w:val="16"/>
                <w:szCs w:val="20"/>
              </w:rPr>
              <w:t xml:space="preserve">*Наименование страны происхождения товаров указывается в соответствии с Общероссийским классификатором стран мира </w:t>
            </w:r>
            <w:proofErr w:type="gramStart"/>
            <w:r>
              <w:rPr>
                <w:sz w:val="16"/>
                <w:szCs w:val="20"/>
              </w:rPr>
              <w:t>ОК</w:t>
            </w:r>
            <w:proofErr w:type="gramEnd"/>
            <w:r>
              <w:rPr>
                <w:sz w:val="16"/>
                <w:szCs w:val="20"/>
              </w:rPr>
              <w:t xml:space="preserve"> (МК (ИСО 3166) 004-97) 025-2001 (Постановление Госстандарта России от 14.12.2001 №529-ст «О принятии и введении в действие общероссийского классификатора стран мира»). Понятие страны происхождения товара регламентируется положениями части 1 статьи 58 Таможенного кодекса Таможенного Союза; </w:t>
            </w:r>
          </w:p>
          <w:p w:rsidR="00610930" w:rsidRDefault="00610930">
            <w:pPr>
              <w:widowControl w:val="0"/>
              <w:tabs>
                <w:tab w:val="left" w:pos="-1620"/>
                <w:tab w:val="left" w:pos="432"/>
              </w:tabs>
              <w:jc w:val="both"/>
              <w:rPr>
                <w:sz w:val="16"/>
                <w:szCs w:val="20"/>
              </w:rPr>
            </w:pPr>
            <w:r>
              <w:rPr>
                <w:sz w:val="16"/>
                <w:szCs w:val="20"/>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контракт.</w:t>
            </w:r>
          </w:p>
        </w:tc>
        <w:tc>
          <w:tcPr>
            <w:tcW w:w="567" w:type="dxa"/>
            <w:tcBorders>
              <w:top w:val="single" w:sz="4" w:space="0" w:color="auto"/>
              <w:left w:val="single" w:sz="4" w:space="0" w:color="auto"/>
              <w:bottom w:val="single" w:sz="4" w:space="0" w:color="auto"/>
              <w:right w:val="single" w:sz="4" w:space="0" w:color="auto"/>
            </w:tcBorders>
            <w:hideMark/>
          </w:tcPr>
          <w:p w:rsidR="00610930" w:rsidRDefault="00610930">
            <w:pPr>
              <w:spacing w:line="276" w:lineRule="auto"/>
              <w:rPr>
                <w:sz w:val="16"/>
                <w:szCs w:val="16"/>
              </w:rPr>
            </w:pPr>
            <w:r>
              <w:rPr>
                <w:sz w:val="16"/>
                <w:szCs w:val="16"/>
              </w:rPr>
              <w:t>1</w:t>
            </w:r>
          </w:p>
        </w:tc>
        <w:tc>
          <w:tcPr>
            <w:tcW w:w="3402" w:type="dxa"/>
            <w:tcBorders>
              <w:top w:val="single" w:sz="4" w:space="0" w:color="auto"/>
              <w:left w:val="single" w:sz="4" w:space="0" w:color="auto"/>
              <w:bottom w:val="single" w:sz="4" w:space="0" w:color="auto"/>
              <w:right w:val="single" w:sz="4" w:space="0" w:color="auto"/>
            </w:tcBorders>
            <w:hideMark/>
          </w:tcPr>
          <w:p w:rsidR="00610930" w:rsidRDefault="00610930">
            <w:pPr>
              <w:spacing w:line="276" w:lineRule="auto"/>
              <w:rPr>
                <w:sz w:val="20"/>
                <w:szCs w:val="20"/>
              </w:rPr>
            </w:pPr>
            <w:r>
              <w:rPr>
                <w:b/>
                <w:color w:val="000000"/>
                <w:sz w:val="20"/>
                <w:szCs w:val="20"/>
              </w:rPr>
              <w:t>Сметана.</w:t>
            </w:r>
            <w:r>
              <w:rPr>
                <w:color w:val="000000"/>
                <w:sz w:val="20"/>
                <w:szCs w:val="20"/>
              </w:rPr>
              <w:t xml:space="preserve"> Массовая доля жирности не менее 15%, выработанная из сливок коровьего молока, с добавлением молочных продуктов или без их добавления   консистенция однородная, без крупинок жира и белка (творога). </w:t>
            </w:r>
            <w:proofErr w:type="gramStart"/>
            <w:r>
              <w:rPr>
                <w:color w:val="000000"/>
                <w:sz w:val="20"/>
                <w:szCs w:val="20"/>
              </w:rPr>
              <w:t>Фасованная</w:t>
            </w:r>
            <w:proofErr w:type="gramEnd"/>
            <w:r>
              <w:rPr>
                <w:color w:val="000000"/>
                <w:sz w:val="20"/>
                <w:szCs w:val="20"/>
              </w:rPr>
              <w:t xml:space="preserve"> в тару массой в  не менее 250гр и не более 500 гр., срок годности не более 5 дней (120 часов) с даты изготовления. ГОСТ  31452 – 2012, </w:t>
            </w:r>
            <w:proofErr w:type="gramStart"/>
            <w:r>
              <w:rPr>
                <w:color w:val="000000"/>
                <w:sz w:val="20"/>
                <w:szCs w:val="20"/>
              </w:rPr>
              <w:t>ТР</w:t>
            </w:r>
            <w:proofErr w:type="gramEnd"/>
            <w:r>
              <w:rPr>
                <w:color w:val="000000"/>
                <w:sz w:val="20"/>
                <w:szCs w:val="20"/>
              </w:rPr>
              <w:t xml:space="preserve"> ТС 033/2013</w:t>
            </w:r>
          </w:p>
        </w:tc>
        <w:tc>
          <w:tcPr>
            <w:tcW w:w="851" w:type="dxa"/>
            <w:tcBorders>
              <w:top w:val="single" w:sz="4" w:space="0" w:color="auto"/>
              <w:left w:val="single" w:sz="4" w:space="0" w:color="auto"/>
              <w:bottom w:val="single" w:sz="4" w:space="0" w:color="auto"/>
              <w:right w:val="single" w:sz="4" w:space="0" w:color="auto"/>
            </w:tcBorders>
            <w:hideMark/>
          </w:tcPr>
          <w:p w:rsidR="00610930" w:rsidRDefault="00610930">
            <w:pPr>
              <w:spacing w:line="276" w:lineRule="auto"/>
              <w:jc w:val="center"/>
              <w:rPr>
                <w:color w:val="000000"/>
                <w:sz w:val="20"/>
                <w:szCs w:val="20"/>
              </w:rPr>
            </w:pPr>
            <w:r>
              <w:rPr>
                <w:color w:val="000000"/>
                <w:sz w:val="20"/>
                <w:szCs w:val="20"/>
              </w:rPr>
              <w:t>кг</w:t>
            </w:r>
          </w:p>
        </w:tc>
        <w:tc>
          <w:tcPr>
            <w:tcW w:w="1417" w:type="dxa"/>
            <w:tcBorders>
              <w:top w:val="single" w:sz="4" w:space="0" w:color="auto"/>
              <w:left w:val="single" w:sz="4" w:space="0" w:color="auto"/>
              <w:bottom w:val="single" w:sz="4" w:space="0" w:color="auto"/>
              <w:right w:val="single" w:sz="4" w:space="0" w:color="auto"/>
            </w:tcBorders>
            <w:hideMark/>
          </w:tcPr>
          <w:p w:rsidR="00610930" w:rsidRDefault="00610930">
            <w:pPr>
              <w:spacing w:line="276" w:lineRule="auto"/>
              <w:jc w:val="center"/>
              <w:rPr>
                <w:color w:val="000000"/>
                <w:sz w:val="20"/>
                <w:szCs w:val="20"/>
              </w:rPr>
            </w:pPr>
            <w:r>
              <w:rPr>
                <w:color w:val="000000"/>
                <w:sz w:val="20"/>
                <w:szCs w:val="20"/>
              </w:rPr>
              <w:t>440</w:t>
            </w:r>
          </w:p>
        </w:tc>
        <w:tc>
          <w:tcPr>
            <w:tcW w:w="1701" w:type="dxa"/>
            <w:tcBorders>
              <w:top w:val="single" w:sz="4" w:space="0" w:color="auto"/>
              <w:left w:val="single" w:sz="4" w:space="0" w:color="auto"/>
              <w:bottom w:val="single" w:sz="4" w:space="0" w:color="auto"/>
              <w:right w:val="single" w:sz="4" w:space="0" w:color="auto"/>
            </w:tcBorders>
          </w:tcPr>
          <w:p w:rsidR="00610930" w:rsidRDefault="00610930">
            <w:pPr>
              <w:jc w:val="center"/>
              <w:rPr>
                <w:sz w:val="16"/>
                <w:szCs w:val="16"/>
              </w:rPr>
            </w:pPr>
            <w:r>
              <w:rPr>
                <w:sz w:val="16"/>
                <w:szCs w:val="16"/>
              </w:rPr>
              <w:t>Соответствует</w:t>
            </w:r>
          </w:p>
          <w:p w:rsidR="00610930" w:rsidRDefault="00610930">
            <w:pPr>
              <w:spacing w:line="276" w:lineRule="auto"/>
              <w:jc w:val="center"/>
              <w:rPr>
                <w:sz w:val="16"/>
                <w:szCs w:val="16"/>
              </w:rPr>
            </w:pPr>
          </w:p>
        </w:tc>
        <w:tc>
          <w:tcPr>
            <w:tcW w:w="1560" w:type="dxa"/>
            <w:tcBorders>
              <w:top w:val="single" w:sz="4" w:space="0" w:color="auto"/>
              <w:left w:val="single" w:sz="4" w:space="0" w:color="auto"/>
              <w:bottom w:val="single" w:sz="4" w:space="0" w:color="auto"/>
              <w:right w:val="single" w:sz="4" w:space="0" w:color="auto"/>
            </w:tcBorders>
          </w:tcPr>
          <w:p w:rsidR="00610930" w:rsidRDefault="00610930">
            <w:pPr>
              <w:jc w:val="center"/>
              <w:rPr>
                <w:sz w:val="16"/>
                <w:szCs w:val="16"/>
              </w:rPr>
            </w:pPr>
            <w:r>
              <w:rPr>
                <w:sz w:val="16"/>
                <w:szCs w:val="16"/>
              </w:rPr>
              <w:t>Соответствует</w:t>
            </w:r>
          </w:p>
          <w:p w:rsidR="00610930" w:rsidRDefault="00610930">
            <w:pPr>
              <w:spacing w:line="276" w:lineRule="auto"/>
              <w:jc w:val="both"/>
              <w:rPr>
                <w:sz w:val="16"/>
                <w:szCs w:val="16"/>
              </w:rPr>
            </w:pPr>
          </w:p>
        </w:tc>
      </w:tr>
    </w:tbl>
    <w:p w:rsidR="00610930" w:rsidRDefault="00610930">
      <w:bookmarkStart w:id="0" w:name="_GoBack"/>
      <w:bookmarkEnd w:id="0"/>
    </w:p>
    <w:sectPr w:rsidR="00610930" w:rsidSect="00610930">
      <w:pgSz w:w="16838" w:h="11906" w:orient="landscape"/>
      <w:pgMar w:top="709" w:right="425"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Andale Sans UI">
    <w:altName w:val="Times New Roman"/>
    <w:charset w:val="00"/>
    <w:family w:val="auto"/>
    <w:pitch w:val="variable"/>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7A9C"/>
    <w:rsid w:val="00610930"/>
    <w:rsid w:val="00823F29"/>
    <w:rsid w:val="00985844"/>
    <w:rsid w:val="00B23F7A"/>
    <w:rsid w:val="00BB75D2"/>
    <w:rsid w:val="00CC7A9C"/>
    <w:rsid w:val="00F0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3F7A"/>
    <w:pPr>
      <w:suppressAutoHyphens/>
      <w:spacing w:after="0" w:line="240" w:lineRule="auto"/>
    </w:pPr>
    <w:rPr>
      <w:rFonts w:ascii="Times New Roman" w:eastAsia="Times New Roman" w:hAnsi="Times New Roman" w:cs="Times New Roman"/>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B23F7A"/>
    <w:rPr>
      <w:color w:val="0000FF"/>
      <w:u w:val="single"/>
    </w:rPr>
  </w:style>
  <w:style w:type="paragraph" w:styleId="a4">
    <w:name w:val="Body Text"/>
    <w:basedOn w:val="a"/>
    <w:link w:val="a5"/>
    <w:uiPriority w:val="99"/>
    <w:unhideWhenUsed/>
    <w:rsid w:val="00B23F7A"/>
    <w:pPr>
      <w:spacing w:after="120"/>
    </w:pPr>
    <w:rPr>
      <w:lang w:val="x-none"/>
    </w:rPr>
  </w:style>
  <w:style w:type="character" w:customStyle="1" w:styleId="a5">
    <w:name w:val="Основной текст Знак"/>
    <w:basedOn w:val="a0"/>
    <w:link w:val="a4"/>
    <w:uiPriority w:val="99"/>
    <w:rsid w:val="00B23F7A"/>
    <w:rPr>
      <w:rFonts w:ascii="Times New Roman" w:eastAsia="Times New Roman" w:hAnsi="Times New Roman" w:cs="Times New Roman"/>
      <w:kern w:val="2"/>
      <w:sz w:val="24"/>
      <w:szCs w:val="24"/>
      <w:lang w:val="x-none" w:eastAsia="ar-SA"/>
    </w:rPr>
  </w:style>
  <w:style w:type="paragraph" w:styleId="a6">
    <w:name w:val="List Paragraph"/>
    <w:basedOn w:val="a"/>
    <w:uiPriority w:val="34"/>
    <w:qFormat/>
    <w:rsid w:val="00B23F7A"/>
    <w:pPr>
      <w:suppressAutoHyphens w:val="0"/>
      <w:spacing w:after="200" w:line="276" w:lineRule="auto"/>
      <w:ind w:left="720"/>
      <w:contextualSpacing/>
    </w:pPr>
    <w:rPr>
      <w:rFonts w:ascii="Calibri" w:hAnsi="Calibri"/>
      <w:kern w:val="0"/>
      <w:sz w:val="22"/>
      <w:szCs w:val="22"/>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3F7A"/>
    <w:pPr>
      <w:suppressAutoHyphens/>
      <w:spacing w:after="0" w:line="240" w:lineRule="auto"/>
    </w:pPr>
    <w:rPr>
      <w:rFonts w:ascii="Times New Roman" w:eastAsia="Times New Roman" w:hAnsi="Times New Roman" w:cs="Times New Roman"/>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B23F7A"/>
    <w:rPr>
      <w:color w:val="0000FF"/>
      <w:u w:val="single"/>
    </w:rPr>
  </w:style>
  <w:style w:type="paragraph" w:styleId="a4">
    <w:name w:val="Body Text"/>
    <w:basedOn w:val="a"/>
    <w:link w:val="a5"/>
    <w:uiPriority w:val="99"/>
    <w:unhideWhenUsed/>
    <w:rsid w:val="00B23F7A"/>
    <w:pPr>
      <w:spacing w:after="120"/>
    </w:pPr>
    <w:rPr>
      <w:lang w:val="x-none"/>
    </w:rPr>
  </w:style>
  <w:style w:type="character" w:customStyle="1" w:styleId="a5">
    <w:name w:val="Основной текст Знак"/>
    <w:basedOn w:val="a0"/>
    <w:link w:val="a4"/>
    <w:uiPriority w:val="99"/>
    <w:rsid w:val="00B23F7A"/>
    <w:rPr>
      <w:rFonts w:ascii="Times New Roman" w:eastAsia="Times New Roman" w:hAnsi="Times New Roman" w:cs="Times New Roman"/>
      <w:kern w:val="2"/>
      <w:sz w:val="24"/>
      <w:szCs w:val="24"/>
      <w:lang w:val="x-none" w:eastAsia="ar-SA"/>
    </w:rPr>
  </w:style>
  <w:style w:type="paragraph" w:styleId="a6">
    <w:name w:val="List Paragraph"/>
    <w:basedOn w:val="a"/>
    <w:uiPriority w:val="34"/>
    <w:qFormat/>
    <w:rsid w:val="00B23F7A"/>
    <w:pPr>
      <w:suppressAutoHyphens w:val="0"/>
      <w:spacing w:after="200" w:line="276" w:lineRule="auto"/>
      <w:ind w:left="720"/>
      <w:contextualSpacing/>
    </w:pPr>
    <w:rPr>
      <w:rFonts w:ascii="Calibri" w:hAnsi="Calibri"/>
      <w:kern w:val="0"/>
      <w:sz w:val="22"/>
      <w:szCs w:val="2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8888571">
      <w:bodyDiv w:val="1"/>
      <w:marLeft w:val="0"/>
      <w:marRight w:val="0"/>
      <w:marTop w:val="0"/>
      <w:marBottom w:val="0"/>
      <w:divBdr>
        <w:top w:val="none" w:sz="0" w:space="0" w:color="auto"/>
        <w:left w:val="none" w:sz="0" w:space="0" w:color="auto"/>
        <w:bottom w:val="none" w:sz="0" w:space="0" w:color="auto"/>
        <w:right w:val="none" w:sz="0" w:space="0" w:color="auto"/>
      </w:divBdr>
    </w:div>
    <w:div w:id="2095278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sberbank-ast.ru/" TargetMode="External"/><Relationship Id="rId5" Type="http://schemas.openxmlformats.org/officeDocument/2006/relationships/hyperlink" Target="http://zakupki.gov.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1051</Words>
  <Characters>5996</Characters>
  <Application>Microsoft Office Word</Application>
  <DocSecurity>0</DocSecurity>
  <Lines>49</Lines>
  <Paragraphs>14</Paragraphs>
  <ScaleCrop>false</ScaleCrop>
  <Company/>
  <LinksUpToDate>false</LinksUpToDate>
  <CharactersWithSpaces>7033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Захарова Наталья Борисовна</cp:lastModifiedBy>
  <cp:revision>3</cp:revision>
  <cp:lastPrinted>2017-06-07T11:58:00Z</cp:lastPrinted>
  <dcterms:created xsi:type="dcterms:W3CDTF">2017-06-07T06:57:00Z</dcterms:created>
  <dcterms:modified xsi:type="dcterms:W3CDTF">2017-06-07T11:58:00Z</dcterms:modified>
</cp:coreProperties>
</file>