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AC" w:rsidRPr="00074DAC" w:rsidRDefault="00074DAC" w:rsidP="00074DAC">
      <w:pPr>
        <w:spacing w:after="0" w:line="240" w:lineRule="auto"/>
        <w:jc w:val="center"/>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noProof/>
          <w:sz w:val="20"/>
          <w:szCs w:val="20"/>
          <w:lang w:eastAsia="ru-RU"/>
        </w:rPr>
        <w:drawing>
          <wp:inline distT="0" distB="0" distL="0" distR="0">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noFill/>
                    <a:ln>
                      <a:noFill/>
                    </a:ln>
                  </pic:spPr>
                </pic:pic>
              </a:graphicData>
            </a:graphic>
          </wp:inline>
        </w:drawing>
      </w:r>
    </w:p>
    <w:p w:rsidR="00074DAC" w:rsidRPr="00074DAC" w:rsidRDefault="00074DAC" w:rsidP="00074DAC">
      <w:pPr>
        <w:spacing w:after="0" w:line="240" w:lineRule="auto"/>
        <w:jc w:val="center"/>
        <w:rPr>
          <w:rFonts w:ascii="Times New Roman" w:eastAsia="Times New Roman" w:hAnsi="Times New Roman" w:cs="Times New Roman"/>
          <w:sz w:val="24"/>
          <w:szCs w:val="24"/>
          <w:lang w:eastAsia="ru-RU"/>
        </w:rPr>
      </w:pPr>
    </w:p>
    <w:p w:rsidR="00074DAC" w:rsidRPr="00074DAC" w:rsidRDefault="00074DAC" w:rsidP="00074DAC">
      <w:pPr>
        <w:keepNext/>
        <w:spacing w:after="0" w:line="240" w:lineRule="auto"/>
        <w:jc w:val="center"/>
        <w:outlineLvl w:val="4"/>
        <w:rPr>
          <w:rFonts w:ascii="Times New Roman" w:eastAsia="Times New Roman" w:hAnsi="Times New Roman" w:cs="Times New Roman"/>
          <w:sz w:val="32"/>
          <w:szCs w:val="20"/>
          <w:lang w:eastAsia="ru-RU"/>
        </w:rPr>
      </w:pPr>
      <w:r w:rsidRPr="00074DAC">
        <w:rPr>
          <w:rFonts w:ascii="Times New Roman" w:eastAsia="Times New Roman" w:hAnsi="Times New Roman" w:cs="Times New Roman"/>
          <w:sz w:val="32"/>
          <w:szCs w:val="20"/>
          <w:lang w:eastAsia="ru-RU"/>
        </w:rPr>
        <w:t>АДМИНИСТРАЦИЯ ГОРОДА ЮГОРСКА</w:t>
      </w:r>
    </w:p>
    <w:p w:rsidR="00074DAC" w:rsidRPr="00074DAC" w:rsidRDefault="00074DAC" w:rsidP="00074DAC">
      <w:pPr>
        <w:spacing w:after="0" w:line="240" w:lineRule="auto"/>
        <w:jc w:val="center"/>
        <w:rPr>
          <w:rFonts w:ascii="Times New Roman" w:eastAsia="Times New Roman" w:hAnsi="Times New Roman" w:cs="Times New Roman"/>
          <w:sz w:val="28"/>
          <w:szCs w:val="28"/>
          <w:lang w:eastAsia="ru-RU"/>
        </w:rPr>
      </w:pPr>
      <w:r w:rsidRPr="00074DAC">
        <w:rPr>
          <w:rFonts w:ascii="Times New Roman" w:eastAsia="Times New Roman" w:hAnsi="Times New Roman" w:cs="Times New Roman"/>
          <w:sz w:val="28"/>
          <w:szCs w:val="28"/>
          <w:lang w:eastAsia="ru-RU"/>
        </w:rPr>
        <w:t xml:space="preserve">Ханты-Мансийского автономного округа – Югры </w:t>
      </w:r>
    </w:p>
    <w:p w:rsidR="00074DAC" w:rsidRPr="00074DAC" w:rsidRDefault="00074DAC" w:rsidP="00074DAC">
      <w:pPr>
        <w:spacing w:after="0" w:line="240" w:lineRule="auto"/>
        <w:jc w:val="center"/>
        <w:rPr>
          <w:rFonts w:ascii="Times New Roman" w:eastAsia="Times New Roman" w:hAnsi="Times New Roman" w:cs="Times New Roman"/>
          <w:sz w:val="28"/>
          <w:szCs w:val="28"/>
          <w:lang w:eastAsia="ru-RU"/>
        </w:rPr>
      </w:pPr>
    </w:p>
    <w:p w:rsidR="00074DAC" w:rsidRPr="00074DAC" w:rsidRDefault="00074DAC" w:rsidP="00074DAC">
      <w:pPr>
        <w:keepNext/>
        <w:spacing w:after="0" w:line="240" w:lineRule="auto"/>
        <w:jc w:val="center"/>
        <w:outlineLvl w:val="5"/>
        <w:rPr>
          <w:rFonts w:ascii="Times New Roman" w:eastAsia="Times New Roman" w:hAnsi="Times New Roman" w:cs="Times New Roman"/>
          <w:sz w:val="36"/>
          <w:szCs w:val="36"/>
          <w:lang w:eastAsia="ru-RU"/>
        </w:rPr>
      </w:pPr>
      <w:r w:rsidRPr="00074DAC">
        <w:rPr>
          <w:rFonts w:ascii="Times New Roman" w:eastAsia="Times New Roman" w:hAnsi="Times New Roman" w:cs="Times New Roman"/>
          <w:sz w:val="36"/>
          <w:szCs w:val="36"/>
          <w:lang w:eastAsia="ru-RU"/>
        </w:rPr>
        <w:t xml:space="preserve">ПОСТАНОВЛЕНИЕ  </w:t>
      </w:r>
    </w:p>
    <w:p w:rsidR="00074DAC" w:rsidRPr="00074DAC" w:rsidRDefault="00074DAC" w:rsidP="00074DAC">
      <w:pPr>
        <w:spacing w:after="0" w:line="240" w:lineRule="auto"/>
        <w:jc w:val="center"/>
        <w:rPr>
          <w:rFonts w:ascii="Times New Roman" w:eastAsia="Times New Roman" w:hAnsi="Times New Roman" w:cs="Times New Roman"/>
          <w:sz w:val="36"/>
          <w:szCs w:val="36"/>
          <w:lang w:eastAsia="ru-RU"/>
        </w:rPr>
      </w:pPr>
    </w:p>
    <w:p w:rsidR="00074DAC" w:rsidRPr="00074DAC" w:rsidRDefault="00074DAC" w:rsidP="00074DAC">
      <w:pPr>
        <w:spacing w:after="0" w:line="240" w:lineRule="auto"/>
        <w:jc w:val="center"/>
        <w:rPr>
          <w:rFonts w:ascii="Times New Roman" w:eastAsia="Times New Roman" w:hAnsi="Times New Roman" w:cs="Times New Roman"/>
          <w:sz w:val="36"/>
          <w:szCs w:val="36"/>
          <w:lang w:eastAsia="ru-RU"/>
        </w:rPr>
      </w:pPr>
    </w:p>
    <w:p w:rsidR="00074DAC" w:rsidRPr="00074DAC" w:rsidRDefault="00074DAC" w:rsidP="00074DAC">
      <w:pPr>
        <w:spacing w:after="0" w:line="240" w:lineRule="auto"/>
        <w:jc w:val="both"/>
        <w:rPr>
          <w:rFonts w:ascii="Times New Roman" w:eastAsia="Times New Roman" w:hAnsi="Times New Roman" w:cs="Times New Roman"/>
          <w:sz w:val="24"/>
          <w:szCs w:val="20"/>
          <w:lang w:eastAsia="ru-RU"/>
        </w:rPr>
      </w:pPr>
      <w:r w:rsidRPr="00074DAC">
        <w:rPr>
          <w:rFonts w:ascii="Times New Roman" w:eastAsia="Times New Roman" w:hAnsi="Times New Roman" w:cs="Times New Roman"/>
          <w:sz w:val="24"/>
          <w:szCs w:val="20"/>
          <w:lang w:eastAsia="ru-RU"/>
        </w:rPr>
        <w:t>от </w:t>
      </w:r>
      <w:r w:rsidR="006B02FB">
        <w:rPr>
          <w:rFonts w:ascii="Times New Roman" w:eastAsia="Times New Roman" w:hAnsi="Times New Roman" w:cs="Times New Roman"/>
          <w:sz w:val="24"/>
          <w:szCs w:val="20"/>
          <w:u w:val="single"/>
          <w:lang w:eastAsia="ru-RU"/>
        </w:rPr>
        <w:t>31</w:t>
      </w:r>
      <w:r w:rsidR="0026467C">
        <w:rPr>
          <w:rFonts w:ascii="Times New Roman" w:eastAsia="Times New Roman" w:hAnsi="Times New Roman" w:cs="Times New Roman"/>
          <w:sz w:val="24"/>
          <w:szCs w:val="20"/>
          <w:u w:val="single"/>
          <w:lang w:eastAsia="ru-RU"/>
        </w:rPr>
        <w:t>.07.2020</w:t>
      </w:r>
      <w:r w:rsidR="0026467C">
        <w:rPr>
          <w:rFonts w:ascii="Times New Roman" w:eastAsia="Times New Roman" w:hAnsi="Times New Roman" w:cs="Times New Roman"/>
          <w:sz w:val="24"/>
          <w:szCs w:val="20"/>
          <w:lang w:eastAsia="ru-RU"/>
        </w:rPr>
        <w:t xml:space="preserve">               </w:t>
      </w:r>
      <w:r w:rsidRPr="00074DAC">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074DAC">
        <w:rPr>
          <w:rFonts w:ascii="Times New Roman" w:eastAsia="Times New Roman" w:hAnsi="Times New Roman" w:cs="Times New Roman"/>
          <w:sz w:val="24"/>
          <w:szCs w:val="20"/>
          <w:lang w:eastAsia="ru-RU"/>
        </w:rPr>
        <w:t xml:space="preserve">             № </w:t>
      </w:r>
      <w:r w:rsidR="006B02FB">
        <w:rPr>
          <w:rFonts w:ascii="Times New Roman" w:eastAsia="Times New Roman" w:hAnsi="Times New Roman" w:cs="Times New Roman"/>
          <w:sz w:val="24"/>
          <w:szCs w:val="20"/>
          <w:u w:val="single"/>
          <w:lang w:eastAsia="ru-RU"/>
        </w:rPr>
        <w:t>1042</w:t>
      </w:r>
    </w:p>
    <w:p w:rsidR="00074DAC" w:rsidRPr="00074DAC" w:rsidRDefault="00074DAC" w:rsidP="00074DAC">
      <w:pPr>
        <w:spacing w:after="0" w:line="240" w:lineRule="auto"/>
        <w:rPr>
          <w:rFonts w:ascii="Times New Roman" w:eastAsia="Times New Roman" w:hAnsi="Times New Roman" w:cs="Times New Roman"/>
          <w:sz w:val="20"/>
          <w:szCs w:val="20"/>
          <w:lang w:eastAsia="ru-RU"/>
        </w:rPr>
      </w:pPr>
    </w:p>
    <w:p w:rsidR="00074DAC" w:rsidRPr="00074DAC" w:rsidRDefault="00074DAC" w:rsidP="00074DAC">
      <w:pPr>
        <w:spacing w:after="0" w:line="240" w:lineRule="auto"/>
        <w:rPr>
          <w:rFonts w:ascii="Times New Roman" w:eastAsia="Times New Roman" w:hAnsi="Times New Roman" w:cs="Times New Roman"/>
          <w:sz w:val="20"/>
          <w:szCs w:val="20"/>
          <w:lang w:eastAsia="ru-RU"/>
        </w:rPr>
      </w:pPr>
    </w:p>
    <w:p w:rsidR="00074DAC" w:rsidRPr="00074DAC" w:rsidRDefault="00074DAC" w:rsidP="00074DAC">
      <w:pPr>
        <w:spacing w:after="0" w:line="240" w:lineRule="auto"/>
        <w:rPr>
          <w:rFonts w:ascii="Times New Roman" w:eastAsia="Times New Roman" w:hAnsi="Times New Roman" w:cs="Times New Roman"/>
          <w:sz w:val="24"/>
          <w:szCs w:val="24"/>
          <w:lang w:eastAsia="ru-RU"/>
        </w:rPr>
      </w:pPr>
      <w:r w:rsidRPr="00074DAC">
        <w:rPr>
          <w:rFonts w:ascii="Times New Roman" w:eastAsia="Times New Roman" w:hAnsi="Times New Roman" w:cs="Times New Roman"/>
          <w:sz w:val="24"/>
          <w:szCs w:val="24"/>
          <w:lang w:eastAsia="ru-RU"/>
        </w:rPr>
        <w:t>Об установлении публичного сервитута</w:t>
      </w:r>
    </w:p>
    <w:p w:rsidR="00074DAC" w:rsidRPr="00074DAC" w:rsidRDefault="00074DAC" w:rsidP="00074DAC">
      <w:pPr>
        <w:spacing w:after="0" w:line="240" w:lineRule="auto"/>
        <w:rPr>
          <w:rFonts w:ascii="Times New Roman" w:eastAsia="Times New Roman" w:hAnsi="Times New Roman" w:cs="Times New Roman"/>
          <w:sz w:val="20"/>
          <w:szCs w:val="20"/>
          <w:lang w:eastAsia="ru-RU"/>
        </w:rPr>
      </w:pPr>
    </w:p>
    <w:p w:rsidR="00074DAC" w:rsidRPr="00074DAC" w:rsidRDefault="00074DAC" w:rsidP="00074DAC">
      <w:pPr>
        <w:spacing w:after="0" w:line="240" w:lineRule="auto"/>
        <w:rPr>
          <w:rFonts w:ascii="Times New Roman" w:eastAsia="Times New Roman" w:hAnsi="Times New Roman" w:cs="Times New Roman"/>
          <w:sz w:val="20"/>
          <w:szCs w:val="20"/>
          <w:lang w:eastAsia="ru-RU"/>
        </w:rPr>
      </w:pPr>
    </w:p>
    <w:p w:rsidR="00074DAC" w:rsidRPr="00074DAC" w:rsidRDefault="00074DAC" w:rsidP="00074DAC">
      <w:pPr>
        <w:spacing w:after="0" w:line="240" w:lineRule="auto"/>
        <w:jc w:val="both"/>
        <w:rPr>
          <w:rFonts w:ascii="Times New Roman" w:eastAsia="Times New Roman" w:hAnsi="Times New Roman" w:cs="Times New Roman"/>
          <w:sz w:val="20"/>
          <w:szCs w:val="20"/>
          <w:lang w:eastAsia="ru-RU"/>
        </w:rPr>
      </w:pP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В соответствии со статьями 23, 39.37, 39.38, 39.39, 39.40 39.43, 39.45, 39.46, 39.50 Земельного кодекса Российской Федерации, Приказом Министерства экономического развития РФ от 10 октября 2018 г.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на основании ходатайства акционерного общества «Югорская региональная электросетевая компания» (ИНН 8601045152, ОГРН 1118601002596, адрес юридического лица: 628012, Ханты-Мансийский автономный округ-Югра, город Ханты-Мансийск, улица Ленина, дом 52/1) - далее АО «ЮРЭСК») от 26.06.2020:</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1. Установить публичный сервитут в целях размещения объектов электросетевого хозяйства, необходимых для организации подключения (технологического присоединения) к сетям инженерно-технического обеспечения («ЛЭП-0,4 кВ для электроснабжения многоквартирного жилого дома по улице Мира, 57А в городе Югорске») из земель населенных пунктов, общей площадью 157 кв. метров в отношении частей земельных участков, в том числе:</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площадью 150 кв. метров, на земельном участке с кадастровым номером 86:22:0002001:197, расположенном по адресу: Ханты-Мансийский автономный округ-Югра, город Югорск, улица Мира, 59а,  принадлежащего на праве общей долевой собственности собственников помещений в многоквартирном доме;</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площадью 7 кв. метров, на земельном участке с кадастровым номером 86:22:0002001:200, расположенном по адресу: Ханты-Мансийский автономный округ-Югра, город Югорск, улица Мира, дом 57а,</w:t>
      </w:r>
      <w:r w:rsidRPr="0026467C">
        <w:rPr>
          <w:rFonts w:ascii="Times New Roman" w:eastAsia="Times New Roman" w:hAnsi="Times New Roman" w:cs="Times New Roman"/>
          <w:sz w:val="20"/>
          <w:szCs w:val="20"/>
          <w:lang w:eastAsia="ru-RU"/>
        </w:rPr>
        <w:t xml:space="preserve"> </w:t>
      </w:r>
      <w:r w:rsidRPr="0026467C">
        <w:rPr>
          <w:rFonts w:ascii="Times New Roman" w:eastAsia="Times New Roman" w:hAnsi="Times New Roman" w:cs="Times New Roman"/>
          <w:sz w:val="24"/>
          <w:szCs w:val="24"/>
          <w:lang w:eastAsia="ru-RU"/>
        </w:rPr>
        <w:t>предоставленного в аренду обществу с ограниченной ответственностью «Профи Сервис» (договор аренды земельного участка от 09.10.2018 № 8397),</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 xml:space="preserve">в границах территориальной зоны застройки среднеэтажными жилыми домами блокированной застройки и многоквартирными домами (код зоны – Ж.2), в соответствии со схемой границ публичного сервитута согласно приложению 1. </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2. Утвердить границы публичного сервитута, указанного в пункте 1 настоящего постановления, согласно приложению 2.</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3. Срок публичного сервитута: 25 (двадцать пять) лет.</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 xml:space="preserve">4. Срок, в течение которого использование части земельного участка и расположенных на нем объектов недвижимости в соответствии с их разрешенным </w:t>
      </w:r>
      <w:r w:rsidRPr="0026467C">
        <w:rPr>
          <w:rFonts w:ascii="Times New Roman" w:eastAsia="Times New Roman" w:hAnsi="Times New Roman" w:cs="Times New Roman"/>
          <w:sz w:val="24"/>
          <w:szCs w:val="24"/>
          <w:lang w:eastAsia="ru-RU"/>
        </w:rPr>
        <w:lastRenderedPageBreak/>
        <w:t>использованием будет невозможно или существенно затруднено в связи с осуществлением сервитута: 2 (два) месяца.</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5. Строительство объекта осуществляется в соответствии с договором об осуществлении технологического присоединения к электрическим сетям от 15.07.2019 №  ЮГ-715.19.</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 xml:space="preserve">6. Порядок установления зоны с особыми условиями использования территорий и содержание ограничений прав на часть земельного участка в границах такой зоны определяется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 N 160. </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7. АО «ЮРЭСК»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инженерного сооружения, для размещения которого был установлен публичный сервитут.</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8. АО «ЮРЭСК»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9. Администрации города Югорска в течение пяти рабочих дней со дня принятия решения об установлении публичного сервитута:</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 опубликовать постановление в официальном печатном издании города Югорска и разместить на официальном сайте органов местного самоуправления;</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 направить копию решения об установлении публичного сервитута в орган регистрации прав;</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 направить копию решения правообладателю земельного участка, в отношении части которого принято решение об установлении публичного сервитута;</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 направить обладателю публичного сервитута копию решения об установлении публичного сервитута, сведения о лице, являющимся правообладателем земельного участка, способах связи с ним, копии документов, подтверждающих право указанного лица на земельный участок.</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r w:rsidRPr="0026467C">
        <w:rPr>
          <w:rFonts w:ascii="Times New Roman" w:eastAsia="Times New Roman" w:hAnsi="Times New Roman" w:cs="Times New Roman"/>
          <w:sz w:val="24"/>
          <w:szCs w:val="24"/>
          <w:lang w:eastAsia="ru-RU"/>
        </w:rPr>
        <w:t>10. Публичный сервитут считается установленным со дня внесения сведений о нем в Единый государственный реестр недвижимости.</w:t>
      </w: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p>
    <w:p w:rsidR="0026467C" w:rsidRPr="0026467C" w:rsidRDefault="0026467C" w:rsidP="0026467C">
      <w:pPr>
        <w:spacing w:after="0" w:line="240" w:lineRule="auto"/>
        <w:ind w:firstLine="567"/>
        <w:jc w:val="both"/>
        <w:rPr>
          <w:rFonts w:ascii="Times New Roman" w:eastAsia="Times New Roman" w:hAnsi="Times New Roman" w:cs="Times New Roman"/>
          <w:sz w:val="24"/>
          <w:szCs w:val="24"/>
          <w:lang w:eastAsia="ru-RU"/>
        </w:rPr>
      </w:pPr>
    </w:p>
    <w:p w:rsidR="0026467C" w:rsidRPr="0026467C" w:rsidRDefault="0026467C" w:rsidP="0026467C">
      <w:pPr>
        <w:spacing w:after="0" w:line="240" w:lineRule="auto"/>
        <w:rPr>
          <w:rFonts w:ascii="Times New Roman" w:eastAsia="Times New Roman" w:hAnsi="Times New Roman" w:cs="Times New Roman"/>
          <w:b/>
          <w:sz w:val="24"/>
          <w:szCs w:val="24"/>
          <w:lang w:eastAsia="ru-RU"/>
        </w:rPr>
      </w:pPr>
      <w:r w:rsidRPr="0026467C">
        <w:rPr>
          <w:rFonts w:ascii="Times New Roman" w:eastAsia="Times New Roman" w:hAnsi="Times New Roman" w:cs="Times New Roman"/>
          <w:b/>
          <w:sz w:val="24"/>
          <w:szCs w:val="24"/>
          <w:lang w:eastAsia="ru-RU"/>
        </w:rPr>
        <w:t xml:space="preserve">Исполняющий обязанности главы города Югорска                                    </w:t>
      </w:r>
      <w:r>
        <w:rPr>
          <w:rFonts w:ascii="Times New Roman" w:eastAsia="Times New Roman" w:hAnsi="Times New Roman" w:cs="Times New Roman"/>
          <w:b/>
          <w:sz w:val="24"/>
          <w:szCs w:val="24"/>
          <w:lang w:eastAsia="ru-RU"/>
        </w:rPr>
        <w:t xml:space="preserve">  </w:t>
      </w:r>
      <w:r w:rsidRPr="0026467C">
        <w:rPr>
          <w:rFonts w:ascii="Times New Roman" w:eastAsia="Times New Roman" w:hAnsi="Times New Roman" w:cs="Times New Roman"/>
          <w:b/>
          <w:sz w:val="24"/>
          <w:szCs w:val="24"/>
          <w:lang w:eastAsia="ru-RU"/>
        </w:rPr>
        <w:t xml:space="preserve">    С.Д. Голин</w:t>
      </w:r>
    </w:p>
    <w:p w:rsidR="00074DAC" w:rsidRPr="00074DAC" w:rsidRDefault="00074DAC" w:rsidP="00074DAC">
      <w:pPr>
        <w:tabs>
          <w:tab w:val="left" w:pos="1815"/>
        </w:tabs>
        <w:spacing w:after="0" w:line="240" w:lineRule="auto"/>
        <w:rPr>
          <w:rFonts w:ascii="Times New Roman" w:eastAsia="Times New Roman" w:hAnsi="Times New Roman" w:cs="Times New Roman"/>
          <w:b/>
          <w:sz w:val="24"/>
          <w:szCs w:val="24"/>
          <w:lang w:eastAsia="ru-RU"/>
        </w:rPr>
      </w:pPr>
      <w:r w:rsidRPr="00074DAC">
        <w:rPr>
          <w:rFonts w:ascii="Times New Roman" w:eastAsia="Times New Roman" w:hAnsi="Times New Roman" w:cs="Times New Roman"/>
          <w:b/>
          <w:sz w:val="24"/>
          <w:szCs w:val="24"/>
          <w:lang w:eastAsia="ru-RU"/>
        </w:rPr>
        <w:tab/>
      </w:r>
    </w:p>
    <w:p w:rsidR="00A31D8A" w:rsidRPr="00074DAC" w:rsidRDefault="00A31D8A" w:rsidP="00074DAC">
      <w:pPr>
        <w:rPr>
          <w:rFonts w:ascii="Times New Roman" w:hAnsi="Times New Roman" w:cs="Times New Roman"/>
        </w:rPr>
      </w:pPr>
    </w:p>
    <w:sectPr w:rsidR="00A31D8A" w:rsidRPr="0007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AC"/>
    <w:rsid w:val="00074DAC"/>
    <w:rsid w:val="0026228A"/>
    <w:rsid w:val="0026467C"/>
    <w:rsid w:val="006B02FB"/>
    <w:rsid w:val="00A241DB"/>
    <w:rsid w:val="00A31D8A"/>
    <w:rsid w:val="00C355D8"/>
    <w:rsid w:val="00F7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Червоная Татьяна Петровна</dc:creator>
  <cp:lastModifiedBy>Червоная Татьяна Петровна</cp:lastModifiedBy>
  <cp:revision>4</cp:revision>
  <dcterms:created xsi:type="dcterms:W3CDTF">2020-07-10T05:15:00Z</dcterms:created>
  <dcterms:modified xsi:type="dcterms:W3CDTF">2020-08-06T04:53:00Z</dcterms:modified>
</cp:coreProperties>
</file>