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9C" w:rsidRDefault="00836A9C" w:rsidP="00836A9C">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36A9C" w:rsidRDefault="00836A9C" w:rsidP="00836A9C">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836A9C" w:rsidRDefault="00836A9C" w:rsidP="00836A9C">
      <w:pPr>
        <w:jc w:val="center"/>
        <w:rPr>
          <w:rFonts w:ascii="PT Serif" w:hAnsi="PT Serif"/>
          <w:b/>
          <w:bCs/>
          <w:sz w:val="24"/>
          <w:szCs w:val="24"/>
        </w:rPr>
      </w:pPr>
      <w:r>
        <w:rPr>
          <w:rFonts w:ascii="PT Serif" w:hAnsi="PT Serif"/>
          <w:b/>
          <w:bCs/>
          <w:sz w:val="24"/>
          <w:szCs w:val="24"/>
        </w:rPr>
        <w:t>ПРОТОКОЛ</w:t>
      </w:r>
    </w:p>
    <w:p w:rsidR="00836A9C" w:rsidRDefault="00836A9C" w:rsidP="00836A9C">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836A9C" w:rsidRDefault="00836A9C" w:rsidP="00836A9C">
      <w:pPr>
        <w:ind w:left="-993"/>
        <w:jc w:val="both"/>
        <w:rPr>
          <w:rFonts w:ascii="PT Serif" w:hAnsi="PT Serif"/>
          <w:sz w:val="24"/>
        </w:rPr>
      </w:pPr>
    </w:p>
    <w:p w:rsidR="00836A9C" w:rsidRDefault="00F1199B" w:rsidP="00836A9C">
      <w:pPr>
        <w:jc w:val="both"/>
        <w:rPr>
          <w:rFonts w:ascii="PT Serif" w:hAnsi="PT Serif"/>
          <w:sz w:val="24"/>
        </w:rPr>
      </w:pPr>
      <w:r>
        <w:rPr>
          <w:rFonts w:ascii="PT Serif" w:hAnsi="PT Serif"/>
          <w:sz w:val="24"/>
        </w:rPr>
        <w:t>«21» мая</w:t>
      </w:r>
      <w:r w:rsidR="00836A9C">
        <w:rPr>
          <w:rFonts w:ascii="PT Serif" w:hAnsi="PT Serif"/>
          <w:sz w:val="24"/>
        </w:rPr>
        <w:t xml:space="preserve"> 2019 г.                                                                                      № 0187300005819000117-1</w:t>
      </w:r>
    </w:p>
    <w:p w:rsidR="00836A9C" w:rsidRPr="00E31E59" w:rsidRDefault="00836A9C" w:rsidP="00836A9C">
      <w:pPr>
        <w:tabs>
          <w:tab w:val="left" w:pos="0"/>
        </w:tabs>
        <w:jc w:val="both"/>
        <w:rPr>
          <w:rFonts w:ascii="PT Serif" w:hAnsi="PT Serif"/>
          <w:sz w:val="24"/>
          <w:szCs w:val="24"/>
        </w:rPr>
      </w:pPr>
      <w:r w:rsidRPr="00E31E59">
        <w:rPr>
          <w:rFonts w:ascii="PT Serif" w:hAnsi="PT Serif"/>
          <w:sz w:val="24"/>
          <w:szCs w:val="24"/>
        </w:rPr>
        <w:t xml:space="preserve">ПРИСУТСТВОВАЛИ: </w:t>
      </w:r>
    </w:p>
    <w:p w:rsidR="00836A9C" w:rsidRPr="00E31E59" w:rsidRDefault="00836A9C" w:rsidP="00836A9C">
      <w:pPr>
        <w:tabs>
          <w:tab w:val="left" w:pos="0"/>
        </w:tabs>
        <w:ind w:right="142"/>
        <w:jc w:val="both"/>
        <w:rPr>
          <w:rFonts w:ascii="PT Serif" w:hAnsi="PT Serif"/>
          <w:sz w:val="24"/>
          <w:szCs w:val="24"/>
        </w:rPr>
      </w:pPr>
      <w:r w:rsidRPr="00E31E59">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E31E59">
        <w:rPr>
          <w:rFonts w:ascii="PT Serif" w:hAnsi="PT Serif"/>
          <w:sz w:val="24"/>
          <w:szCs w:val="24"/>
        </w:rPr>
        <w:t>Югорска</w:t>
      </w:r>
      <w:proofErr w:type="spellEnd"/>
      <w:r w:rsidRPr="00E31E59">
        <w:rPr>
          <w:rFonts w:ascii="PT Serif" w:hAnsi="PT Serif"/>
          <w:sz w:val="24"/>
          <w:szCs w:val="24"/>
        </w:rPr>
        <w:t xml:space="preserve"> (далее - комиссия) в следующем  составе:</w:t>
      </w:r>
    </w:p>
    <w:p w:rsidR="00836A9C" w:rsidRPr="00E31E59" w:rsidRDefault="00836A9C" w:rsidP="00836A9C">
      <w:pPr>
        <w:numPr>
          <w:ilvl w:val="0"/>
          <w:numId w:val="1"/>
        </w:numPr>
        <w:tabs>
          <w:tab w:val="left" w:pos="-567"/>
          <w:tab w:val="left" w:pos="0"/>
          <w:tab w:val="left" w:pos="426"/>
        </w:tabs>
        <w:ind w:left="0" w:right="142" w:firstLine="0"/>
        <w:jc w:val="both"/>
        <w:rPr>
          <w:rFonts w:ascii="PT Serif" w:hAnsi="PT Serif"/>
          <w:sz w:val="24"/>
          <w:szCs w:val="24"/>
        </w:rPr>
      </w:pPr>
      <w:r w:rsidRPr="00E31E59">
        <w:rPr>
          <w:rFonts w:ascii="PT Serif" w:hAnsi="PT Serif"/>
          <w:spacing w:val="-6"/>
          <w:sz w:val="24"/>
          <w:szCs w:val="24"/>
        </w:rPr>
        <w:t xml:space="preserve">С. Д. </w:t>
      </w:r>
      <w:proofErr w:type="spellStart"/>
      <w:r w:rsidRPr="00E31E59">
        <w:rPr>
          <w:rFonts w:ascii="PT Serif" w:hAnsi="PT Serif"/>
          <w:spacing w:val="-6"/>
          <w:sz w:val="24"/>
          <w:szCs w:val="24"/>
        </w:rPr>
        <w:t>Голин</w:t>
      </w:r>
      <w:proofErr w:type="spellEnd"/>
      <w:r w:rsidRPr="00E31E59">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36A9C" w:rsidRPr="00E31E59" w:rsidRDefault="00836A9C" w:rsidP="00836A9C">
      <w:pPr>
        <w:pStyle w:val="a5"/>
        <w:tabs>
          <w:tab w:val="left" w:pos="-567"/>
          <w:tab w:val="left" w:pos="0"/>
          <w:tab w:val="left" w:pos="426"/>
          <w:tab w:val="left" w:pos="851"/>
        </w:tabs>
        <w:ind w:left="0" w:right="-1"/>
        <w:jc w:val="both"/>
        <w:rPr>
          <w:rFonts w:ascii="PT Serif" w:hAnsi="PT Serif"/>
          <w:sz w:val="24"/>
          <w:szCs w:val="24"/>
        </w:rPr>
      </w:pPr>
      <w:r w:rsidRPr="00E31E59">
        <w:rPr>
          <w:rFonts w:ascii="PT Serif" w:hAnsi="PT Serif"/>
          <w:sz w:val="24"/>
          <w:szCs w:val="24"/>
        </w:rPr>
        <w:t>Члены комиссии:</w:t>
      </w:r>
    </w:p>
    <w:p w:rsidR="00836A9C" w:rsidRPr="00E31E59" w:rsidRDefault="00836A9C" w:rsidP="00836A9C">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E31E59">
        <w:rPr>
          <w:rFonts w:ascii="PT Serif" w:hAnsi="PT Serif"/>
          <w:sz w:val="24"/>
          <w:szCs w:val="24"/>
        </w:rPr>
        <w:t xml:space="preserve">В.К. </w:t>
      </w:r>
      <w:proofErr w:type="spellStart"/>
      <w:r w:rsidRPr="00E31E59">
        <w:rPr>
          <w:rFonts w:ascii="PT Serif" w:hAnsi="PT Serif"/>
          <w:sz w:val="24"/>
          <w:szCs w:val="24"/>
        </w:rPr>
        <w:t>Бандурин</w:t>
      </w:r>
      <w:proofErr w:type="spellEnd"/>
      <w:r w:rsidRPr="00E31E59">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E31E59">
        <w:rPr>
          <w:rFonts w:ascii="PT Serif" w:hAnsi="PT Serif"/>
          <w:sz w:val="24"/>
          <w:szCs w:val="24"/>
        </w:rPr>
        <w:t>жилищно</w:t>
      </w:r>
      <w:proofErr w:type="spellEnd"/>
      <w:r w:rsidRPr="00E31E59">
        <w:rPr>
          <w:rFonts w:ascii="PT Serif" w:hAnsi="PT Serif"/>
          <w:sz w:val="24"/>
          <w:szCs w:val="24"/>
        </w:rPr>
        <w:t xml:space="preserve"> - коммунального и строительного комплекса администрации города </w:t>
      </w:r>
      <w:proofErr w:type="spellStart"/>
      <w:r w:rsidRPr="00E31E59">
        <w:rPr>
          <w:rFonts w:ascii="PT Serif" w:hAnsi="PT Serif"/>
          <w:sz w:val="24"/>
          <w:szCs w:val="24"/>
        </w:rPr>
        <w:t>Югорска</w:t>
      </w:r>
      <w:proofErr w:type="spellEnd"/>
      <w:r w:rsidRPr="00E31E59">
        <w:rPr>
          <w:rFonts w:ascii="PT Serif" w:hAnsi="PT Serif"/>
          <w:sz w:val="24"/>
          <w:szCs w:val="24"/>
        </w:rPr>
        <w:t>;</w:t>
      </w:r>
    </w:p>
    <w:p w:rsidR="00836A9C" w:rsidRPr="00E31E59" w:rsidRDefault="00836A9C" w:rsidP="00836A9C">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E31E59">
        <w:rPr>
          <w:rFonts w:ascii="PT Serif" w:hAnsi="PT Serif"/>
          <w:sz w:val="24"/>
          <w:szCs w:val="24"/>
        </w:rPr>
        <w:t xml:space="preserve">В. А. </w:t>
      </w:r>
      <w:proofErr w:type="spellStart"/>
      <w:r w:rsidRPr="00E31E59">
        <w:rPr>
          <w:rFonts w:ascii="PT Serif" w:hAnsi="PT Serif"/>
          <w:sz w:val="24"/>
          <w:szCs w:val="24"/>
        </w:rPr>
        <w:t>Климин</w:t>
      </w:r>
      <w:proofErr w:type="spellEnd"/>
      <w:r w:rsidRPr="00E31E59">
        <w:rPr>
          <w:rFonts w:ascii="PT Serif" w:hAnsi="PT Serif"/>
          <w:sz w:val="24"/>
          <w:szCs w:val="24"/>
        </w:rPr>
        <w:t xml:space="preserve"> – председатель Думы города </w:t>
      </w:r>
      <w:proofErr w:type="spellStart"/>
      <w:r w:rsidRPr="00E31E59">
        <w:rPr>
          <w:rFonts w:ascii="PT Serif" w:hAnsi="PT Serif"/>
          <w:spacing w:val="-6"/>
          <w:sz w:val="24"/>
          <w:szCs w:val="24"/>
        </w:rPr>
        <w:t>Югорска</w:t>
      </w:r>
      <w:proofErr w:type="spellEnd"/>
      <w:r w:rsidRPr="00E31E59">
        <w:rPr>
          <w:rFonts w:ascii="PT Serif" w:hAnsi="PT Serif"/>
          <w:spacing w:val="-6"/>
          <w:sz w:val="24"/>
          <w:szCs w:val="24"/>
        </w:rPr>
        <w:t>;</w:t>
      </w:r>
    </w:p>
    <w:p w:rsidR="00836A9C" w:rsidRPr="00E31E59" w:rsidRDefault="00836A9C" w:rsidP="00836A9C">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E31E59">
        <w:rPr>
          <w:rFonts w:ascii="PT Serif" w:hAnsi="PT Serif"/>
          <w:sz w:val="24"/>
          <w:szCs w:val="24"/>
        </w:rPr>
        <w:t>Н.А. Морозова – советник руководителя;</w:t>
      </w:r>
    </w:p>
    <w:p w:rsidR="00836A9C" w:rsidRPr="00E31E59" w:rsidRDefault="00836A9C" w:rsidP="00836A9C">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E31E59">
        <w:rPr>
          <w:rFonts w:ascii="PT Serif" w:hAnsi="PT Serif"/>
          <w:sz w:val="24"/>
          <w:szCs w:val="24"/>
        </w:rPr>
        <w:t xml:space="preserve">Т.И. </w:t>
      </w:r>
      <w:proofErr w:type="spellStart"/>
      <w:r w:rsidRPr="00E31E59">
        <w:rPr>
          <w:rFonts w:ascii="PT Serif" w:hAnsi="PT Serif"/>
          <w:sz w:val="24"/>
          <w:szCs w:val="24"/>
        </w:rPr>
        <w:t>Долгодворова</w:t>
      </w:r>
      <w:proofErr w:type="spellEnd"/>
      <w:r w:rsidRPr="00E31E59">
        <w:rPr>
          <w:rFonts w:ascii="PT Serif" w:hAnsi="PT Serif"/>
          <w:sz w:val="24"/>
          <w:szCs w:val="24"/>
        </w:rPr>
        <w:t xml:space="preserve"> - заместитель главы города </w:t>
      </w:r>
      <w:proofErr w:type="spellStart"/>
      <w:r w:rsidRPr="00E31E59">
        <w:rPr>
          <w:rFonts w:ascii="PT Serif" w:hAnsi="PT Serif"/>
          <w:sz w:val="24"/>
          <w:szCs w:val="24"/>
        </w:rPr>
        <w:t>Югорска</w:t>
      </w:r>
      <w:proofErr w:type="spellEnd"/>
      <w:r w:rsidRPr="00E31E59">
        <w:rPr>
          <w:rFonts w:ascii="PT Serif" w:hAnsi="PT Serif"/>
          <w:sz w:val="24"/>
          <w:szCs w:val="24"/>
        </w:rPr>
        <w:t>;</w:t>
      </w:r>
    </w:p>
    <w:p w:rsidR="00836A9C" w:rsidRPr="00E31E59" w:rsidRDefault="00836A9C" w:rsidP="00836A9C">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E31E59">
        <w:rPr>
          <w:rFonts w:ascii="PT Serif" w:hAnsi="PT Serif"/>
          <w:sz w:val="24"/>
          <w:szCs w:val="24"/>
        </w:rPr>
        <w:t xml:space="preserve">Ж.В. </w:t>
      </w:r>
      <w:proofErr w:type="spellStart"/>
      <w:r w:rsidRPr="00E31E59">
        <w:rPr>
          <w:rFonts w:ascii="PT Serif" w:hAnsi="PT Serif"/>
          <w:sz w:val="24"/>
          <w:szCs w:val="24"/>
        </w:rPr>
        <w:t>Резинкина</w:t>
      </w:r>
      <w:proofErr w:type="spellEnd"/>
      <w:r w:rsidRPr="00E31E59">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31E59">
        <w:rPr>
          <w:rFonts w:ascii="PT Serif" w:hAnsi="PT Serif"/>
          <w:sz w:val="24"/>
          <w:szCs w:val="24"/>
        </w:rPr>
        <w:t>Югорска</w:t>
      </w:r>
      <w:proofErr w:type="spellEnd"/>
      <w:r w:rsidRPr="00E31E59">
        <w:rPr>
          <w:rFonts w:ascii="PT Serif" w:hAnsi="PT Serif"/>
          <w:sz w:val="24"/>
          <w:szCs w:val="24"/>
        </w:rPr>
        <w:t>;</w:t>
      </w:r>
    </w:p>
    <w:p w:rsidR="00836A9C" w:rsidRPr="00E31E59" w:rsidRDefault="00836A9C" w:rsidP="00836A9C">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E31E59">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31E59">
        <w:rPr>
          <w:rFonts w:ascii="PT Serif" w:hAnsi="PT Serif"/>
          <w:sz w:val="24"/>
          <w:szCs w:val="24"/>
        </w:rPr>
        <w:t>Югорска</w:t>
      </w:r>
      <w:proofErr w:type="spellEnd"/>
      <w:r w:rsidRPr="00E31E59">
        <w:rPr>
          <w:rFonts w:ascii="PT Serif" w:hAnsi="PT Serif"/>
          <w:sz w:val="24"/>
          <w:szCs w:val="24"/>
        </w:rPr>
        <w:t>;</w:t>
      </w:r>
    </w:p>
    <w:p w:rsidR="00836A9C" w:rsidRDefault="00E31E59" w:rsidP="00836A9C">
      <w:pPr>
        <w:pStyle w:val="a5"/>
        <w:tabs>
          <w:tab w:val="left" w:pos="0"/>
          <w:tab w:val="left" w:pos="426"/>
        </w:tabs>
        <w:autoSpaceDE w:val="0"/>
        <w:autoSpaceDN w:val="0"/>
        <w:adjustRightInd w:val="0"/>
        <w:ind w:left="0" w:right="142"/>
        <w:jc w:val="both"/>
        <w:rPr>
          <w:rFonts w:ascii="PT Serif" w:hAnsi="PT Serif"/>
          <w:sz w:val="24"/>
          <w:szCs w:val="24"/>
        </w:rPr>
      </w:pPr>
      <w:r w:rsidRPr="00E31E59">
        <w:rPr>
          <w:rFonts w:ascii="PT Serif" w:hAnsi="PT Serif"/>
          <w:sz w:val="24"/>
          <w:szCs w:val="24"/>
        </w:rPr>
        <w:t>Всего присутствовали 7</w:t>
      </w:r>
      <w:r w:rsidR="00836A9C" w:rsidRPr="00E31E59">
        <w:rPr>
          <w:rFonts w:ascii="PT Serif" w:hAnsi="PT Serif"/>
          <w:sz w:val="24"/>
          <w:szCs w:val="24"/>
        </w:rPr>
        <w:t xml:space="preserve"> членов комиссии из 8</w:t>
      </w:r>
      <w:r w:rsidR="00836A9C" w:rsidRPr="00E31E59">
        <w:rPr>
          <w:rFonts w:ascii="PT Serif" w:hAnsi="PT Serif"/>
          <w:noProof/>
          <w:sz w:val="24"/>
          <w:szCs w:val="24"/>
        </w:rPr>
        <w:t>.</w:t>
      </w:r>
    </w:p>
    <w:p w:rsidR="00836A9C" w:rsidRDefault="00836A9C" w:rsidP="00836A9C">
      <w:pPr>
        <w:jc w:val="both"/>
        <w:rPr>
          <w:rFonts w:ascii="PT Serif" w:hAnsi="PT Serif"/>
          <w:sz w:val="24"/>
        </w:rPr>
      </w:pPr>
      <w:r>
        <w:rPr>
          <w:rFonts w:ascii="PT Serif" w:hAnsi="PT Serif"/>
          <w:sz w:val="24"/>
        </w:rPr>
        <w:t xml:space="preserve">Представитель заказчика: Скороходова Людмила </w:t>
      </w:r>
      <w:proofErr w:type="spellStart"/>
      <w:r>
        <w:rPr>
          <w:rFonts w:ascii="PT Serif" w:hAnsi="PT Serif"/>
          <w:sz w:val="24"/>
        </w:rPr>
        <w:t>Сабитовна</w:t>
      </w:r>
      <w:proofErr w:type="spellEnd"/>
      <w:r>
        <w:rPr>
          <w:rFonts w:ascii="PT Serif" w:hAnsi="PT Serif"/>
          <w:sz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w:t>
      </w:r>
    </w:p>
    <w:p w:rsidR="00836A9C" w:rsidRDefault="00836A9C" w:rsidP="00F1199B">
      <w:pPr>
        <w:tabs>
          <w:tab w:val="num" w:pos="567"/>
        </w:tabs>
        <w:jc w:val="both"/>
        <w:rPr>
          <w:rFonts w:ascii="PT Serif" w:hAnsi="PT Serif"/>
          <w:sz w:val="24"/>
        </w:rPr>
      </w:pPr>
      <w:r>
        <w:rPr>
          <w:rFonts w:ascii="PT Serif" w:hAnsi="PT Serif"/>
          <w:sz w:val="24"/>
        </w:rPr>
        <w:t>1. Наименование аукциона: аукцион в электро</w:t>
      </w:r>
      <w:r w:rsidR="00F1199B">
        <w:rPr>
          <w:rFonts w:ascii="PT Serif" w:hAnsi="PT Serif"/>
          <w:sz w:val="24"/>
        </w:rPr>
        <w:t>нной форме № 0187300005819000117</w:t>
      </w:r>
      <w:r>
        <w:rPr>
          <w:rFonts w:ascii="PT Serif" w:hAnsi="PT Serif"/>
          <w:sz w:val="24"/>
        </w:rPr>
        <w:t xml:space="preserve"> </w:t>
      </w:r>
      <w:r w:rsidR="00F1199B" w:rsidRPr="00F1199B">
        <w:rPr>
          <w:rFonts w:ascii="PT Serif" w:hAnsi="PT Serif"/>
          <w:sz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Ленина (от ул. Октябрьская до ул. Геологов) в городе </w:t>
      </w:r>
      <w:proofErr w:type="spellStart"/>
      <w:r w:rsidR="00F1199B" w:rsidRPr="00F1199B">
        <w:rPr>
          <w:rFonts w:ascii="PT Serif" w:hAnsi="PT Serif"/>
          <w:sz w:val="24"/>
        </w:rPr>
        <w:t>Югорске</w:t>
      </w:r>
      <w:proofErr w:type="spellEnd"/>
      <w:r w:rsidR="00F1199B" w:rsidRPr="00F1199B">
        <w:rPr>
          <w:rFonts w:ascii="PT Serif" w:hAnsi="PT Serif"/>
          <w:sz w:val="24"/>
        </w:rPr>
        <w:t>.</w:t>
      </w:r>
    </w:p>
    <w:p w:rsidR="00F1199B" w:rsidRPr="00F1199B" w:rsidRDefault="00836A9C" w:rsidP="00F1199B">
      <w:pPr>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sidRPr="00F1199B">
          <w:rPr>
            <w:sz w:val="24"/>
          </w:rPr>
          <w:t>http://zakupki.gov.ru/</w:t>
        </w:r>
      </w:hyperlink>
      <w:r>
        <w:rPr>
          <w:rFonts w:ascii="PT Serif" w:hAnsi="PT Serif"/>
          <w:sz w:val="24"/>
        </w:rPr>
        <w:t xml:space="preserve">, код аукциона </w:t>
      </w:r>
      <w:r w:rsidR="00F1199B" w:rsidRPr="00F1199B">
        <w:rPr>
          <w:rFonts w:ascii="PT Serif" w:hAnsi="PT Serif"/>
          <w:sz w:val="24"/>
        </w:rPr>
        <w:t>0187300005819000117</w:t>
      </w:r>
      <w:r w:rsidRPr="00F1199B">
        <w:rPr>
          <w:rFonts w:ascii="PT Serif" w:hAnsi="PT Serif"/>
          <w:sz w:val="24"/>
        </w:rPr>
        <w:t xml:space="preserve">. </w:t>
      </w:r>
    </w:p>
    <w:p w:rsidR="00836A9C" w:rsidRDefault="00836A9C" w:rsidP="00836A9C">
      <w:pPr>
        <w:jc w:val="both"/>
        <w:rPr>
          <w:rFonts w:ascii="PT Serif" w:hAnsi="PT Serif"/>
          <w:sz w:val="24"/>
          <w:szCs w:val="24"/>
        </w:rPr>
      </w:pPr>
      <w:r>
        <w:rPr>
          <w:rFonts w:ascii="PT Serif" w:hAnsi="PT Serif"/>
          <w:sz w:val="24"/>
          <w:szCs w:val="24"/>
        </w:rPr>
        <w:t xml:space="preserve">Идентификационный код закупки: </w:t>
      </w:r>
      <w:r w:rsidR="00F1199B" w:rsidRPr="00F1199B">
        <w:rPr>
          <w:rFonts w:ascii="PT Serif" w:hAnsi="PT Serif"/>
          <w:sz w:val="24"/>
          <w:szCs w:val="24"/>
        </w:rPr>
        <w:t>193862201231086220100100170024211244</w:t>
      </w:r>
      <w:r w:rsidR="00F1199B">
        <w:rPr>
          <w:rFonts w:ascii="PT Serif" w:hAnsi="PT Serif"/>
          <w:sz w:val="24"/>
          <w:szCs w:val="24"/>
        </w:rPr>
        <w:t>.</w:t>
      </w:r>
    </w:p>
    <w:p w:rsidR="00836A9C" w:rsidRDefault="00836A9C" w:rsidP="00836A9C">
      <w:pPr>
        <w:jc w:val="both"/>
        <w:rPr>
          <w:rFonts w:ascii="PT Serif" w:hAnsi="PT Serif"/>
          <w:sz w:val="24"/>
          <w:szCs w:val="24"/>
        </w:rPr>
      </w:pPr>
      <w:r>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г. </w:t>
      </w:r>
      <w:proofErr w:type="spellStart"/>
      <w:r>
        <w:rPr>
          <w:rFonts w:ascii="PT Serif" w:hAnsi="PT Serif"/>
          <w:sz w:val="24"/>
          <w:szCs w:val="24"/>
        </w:rPr>
        <w:t>Югорск</w:t>
      </w:r>
      <w:proofErr w:type="spellEnd"/>
      <w:r>
        <w:rPr>
          <w:rFonts w:ascii="PT Serif" w:hAnsi="PT Serif"/>
          <w:sz w:val="24"/>
          <w:szCs w:val="24"/>
        </w:rPr>
        <w:t>, ул. Механизаторов, 22, Ханты-Мансийский  автономный  округ-Югра, Тюменская область.</w:t>
      </w:r>
    </w:p>
    <w:p w:rsidR="00836A9C" w:rsidRDefault="00836A9C" w:rsidP="00836A9C">
      <w:pPr>
        <w:jc w:val="both"/>
        <w:rPr>
          <w:rFonts w:ascii="PT Serif" w:hAnsi="PT Serif"/>
          <w:sz w:val="24"/>
          <w:szCs w:val="24"/>
        </w:rPr>
      </w:pPr>
      <w:r>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21 мая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836A9C" w:rsidRDefault="00836A9C" w:rsidP="00836A9C">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«16» мая 2019г. 10 часов 00 минут была подана: 1 (одна) заявка на участие в аукционе (под номером № </w:t>
      </w:r>
      <w:r w:rsidR="00D12762">
        <w:rPr>
          <w:rFonts w:ascii="PT Serif" w:hAnsi="PT Serif"/>
          <w:sz w:val="24"/>
        </w:rPr>
        <w:t>14</w:t>
      </w:r>
      <w:r>
        <w:rPr>
          <w:rFonts w:ascii="PT Serif" w:hAnsi="PT Serif"/>
          <w:sz w:val="24"/>
        </w:rPr>
        <w:t>).</w:t>
      </w:r>
    </w:p>
    <w:p w:rsidR="00836A9C" w:rsidRDefault="00836A9C" w:rsidP="00836A9C">
      <w:pPr>
        <w:jc w:val="both"/>
        <w:rPr>
          <w:rFonts w:ascii="PT Serif" w:hAnsi="PT Serif"/>
          <w:sz w:val="24"/>
        </w:rPr>
      </w:pPr>
      <w:r>
        <w:rPr>
          <w:rFonts w:ascii="PT Serif" w:hAnsi="PT Serif"/>
          <w:sz w:val="24"/>
        </w:rPr>
        <w:t xml:space="preserve">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w:t>
      </w:r>
      <w:r>
        <w:rPr>
          <w:rFonts w:ascii="PT Serif" w:hAnsi="PT Serif"/>
          <w:sz w:val="24"/>
        </w:rPr>
        <w:lastRenderedPageBreak/>
        <w:t>только одна заявка).</w:t>
      </w:r>
    </w:p>
    <w:p w:rsidR="00836A9C" w:rsidRDefault="00836A9C" w:rsidP="00836A9C">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836A9C" w:rsidRDefault="00836A9C" w:rsidP="00836A9C">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D12762">
        <w:rPr>
          <w:rFonts w:ascii="PT Serif" w:hAnsi="PT Serif"/>
          <w:spacing w:val="-6"/>
          <w:sz w:val="24"/>
          <w:szCs w:val="24"/>
        </w:rPr>
        <w:t>14</w:t>
      </w:r>
      <w:r>
        <w:rPr>
          <w:rFonts w:ascii="PT Serif" w:hAnsi="PT Serif"/>
          <w:spacing w:val="-6"/>
          <w:sz w:val="24"/>
          <w:szCs w:val="24"/>
        </w:rPr>
        <w:t xml:space="preserve">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36A9C" w:rsidRDefault="00836A9C" w:rsidP="00836A9C">
      <w:pPr>
        <w:jc w:val="both"/>
        <w:rPr>
          <w:rFonts w:ascii="PT Serif" w:hAnsi="PT Serif"/>
          <w:sz w:val="24"/>
        </w:rPr>
      </w:pPr>
      <w:r>
        <w:rPr>
          <w:rFonts w:ascii="PT Serif" w:hAnsi="PT Serif"/>
          <w:sz w:val="24"/>
        </w:rPr>
        <w:t>7. 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836A9C" w:rsidTr="00F1199B">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836A9C" w:rsidRDefault="00836A9C">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836A9C" w:rsidRDefault="00836A9C">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836A9C" w:rsidTr="00F1199B">
        <w:trPr>
          <w:trHeight w:val="2025"/>
        </w:trPr>
        <w:tc>
          <w:tcPr>
            <w:tcW w:w="2552" w:type="dxa"/>
            <w:tcBorders>
              <w:top w:val="single" w:sz="4" w:space="0" w:color="auto"/>
              <w:left w:val="single" w:sz="4" w:space="0" w:color="auto"/>
              <w:bottom w:val="single" w:sz="4" w:space="0" w:color="auto"/>
              <w:right w:val="single" w:sz="4" w:space="0" w:color="auto"/>
            </w:tcBorders>
            <w:hideMark/>
          </w:tcPr>
          <w:p w:rsidR="00836A9C" w:rsidRDefault="00F1199B">
            <w:pPr>
              <w:pStyle w:val="a5"/>
              <w:tabs>
                <w:tab w:val="num" w:pos="567"/>
              </w:tabs>
              <w:spacing w:line="276" w:lineRule="auto"/>
              <w:ind w:left="0"/>
              <w:jc w:val="center"/>
              <w:rPr>
                <w:rFonts w:ascii="PT Serif" w:hAnsi="PT Serif"/>
                <w:spacing w:val="-6"/>
                <w:sz w:val="24"/>
                <w:szCs w:val="24"/>
              </w:rPr>
            </w:pPr>
            <w:r>
              <w:rPr>
                <w:rFonts w:ascii="PT Serif" w:hAnsi="PT Serif"/>
                <w:spacing w:val="-6"/>
                <w:sz w:val="24"/>
                <w:szCs w:val="24"/>
              </w:rPr>
              <w:t>14</w:t>
            </w:r>
          </w:p>
        </w:tc>
        <w:tc>
          <w:tcPr>
            <w:tcW w:w="7938"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1734"/>
              <w:gridCol w:w="5529"/>
            </w:tblGrid>
            <w:tr w:rsidR="00F1199B" w:rsidTr="00F1199B">
              <w:trPr>
                <w:tblCellSpacing w:w="15" w:type="dxa"/>
              </w:trPr>
              <w:tc>
                <w:tcPr>
                  <w:tcW w:w="1689"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Наименование участника </w:t>
                  </w:r>
                </w:p>
              </w:tc>
              <w:tc>
                <w:tcPr>
                  <w:tcW w:w="5484"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b/>
                      <w:bCs/>
                    </w:rPr>
                    <w:t>ОБЩЕСТВО С ОГРАНИЧЕННОЙ ОТВЕТСТВЕННОСТЬЮ "ДОРИНВЕСТ"</w:t>
                  </w:r>
                </w:p>
              </w:tc>
            </w:tr>
            <w:tr w:rsidR="00F1199B" w:rsidTr="00F1199B">
              <w:trPr>
                <w:tblCellSpacing w:w="15" w:type="dxa"/>
              </w:trPr>
              <w:tc>
                <w:tcPr>
                  <w:tcW w:w="1689"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ИНН </w:t>
                  </w:r>
                </w:p>
              </w:tc>
              <w:tc>
                <w:tcPr>
                  <w:tcW w:w="5484"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8615011795</w:t>
                  </w:r>
                </w:p>
              </w:tc>
            </w:tr>
            <w:tr w:rsidR="00F1199B" w:rsidTr="00F1199B">
              <w:trPr>
                <w:tblCellSpacing w:w="15" w:type="dxa"/>
              </w:trPr>
              <w:tc>
                <w:tcPr>
                  <w:tcW w:w="1689"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КПП </w:t>
                  </w:r>
                </w:p>
              </w:tc>
              <w:tc>
                <w:tcPr>
                  <w:tcW w:w="5484"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861501001</w:t>
                  </w:r>
                </w:p>
              </w:tc>
            </w:tr>
            <w:tr w:rsidR="00F1199B" w:rsidTr="00F1199B">
              <w:trPr>
                <w:tblCellSpacing w:w="15" w:type="dxa"/>
              </w:trPr>
              <w:tc>
                <w:tcPr>
                  <w:tcW w:w="1689"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Юридический адрес </w:t>
                  </w:r>
                </w:p>
              </w:tc>
              <w:tc>
                <w:tcPr>
                  <w:tcW w:w="5484"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628242, АО ХАНТЫ-МАНСИЙСКИЙ АВТОНОМНЫЙ ОКРУГ - ЮГРА86, Г СОВЕТСКИЙ, </w:t>
                  </w:r>
                  <w:proofErr w:type="gramStart"/>
                  <w:r w:rsidRPr="00F1199B">
                    <w:rPr>
                      <w:rFonts w:ascii="PT Serif" w:hAnsi="PT Serif"/>
                    </w:rPr>
                    <w:t>УЛ</w:t>
                  </w:r>
                  <w:proofErr w:type="gramEnd"/>
                  <w:r w:rsidRPr="00F1199B">
                    <w:rPr>
                      <w:rFonts w:ascii="PT Serif" w:hAnsi="PT Serif"/>
                    </w:rPr>
                    <w:t xml:space="preserve"> ЖЕЛЕЗНОДОРОЖНАЯ, 7А,</w:t>
                  </w:r>
                </w:p>
              </w:tc>
            </w:tr>
            <w:tr w:rsidR="00F1199B" w:rsidTr="00F1199B">
              <w:trPr>
                <w:tblCellSpacing w:w="15" w:type="dxa"/>
              </w:trPr>
              <w:tc>
                <w:tcPr>
                  <w:tcW w:w="1689"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Почтовый адрес </w:t>
                  </w:r>
                </w:p>
              </w:tc>
              <w:tc>
                <w:tcPr>
                  <w:tcW w:w="5484" w:type="dxa"/>
                  <w:tcMar>
                    <w:top w:w="15" w:type="dxa"/>
                    <w:left w:w="15" w:type="dxa"/>
                    <w:bottom w:w="15" w:type="dxa"/>
                    <w:right w:w="15" w:type="dxa"/>
                  </w:tcMar>
                  <w:hideMark/>
                </w:tcPr>
                <w:p w:rsidR="00F1199B" w:rsidRPr="00F1199B" w:rsidRDefault="00F1199B">
                  <w:pPr>
                    <w:rPr>
                      <w:rFonts w:ascii="PT Serif" w:hAnsi="PT Serif"/>
                      <w:sz w:val="24"/>
                      <w:szCs w:val="24"/>
                    </w:rPr>
                  </w:pPr>
                  <w:r w:rsidRPr="00F1199B">
                    <w:rPr>
                      <w:rFonts w:ascii="PT Serif" w:hAnsi="PT Serif"/>
                    </w:rPr>
                    <w:t xml:space="preserve">628242,Россия,Тюменская область, Ханты-Мансийский автономный округ - Югра, Советский р-н, </w:t>
                  </w:r>
                  <w:proofErr w:type="spellStart"/>
                  <w:r w:rsidRPr="00F1199B">
                    <w:rPr>
                      <w:rFonts w:ascii="PT Serif" w:hAnsi="PT Serif"/>
                    </w:rPr>
                    <w:t>г</w:t>
                  </w:r>
                  <w:proofErr w:type="gramStart"/>
                  <w:r w:rsidRPr="00F1199B">
                    <w:rPr>
                      <w:rFonts w:ascii="PT Serif" w:hAnsi="PT Serif"/>
                    </w:rPr>
                    <w:t>.С</w:t>
                  </w:r>
                  <w:proofErr w:type="gramEnd"/>
                  <w:r w:rsidRPr="00F1199B">
                    <w:rPr>
                      <w:rFonts w:ascii="PT Serif" w:hAnsi="PT Serif"/>
                    </w:rPr>
                    <w:t>оветский</w:t>
                  </w:r>
                  <w:proofErr w:type="spellEnd"/>
                  <w:r w:rsidRPr="00F1199B">
                    <w:rPr>
                      <w:rFonts w:ascii="PT Serif" w:hAnsi="PT Serif"/>
                    </w:rPr>
                    <w:t xml:space="preserve">, </w:t>
                  </w:r>
                  <w:proofErr w:type="spellStart"/>
                  <w:r w:rsidRPr="00F1199B">
                    <w:rPr>
                      <w:rFonts w:ascii="PT Serif" w:hAnsi="PT Serif"/>
                    </w:rPr>
                    <w:t>ул.Железнодорожная</w:t>
                  </w:r>
                  <w:proofErr w:type="spellEnd"/>
                  <w:r w:rsidRPr="00F1199B">
                    <w:rPr>
                      <w:rFonts w:ascii="PT Serif" w:hAnsi="PT Serif"/>
                    </w:rPr>
                    <w:t xml:space="preserve"> д.7 а</w:t>
                  </w:r>
                </w:p>
              </w:tc>
            </w:tr>
          </w:tbl>
          <w:p w:rsidR="00836A9C" w:rsidRDefault="00836A9C">
            <w:pPr>
              <w:widowControl/>
              <w:spacing w:line="276" w:lineRule="auto"/>
              <w:rPr>
                <w:rFonts w:asciiTheme="minorHAnsi" w:eastAsiaTheme="minorHAnsi" w:hAnsiTheme="minorHAnsi"/>
                <w:sz w:val="22"/>
                <w:szCs w:val="22"/>
                <w:lang w:eastAsia="en-US"/>
              </w:rPr>
            </w:pPr>
          </w:p>
        </w:tc>
      </w:tr>
    </w:tbl>
    <w:p w:rsidR="00836A9C" w:rsidRDefault="00836A9C" w:rsidP="00836A9C">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836A9C" w:rsidRDefault="00836A9C" w:rsidP="00836A9C">
      <w:pPr>
        <w:pStyle w:val="a5"/>
        <w:tabs>
          <w:tab w:val="num" w:pos="567"/>
        </w:tabs>
        <w:ind w:left="0"/>
        <w:jc w:val="both"/>
        <w:rPr>
          <w:rFonts w:ascii="PT Serif" w:hAnsi="PT Serif"/>
          <w:spacing w:val="-6"/>
          <w:sz w:val="24"/>
          <w:szCs w:val="24"/>
        </w:rPr>
      </w:pPr>
    </w:p>
    <w:p w:rsidR="00836A9C" w:rsidRDefault="00836A9C" w:rsidP="00836A9C">
      <w:pPr>
        <w:jc w:val="center"/>
        <w:rPr>
          <w:rFonts w:ascii="PT Serif" w:hAnsi="PT Serif"/>
          <w:noProof/>
          <w:sz w:val="24"/>
          <w:szCs w:val="24"/>
        </w:rPr>
      </w:pPr>
      <w:r>
        <w:rPr>
          <w:rFonts w:ascii="PT Serif" w:hAnsi="PT Serif"/>
          <w:noProof/>
          <w:sz w:val="24"/>
          <w:szCs w:val="24"/>
        </w:rPr>
        <w:t>Сведения о решении</w:t>
      </w:r>
    </w:p>
    <w:p w:rsidR="00836A9C" w:rsidRDefault="00836A9C" w:rsidP="00836A9C">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p w:rsidR="00836A9C" w:rsidRDefault="00836A9C" w:rsidP="00836A9C">
      <w:pPr>
        <w:jc w:val="center"/>
        <w:rPr>
          <w:rFonts w:ascii="PT Serif" w:hAnsi="PT Serif"/>
          <w:noProof/>
          <w:sz w:val="24"/>
          <w:szCs w:val="24"/>
        </w:rPr>
      </w:pPr>
    </w:p>
    <w:tbl>
      <w:tblPr>
        <w:tblW w:w="10425" w:type="dxa"/>
        <w:tblInd w:w="-252" w:type="dxa"/>
        <w:tblLayout w:type="fixed"/>
        <w:tblLook w:val="01E0" w:firstRow="1" w:lastRow="1" w:firstColumn="1" w:lastColumn="1" w:noHBand="0" w:noVBand="0"/>
      </w:tblPr>
      <w:tblGrid>
        <w:gridCol w:w="6739"/>
        <w:gridCol w:w="1418"/>
        <w:gridCol w:w="2268"/>
      </w:tblGrid>
      <w:tr w:rsidR="00836A9C" w:rsidTr="00836A9C">
        <w:tc>
          <w:tcPr>
            <w:tcW w:w="6739" w:type="dxa"/>
            <w:tcBorders>
              <w:top w:val="single" w:sz="4" w:space="0" w:color="auto"/>
              <w:left w:val="single" w:sz="4" w:space="0" w:color="auto"/>
              <w:bottom w:val="single" w:sz="4" w:space="0" w:color="auto"/>
              <w:right w:val="single" w:sz="4" w:space="0" w:color="auto"/>
            </w:tcBorders>
            <w:vAlign w:val="center"/>
            <w:hideMark/>
          </w:tcPr>
          <w:p w:rsidR="00836A9C" w:rsidRDefault="00836A9C">
            <w:pPr>
              <w:spacing w:after="60" w:line="276" w:lineRule="auto"/>
              <w:jc w:val="center"/>
              <w:rPr>
                <w:rFonts w:ascii="PT Serif" w:hAnsi="PT Serif"/>
                <w:noProof/>
                <w:lang w:eastAsia="en-US"/>
              </w:rPr>
            </w:pPr>
            <w:bookmarkStart w:id="0" w:name="_GoBack"/>
            <w:bookmarkEnd w:id="0"/>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6A9C" w:rsidRDefault="00836A9C">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Default="00836A9C">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836A9C" w:rsidRPr="00E31E59" w:rsidTr="00836A9C">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after="60" w:line="276" w:lineRule="auto"/>
              <w:jc w:val="center"/>
              <w:rPr>
                <w:rFonts w:ascii="PT Serif" w:hAnsi="PT Serif"/>
                <w:noProof/>
                <w:sz w:val="22"/>
                <w:szCs w:val="22"/>
                <w:lang w:eastAsia="en-US"/>
              </w:rPr>
            </w:pPr>
            <w:r w:rsidRPr="00E31E59">
              <w:rPr>
                <w:rFonts w:ascii="PT Serif" w:hAnsi="PT Serif"/>
                <w:noProof/>
                <w:sz w:val="22"/>
                <w:szCs w:val="22"/>
                <w:lang w:eastAsia="en-US"/>
              </w:rPr>
              <w:t>С.Д. Голин</w:t>
            </w:r>
          </w:p>
        </w:tc>
      </w:tr>
      <w:tr w:rsidR="00836A9C" w:rsidRPr="00E31E59" w:rsidTr="00836A9C">
        <w:trPr>
          <w:trHeight w:val="1005"/>
        </w:trPr>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line="276" w:lineRule="auto"/>
              <w:jc w:val="center"/>
              <w:rPr>
                <w:rFonts w:ascii="PT Serif" w:eastAsia="Calibri" w:hAnsi="PT Serif"/>
                <w:sz w:val="22"/>
                <w:szCs w:val="22"/>
                <w:lang w:eastAsia="en-US"/>
              </w:rPr>
            </w:pPr>
            <w:r w:rsidRPr="00E31E59">
              <w:rPr>
                <w:rFonts w:ascii="PT Serif" w:hAnsi="PT Serif"/>
                <w:sz w:val="22"/>
                <w:szCs w:val="22"/>
                <w:lang w:eastAsia="en-US"/>
              </w:rPr>
              <w:t xml:space="preserve">В.К. </w:t>
            </w:r>
            <w:proofErr w:type="spellStart"/>
            <w:r w:rsidRPr="00E31E59">
              <w:rPr>
                <w:rFonts w:ascii="PT Serif" w:hAnsi="PT Serif"/>
                <w:sz w:val="22"/>
                <w:szCs w:val="22"/>
                <w:lang w:eastAsia="en-US"/>
              </w:rPr>
              <w:t>Бандурин</w:t>
            </w:r>
            <w:proofErr w:type="spellEnd"/>
          </w:p>
        </w:tc>
      </w:tr>
      <w:tr w:rsidR="00836A9C" w:rsidRPr="00E31E59" w:rsidTr="00836A9C">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line="276" w:lineRule="auto"/>
              <w:jc w:val="center"/>
              <w:rPr>
                <w:rFonts w:ascii="PT Serif" w:hAnsi="PT Serif"/>
                <w:sz w:val="22"/>
                <w:szCs w:val="22"/>
                <w:lang w:eastAsia="en-US"/>
              </w:rPr>
            </w:pPr>
            <w:proofErr w:type="spellStart"/>
            <w:r w:rsidRPr="00E31E59">
              <w:rPr>
                <w:rFonts w:ascii="PT Serif" w:hAnsi="PT Serif"/>
                <w:sz w:val="22"/>
                <w:szCs w:val="22"/>
                <w:lang w:eastAsia="en-US"/>
              </w:rPr>
              <w:t>В.А.Климин</w:t>
            </w:r>
            <w:proofErr w:type="spellEnd"/>
          </w:p>
        </w:tc>
      </w:tr>
      <w:tr w:rsidR="00836A9C" w:rsidRPr="00E31E59" w:rsidTr="00836A9C">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t xml:space="preserve">Мое решение о соответствии участника аукциона и поданной им заявки требованиям </w:t>
            </w:r>
            <w:r w:rsidRPr="00E31E59">
              <w:rPr>
                <w:rFonts w:ascii="PT Serif" w:hAnsi="PT Serif"/>
                <w:noProof/>
                <w:sz w:val="16"/>
                <w:szCs w:val="16"/>
                <w:lang w:eastAsia="en-US"/>
              </w:rPr>
              <w:lastRenderedPageBreak/>
              <w:t>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line="276" w:lineRule="auto"/>
              <w:jc w:val="center"/>
              <w:rPr>
                <w:rFonts w:ascii="PT Serif" w:eastAsia="Calibri" w:hAnsi="PT Serif"/>
                <w:sz w:val="22"/>
                <w:szCs w:val="22"/>
                <w:lang w:eastAsia="en-US"/>
              </w:rPr>
            </w:pPr>
            <w:r w:rsidRPr="00E31E59">
              <w:rPr>
                <w:rFonts w:ascii="PT Serif" w:hAnsi="PT Serif"/>
                <w:sz w:val="22"/>
                <w:szCs w:val="22"/>
                <w:lang w:eastAsia="en-US"/>
              </w:rPr>
              <w:t>Н.А. Морозова</w:t>
            </w:r>
            <w:r w:rsidRPr="00E31E59">
              <w:rPr>
                <w:rFonts w:ascii="PT Serif" w:eastAsia="Calibri" w:hAnsi="PT Serif"/>
                <w:sz w:val="22"/>
                <w:szCs w:val="22"/>
                <w:lang w:eastAsia="en-US"/>
              </w:rPr>
              <w:t xml:space="preserve"> </w:t>
            </w:r>
          </w:p>
        </w:tc>
      </w:tr>
      <w:tr w:rsidR="00836A9C" w:rsidRPr="00E31E59" w:rsidTr="00836A9C">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line="276" w:lineRule="auto"/>
              <w:jc w:val="center"/>
              <w:rPr>
                <w:rFonts w:ascii="PT Serif" w:eastAsia="Calibri" w:hAnsi="PT Serif"/>
                <w:sz w:val="22"/>
                <w:szCs w:val="22"/>
                <w:lang w:eastAsia="en-US"/>
              </w:rPr>
            </w:pPr>
            <w:r w:rsidRPr="00E31E59">
              <w:rPr>
                <w:rFonts w:ascii="PT Serif" w:eastAsia="Calibri" w:hAnsi="PT Serif"/>
                <w:sz w:val="22"/>
                <w:szCs w:val="22"/>
                <w:lang w:eastAsia="en-US"/>
              </w:rPr>
              <w:t xml:space="preserve">Т.И. </w:t>
            </w:r>
            <w:proofErr w:type="spellStart"/>
            <w:r w:rsidRPr="00E31E59">
              <w:rPr>
                <w:rFonts w:ascii="PT Serif" w:eastAsia="Calibri" w:hAnsi="PT Serif"/>
                <w:sz w:val="22"/>
                <w:szCs w:val="22"/>
                <w:lang w:eastAsia="en-US"/>
              </w:rPr>
              <w:t>Долгодворова</w:t>
            </w:r>
            <w:proofErr w:type="spellEnd"/>
          </w:p>
        </w:tc>
      </w:tr>
      <w:tr w:rsidR="00836A9C" w:rsidRPr="00E31E59" w:rsidTr="00836A9C">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line="276" w:lineRule="auto"/>
              <w:jc w:val="center"/>
              <w:rPr>
                <w:rFonts w:ascii="PT Serif" w:eastAsia="Calibri" w:hAnsi="PT Serif"/>
                <w:sz w:val="22"/>
                <w:szCs w:val="22"/>
                <w:lang w:eastAsia="en-US"/>
              </w:rPr>
            </w:pPr>
            <w:r w:rsidRPr="00E31E59">
              <w:rPr>
                <w:rFonts w:ascii="PT Serif" w:eastAsia="Calibri" w:hAnsi="PT Serif"/>
                <w:sz w:val="22"/>
                <w:szCs w:val="22"/>
                <w:lang w:eastAsia="en-US"/>
              </w:rPr>
              <w:t xml:space="preserve">Ж.В. </w:t>
            </w:r>
            <w:proofErr w:type="spellStart"/>
            <w:r w:rsidRPr="00E31E59">
              <w:rPr>
                <w:rFonts w:ascii="PT Serif" w:eastAsia="Calibri" w:hAnsi="PT Serif"/>
                <w:sz w:val="22"/>
                <w:szCs w:val="22"/>
                <w:lang w:eastAsia="en-US"/>
              </w:rPr>
              <w:t>Резинкина</w:t>
            </w:r>
            <w:proofErr w:type="spellEnd"/>
          </w:p>
        </w:tc>
      </w:tr>
      <w:tr w:rsidR="00836A9C" w:rsidRPr="00E31E59" w:rsidTr="00836A9C">
        <w:tc>
          <w:tcPr>
            <w:tcW w:w="6739" w:type="dxa"/>
            <w:tcBorders>
              <w:top w:val="single" w:sz="4" w:space="0" w:color="auto"/>
              <w:left w:val="single" w:sz="4" w:space="0" w:color="auto"/>
              <w:bottom w:val="single" w:sz="4" w:space="0" w:color="auto"/>
              <w:right w:val="single" w:sz="4" w:space="0" w:color="auto"/>
            </w:tcBorders>
            <w:hideMark/>
          </w:tcPr>
          <w:p w:rsidR="00836A9C" w:rsidRPr="00E31E59" w:rsidRDefault="00836A9C">
            <w:pPr>
              <w:spacing w:line="276" w:lineRule="auto"/>
              <w:jc w:val="both"/>
              <w:rPr>
                <w:rFonts w:ascii="PT Serif" w:hAnsi="PT Serif"/>
                <w:noProof/>
                <w:sz w:val="16"/>
                <w:szCs w:val="16"/>
                <w:lang w:eastAsia="en-US"/>
              </w:rPr>
            </w:pPr>
            <w:r w:rsidRPr="00E31E59">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36A9C" w:rsidRPr="00E31E59" w:rsidRDefault="00836A9C">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36A9C" w:rsidRPr="00E31E59" w:rsidRDefault="00836A9C">
            <w:pPr>
              <w:spacing w:line="276" w:lineRule="auto"/>
              <w:jc w:val="center"/>
              <w:rPr>
                <w:rFonts w:ascii="PT Serif" w:eastAsia="Calibri" w:hAnsi="PT Serif"/>
                <w:sz w:val="22"/>
                <w:szCs w:val="22"/>
                <w:lang w:eastAsia="en-US"/>
              </w:rPr>
            </w:pPr>
            <w:r w:rsidRPr="00E31E59">
              <w:rPr>
                <w:rFonts w:ascii="PT Serif" w:eastAsia="Calibri" w:hAnsi="PT Serif"/>
                <w:sz w:val="22"/>
                <w:szCs w:val="22"/>
                <w:lang w:eastAsia="en-US"/>
              </w:rPr>
              <w:t>А.Т. Абдуллаев</w:t>
            </w:r>
          </w:p>
        </w:tc>
      </w:tr>
    </w:tbl>
    <w:p w:rsidR="00836A9C" w:rsidRPr="00E31E59" w:rsidRDefault="00836A9C" w:rsidP="00836A9C">
      <w:pPr>
        <w:ind w:left="-993"/>
        <w:jc w:val="both"/>
        <w:rPr>
          <w:rFonts w:ascii="PT Serif" w:hAnsi="PT Serif"/>
          <w:b/>
          <w:sz w:val="24"/>
          <w:szCs w:val="24"/>
        </w:rPr>
      </w:pPr>
    </w:p>
    <w:p w:rsidR="00836A9C" w:rsidRPr="00E31E59" w:rsidRDefault="00836A9C" w:rsidP="00836A9C">
      <w:pPr>
        <w:ind w:left="284"/>
        <w:jc w:val="both"/>
        <w:rPr>
          <w:rFonts w:ascii="PT Serif" w:hAnsi="PT Serif"/>
          <w:b/>
          <w:sz w:val="24"/>
          <w:szCs w:val="24"/>
        </w:rPr>
      </w:pPr>
      <w:r w:rsidRPr="00E31E59">
        <w:rPr>
          <w:rFonts w:ascii="PT Serif" w:hAnsi="PT Serif"/>
          <w:b/>
          <w:sz w:val="24"/>
          <w:szCs w:val="24"/>
        </w:rPr>
        <w:t xml:space="preserve">  Председатель комиссии:                                                                                 С.Д. </w:t>
      </w:r>
      <w:proofErr w:type="spellStart"/>
      <w:r w:rsidRPr="00E31E59">
        <w:rPr>
          <w:rFonts w:ascii="PT Serif" w:hAnsi="PT Serif"/>
          <w:b/>
          <w:sz w:val="24"/>
          <w:szCs w:val="24"/>
        </w:rPr>
        <w:t>Голин</w:t>
      </w:r>
      <w:proofErr w:type="spellEnd"/>
    </w:p>
    <w:p w:rsidR="00836A9C" w:rsidRPr="00E31E59" w:rsidRDefault="00836A9C" w:rsidP="00836A9C">
      <w:pPr>
        <w:ind w:left="284"/>
        <w:jc w:val="both"/>
        <w:rPr>
          <w:rFonts w:ascii="PT Serif" w:hAnsi="PT Serif"/>
          <w:b/>
          <w:sz w:val="24"/>
          <w:szCs w:val="24"/>
        </w:rPr>
      </w:pPr>
    </w:p>
    <w:p w:rsidR="00836A9C" w:rsidRPr="00E31E59" w:rsidRDefault="00836A9C" w:rsidP="00836A9C">
      <w:pPr>
        <w:ind w:left="284"/>
        <w:jc w:val="both"/>
        <w:rPr>
          <w:rFonts w:ascii="PT Serif" w:hAnsi="PT Serif"/>
          <w:b/>
          <w:sz w:val="24"/>
          <w:szCs w:val="24"/>
        </w:rPr>
      </w:pPr>
      <w:r w:rsidRPr="00E31E59">
        <w:rPr>
          <w:rFonts w:ascii="PT Serif" w:hAnsi="PT Serif"/>
          <w:b/>
          <w:sz w:val="24"/>
          <w:szCs w:val="24"/>
        </w:rPr>
        <w:t xml:space="preserve">  Члены  комиссии</w:t>
      </w:r>
    </w:p>
    <w:p w:rsidR="00836A9C" w:rsidRPr="00E31E59" w:rsidRDefault="00836A9C" w:rsidP="00836A9C">
      <w:pPr>
        <w:jc w:val="both"/>
        <w:rPr>
          <w:rFonts w:ascii="PT Serif" w:hAnsi="PT Serif"/>
          <w:sz w:val="24"/>
          <w:szCs w:val="24"/>
        </w:rPr>
      </w:pPr>
      <w:r w:rsidRPr="00E31E59">
        <w:rPr>
          <w:rFonts w:ascii="PT Serif" w:hAnsi="PT Serif"/>
          <w:b/>
          <w:sz w:val="24"/>
          <w:szCs w:val="24"/>
        </w:rPr>
        <w:t xml:space="preserve">                                                                                                                                                                         </w:t>
      </w:r>
      <w:r w:rsidRPr="00E31E59">
        <w:rPr>
          <w:rFonts w:ascii="PT Serif" w:hAnsi="PT Serif"/>
          <w:sz w:val="24"/>
          <w:szCs w:val="24"/>
        </w:rPr>
        <w:t xml:space="preserve">                                                                </w:t>
      </w:r>
    </w:p>
    <w:p w:rsidR="00836A9C" w:rsidRPr="00E31E59" w:rsidRDefault="00836A9C" w:rsidP="00836A9C">
      <w:pPr>
        <w:jc w:val="right"/>
        <w:rPr>
          <w:rFonts w:ascii="PT Serif" w:hAnsi="PT Serif"/>
          <w:sz w:val="24"/>
          <w:szCs w:val="24"/>
        </w:rPr>
      </w:pPr>
      <w:r w:rsidRPr="00E31E59">
        <w:rPr>
          <w:rFonts w:ascii="PT Serif" w:hAnsi="PT Serif"/>
          <w:sz w:val="24"/>
          <w:szCs w:val="24"/>
        </w:rPr>
        <w:t xml:space="preserve">______________В.К. </w:t>
      </w:r>
      <w:proofErr w:type="spellStart"/>
      <w:r w:rsidRPr="00E31E59">
        <w:rPr>
          <w:rFonts w:ascii="PT Serif" w:hAnsi="PT Serif"/>
          <w:sz w:val="24"/>
          <w:szCs w:val="24"/>
        </w:rPr>
        <w:t>Бандурин</w:t>
      </w:r>
      <w:proofErr w:type="spellEnd"/>
    </w:p>
    <w:p w:rsidR="00836A9C" w:rsidRPr="00E31E59" w:rsidRDefault="00836A9C" w:rsidP="00836A9C">
      <w:pPr>
        <w:jc w:val="right"/>
        <w:rPr>
          <w:rFonts w:ascii="PT Serif" w:hAnsi="PT Serif"/>
          <w:sz w:val="24"/>
          <w:szCs w:val="24"/>
        </w:rPr>
      </w:pPr>
      <w:r w:rsidRPr="00E31E59">
        <w:rPr>
          <w:rFonts w:ascii="PT Serif" w:hAnsi="PT Serif"/>
          <w:sz w:val="24"/>
          <w:szCs w:val="24"/>
        </w:rPr>
        <w:t xml:space="preserve">______________   В.А. </w:t>
      </w:r>
      <w:proofErr w:type="spellStart"/>
      <w:r w:rsidRPr="00E31E59">
        <w:rPr>
          <w:rFonts w:ascii="PT Serif" w:hAnsi="PT Serif"/>
          <w:sz w:val="24"/>
          <w:szCs w:val="24"/>
        </w:rPr>
        <w:t>Климин</w:t>
      </w:r>
      <w:proofErr w:type="spellEnd"/>
    </w:p>
    <w:p w:rsidR="00836A9C" w:rsidRPr="00E31E59" w:rsidRDefault="00836A9C" w:rsidP="00836A9C">
      <w:pPr>
        <w:jc w:val="right"/>
        <w:rPr>
          <w:rFonts w:ascii="PT Serif" w:hAnsi="PT Serif"/>
          <w:sz w:val="24"/>
          <w:szCs w:val="24"/>
        </w:rPr>
      </w:pPr>
      <w:r w:rsidRPr="00E31E59">
        <w:rPr>
          <w:rFonts w:ascii="PT Serif" w:hAnsi="PT Serif"/>
          <w:sz w:val="24"/>
          <w:szCs w:val="24"/>
        </w:rPr>
        <w:t xml:space="preserve">____________Т.И. </w:t>
      </w:r>
      <w:proofErr w:type="spellStart"/>
      <w:r w:rsidRPr="00E31E59">
        <w:rPr>
          <w:rFonts w:ascii="PT Serif" w:hAnsi="PT Serif"/>
          <w:sz w:val="24"/>
          <w:szCs w:val="24"/>
        </w:rPr>
        <w:t>Долгодворова</w:t>
      </w:r>
      <w:proofErr w:type="spellEnd"/>
    </w:p>
    <w:p w:rsidR="00836A9C" w:rsidRPr="00E31E59" w:rsidRDefault="00836A9C" w:rsidP="00836A9C">
      <w:pPr>
        <w:jc w:val="right"/>
        <w:rPr>
          <w:rFonts w:ascii="PT Serif" w:hAnsi="PT Serif"/>
          <w:sz w:val="24"/>
          <w:szCs w:val="24"/>
        </w:rPr>
      </w:pPr>
      <w:r w:rsidRPr="00E31E59">
        <w:rPr>
          <w:rFonts w:ascii="PT Serif" w:hAnsi="PT Serif"/>
          <w:sz w:val="24"/>
          <w:szCs w:val="24"/>
        </w:rPr>
        <w:t>______________Н.А. Морозова</w:t>
      </w:r>
    </w:p>
    <w:p w:rsidR="00836A9C" w:rsidRPr="00E31E59" w:rsidRDefault="00836A9C" w:rsidP="00836A9C">
      <w:pPr>
        <w:jc w:val="right"/>
        <w:rPr>
          <w:rFonts w:ascii="PT Serif" w:hAnsi="PT Serif"/>
          <w:sz w:val="24"/>
          <w:szCs w:val="24"/>
        </w:rPr>
      </w:pPr>
      <w:r w:rsidRPr="00E31E59">
        <w:rPr>
          <w:rFonts w:ascii="PT Serif" w:hAnsi="PT Serif"/>
          <w:sz w:val="24"/>
          <w:szCs w:val="24"/>
        </w:rPr>
        <w:t xml:space="preserve">______________Ж.В. </w:t>
      </w:r>
      <w:proofErr w:type="spellStart"/>
      <w:r w:rsidRPr="00E31E59">
        <w:rPr>
          <w:rFonts w:ascii="PT Serif" w:hAnsi="PT Serif"/>
          <w:sz w:val="24"/>
          <w:szCs w:val="24"/>
        </w:rPr>
        <w:t>Резинкина</w:t>
      </w:r>
      <w:proofErr w:type="spellEnd"/>
    </w:p>
    <w:p w:rsidR="00836A9C" w:rsidRPr="00E31E59" w:rsidRDefault="00836A9C" w:rsidP="00836A9C">
      <w:pPr>
        <w:jc w:val="right"/>
        <w:rPr>
          <w:rFonts w:ascii="PT Serif" w:hAnsi="PT Serif"/>
          <w:sz w:val="24"/>
          <w:szCs w:val="24"/>
        </w:rPr>
      </w:pPr>
      <w:r w:rsidRPr="00E31E59">
        <w:rPr>
          <w:rFonts w:ascii="PT Serif" w:hAnsi="PT Serif"/>
          <w:sz w:val="24"/>
          <w:szCs w:val="24"/>
        </w:rPr>
        <w:tab/>
      </w:r>
      <w:r w:rsidRPr="00E31E59">
        <w:rPr>
          <w:rFonts w:ascii="PT Serif" w:hAnsi="PT Serif"/>
          <w:sz w:val="24"/>
          <w:szCs w:val="24"/>
        </w:rPr>
        <w:tab/>
      </w:r>
      <w:r w:rsidRPr="00E31E59">
        <w:rPr>
          <w:rFonts w:ascii="PT Serif" w:hAnsi="PT Serif"/>
          <w:sz w:val="24"/>
          <w:szCs w:val="24"/>
        </w:rPr>
        <w:tab/>
      </w:r>
      <w:r w:rsidRPr="00E31E59">
        <w:rPr>
          <w:rFonts w:ascii="PT Serif" w:hAnsi="PT Serif"/>
          <w:sz w:val="24"/>
          <w:szCs w:val="24"/>
        </w:rPr>
        <w:tab/>
      </w:r>
      <w:r w:rsidRPr="00E31E59">
        <w:rPr>
          <w:rFonts w:ascii="PT Serif" w:hAnsi="PT Serif"/>
          <w:sz w:val="24"/>
          <w:szCs w:val="24"/>
        </w:rPr>
        <w:tab/>
      </w:r>
      <w:r w:rsidRPr="00E31E59">
        <w:rPr>
          <w:rFonts w:ascii="PT Serif" w:hAnsi="PT Serif"/>
          <w:sz w:val="24"/>
          <w:szCs w:val="24"/>
        </w:rPr>
        <w:tab/>
      </w:r>
      <w:r w:rsidRPr="00E31E59">
        <w:rPr>
          <w:rFonts w:ascii="PT Serif" w:hAnsi="PT Serif"/>
          <w:sz w:val="24"/>
          <w:szCs w:val="24"/>
        </w:rPr>
        <w:tab/>
        <w:t xml:space="preserve">  _____________ А.Т. Абдуллаев </w:t>
      </w:r>
    </w:p>
    <w:p w:rsidR="00836A9C" w:rsidRPr="00E31E59" w:rsidRDefault="00836A9C" w:rsidP="00836A9C">
      <w:pPr>
        <w:ind w:left="142"/>
        <w:rPr>
          <w:rFonts w:ascii="PT Serif" w:hAnsi="PT Serif"/>
          <w:sz w:val="24"/>
          <w:szCs w:val="24"/>
        </w:rPr>
      </w:pPr>
    </w:p>
    <w:p w:rsidR="00836A9C" w:rsidRPr="00E31E59" w:rsidRDefault="00836A9C" w:rsidP="00836A9C">
      <w:pPr>
        <w:ind w:left="-993"/>
        <w:jc w:val="both"/>
        <w:rPr>
          <w:rFonts w:ascii="PT Serif" w:hAnsi="PT Serif"/>
          <w:sz w:val="24"/>
          <w:szCs w:val="24"/>
        </w:rPr>
      </w:pPr>
      <w:r w:rsidRPr="00E31E59">
        <w:rPr>
          <w:rFonts w:ascii="PT Serif" w:hAnsi="PT Serif"/>
          <w:sz w:val="24"/>
          <w:szCs w:val="24"/>
        </w:rPr>
        <w:t xml:space="preserve">                                                                                  </w:t>
      </w:r>
    </w:p>
    <w:p w:rsidR="00836A9C" w:rsidRDefault="00836A9C" w:rsidP="00836A9C">
      <w:pPr>
        <w:ind w:left="-993"/>
        <w:rPr>
          <w:rFonts w:ascii="PT Serif" w:hAnsi="PT Serif"/>
          <w:color w:val="FF0000"/>
          <w:sz w:val="24"/>
        </w:rPr>
      </w:pPr>
      <w:r w:rsidRPr="00E31E59">
        <w:rPr>
          <w:rFonts w:ascii="PT Serif" w:hAnsi="PT Serif"/>
          <w:color w:val="FF0000"/>
          <w:sz w:val="24"/>
          <w:szCs w:val="24"/>
        </w:rPr>
        <w:t xml:space="preserve">                </w:t>
      </w:r>
      <w:r w:rsidRPr="00E31E59">
        <w:rPr>
          <w:rFonts w:ascii="PT Serif" w:hAnsi="PT Serif"/>
          <w:sz w:val="24"/>
          <w:szCs w:val="24"/>
        </w:rPr>
        <w:t xml:space="preserve">Представитель заказчика </w:t>
      </w:r>
      <w:r w:rsidRPr="00E31E59">
        <w:rPr>
          <w:rFonts w:ascii="PT Serif" w:hAnsi="PT Serif"/>
        </w:rPr>
        <w:t xml:space="preserve">                                                                                    ________________</w:t>
      </w:r>
      <w:r w:rsidRPr="00E31E59">
        <w:rPr>
          <w:rFonts w:ascii="PT Serif" w:hAnsi="PT Serif"/>
          <w:sz w:val="24"/>
        </w:rPr>
        <w:t>Л.С. Скороходова</w:t>
      </w:r>
      <w:r>
        <w:rPr>
          <w:rFonts w:ascii="PT Serif" w:hAnsi="PT Serif"/>
          <w:sz w:val="24"/>
        </w:rPr>
        <w:t xml:space="preserve"> </w:t>
      </w:r>
    </w:p>
    <w:p w:rsidR="00836A9C" w:rsidRDefault="00836A9C" w:rsidP="00836A9C">
      <w:pPr>
        <w:ind w:left="-993"/>
        <w:rPr>
          <w:rFonts w:ascii="PT Serif" w:hAnsi="PT Serif"/>
          <w:b/>
          <w:color w:val="FF0000"/>
          <w:sz w:val="16"/>
          <w:szCs w:val="16"/>
        </w:rPr>
      </w:pPr>
    </w:p>
    <w:p w:rsidR="004E15CD" w:rsidRDefault="004E15CD"/>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p w:rsidR="003E7EA6" w:rsidRDefault="003E7EA6" w:rsidP="003E7EA6">
      <w:pPr>
        <w:ind w:right="18" w:hanging="426"/>
        <w:jc w:val="right"/>
        <w:rPr>
          <w:sz w:val="16"/>
          <w:szCs w:val="16"/>
        </w:rPr>
        <w:sectPr w:rsidR="003E7EA6" w:rsidSect="00836A9C">
          <w:pgSz w:w="11906" w:h="16838"/>
          <w:pgMar w:top="426" w:right="850" w:bottom="1134" w:left="567" w:header="708" w:footer="708" w:gutter="0"/>
          <w:cols w:space="708"/>
          <w:docGrid w:linePitch="360"/>
        </w:sectPr>
      </w:pPr>
    </w:p>
    <w:p w:rsidR="003E7EA6" w:rsidRDefault="003E7EA6" w:rsidP="003E7EA6">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1                                                                                                                                          </w:t>
      </w:r>
    </w:p>
    <w:p w:rsidR="003E7EA6" w:rsidRDefault="003E7EA6" w:rsidP="003E7EA6">
      <w:pPr>
        <w:ind w:right="18" w:hanging="426"/>
        <w:jc w:val="right"/>
        <w:rPr>
          <w:color w:val="000000"/>
          <w:sz w:val="16"/>
          <w:szCs w:val="16"/>
        </w:rPr>
      </w:pPr>
      <w:r>
        <w:rPr>
          <w:color w:val="000000"/>
          <w:sz w:val="16"/>
          <w:szCs w:val="16"/>
        </w:rPr>
        <w:t>к протоколу рассмотрения единственной заявки</w:t>
      </w:r>
    </w:p>
    <w:p w:rsidR="003E7EA6" w:rsidRDefault="003E7EA6" w:rsidP="003E7EA6">
      <w:pPr>
        <w:ind w:right="18"/>
        <w:jc w:val="right"/>
        <w:rPr>
          <w:color w:val="000000"/>
          <w:sz w:val="16"/>
          <w:szCs w:val="16"/>
        </w:rPr>
      </w:pPr>
      <w:r>
        <w:rPr>
          <w:color w:val="000000"/>
          <w:sz w:val="16"/>
          <w:szCs w:val="16"/>
        </w:rPr>
        <w:t xml:space="preserve">                                                                                          на участие в  аукционе в электронной форме</w:t>
      </w:r>
    </w:p>
    <w:p w:rsidR="003E7EA6" w:rsidRDefault="003E7EA6" w:rsidP="003E7EA6">
      <w:pPr>
        <w:ind w:right="23"/>
        <w:jc w:val="right"/>
        <w:rPr>
          <w:sz w:val="16"/>
          <w:szCs w:val="16"/>
        </w:rPr>
      </w:pPr>
      <w:r>
        <w:rPr>
          <w:sz w:val="16"/>
          <w:szCs w:val="16"/>
        </w:rPr>
        <w:t xml:space="preserve">        от «21»  мая  2019 г. № 0187300005819000117-1</w:t>
      </w:r>
    </w:p>
    <w:p w:rsidR="003E7EA6" w:rsidRDefault="003E7EA6" w:rsidP="003E7EA6">
      <w:pPr>
        <w:ind w:left="-1134" w:right="-146"/>
        <w:jc w:val="center"/>
        <w:rPr>
          <w:color w:val="000000"/>
        </w:rPr>
      </w:pPr>
    </w:p>
    <w:p w:rsidR="003E7EA6" w:rsidRDefault="003E7EA6" w:rsidP="003E7EA6">
      <w:pPr>
        <w:ind w:left="-1134" w:right="-146"/>
        <w:jc w:val="center"/>
        <w:rPr>
          <w:color w:val="000000"/>
        </w:rPr>
      </w:pPr>
      <w:r>
        <w:rPr>
          <w:color w:val="000000"/>
        </w:rPr>
        <w:t>Таблица рассмотрения единственной заявки</w:t>
      </w:r>
    </w:p>
    <w:p w:rsidR="003E7EA6" w:rsidRDefault="003E7EA6" w:rsidP="003E7EA6">
      <w:pPr>
        <w:autoSpaceDE w:val="0"/>
        <w:autoSpaceDN w:val="0"/>
        <w:adjustRightInd w:val="0"/>
        <w:ind w:left="-142" w:right="111"/>
        <w:jc w:val="center"/>
        <w:rPr>
          <w:color w:val="000000"/>
          <w:sz w:val="10"/>
          <w:szCs w:val="10"/>
        </w:rPr>
      </w:pPr>
      <w:r>
        <w:rPr>
          <w:color w:val="000000"/>
        </w:rPr>
        <w:t xml:space="preserve">на участие в аукционе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Ленина (от ул. Октябрьская до ул. Геологов) в городе </w:t>
      </w:r>
      <w:proofErr w:type="spellStart"/>
      <w:r>
        <w:rPr>
          <w:sz w:val="22"/>
          <w:szCs w:val="22"/>
        </w:rPr>
        <w:t>Югорске</w:t>
      </w:r>
      <w:proofErr w:type="spellEnd"/>
    </w:p>
    <w:p w:rsidR="003E7EA6" w:rsidRDefault="003E7EA6" w:rsidP="003E7EA6">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p w:rsidR="003E7EA6" w:rsidRDefault="003E7EA6" w:rsidP="003E7EA6">
      <w:pPr>
        <w:autoSpaceDE w:val="0"/>
        <w:autoSpaceDN w:val="0"/>
        <w:adjustRightInd w:val="0"/>
        <w:ind w:left="-426"/>
        <w:rPr>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6518"/>
        <w:gridCol w:w="843"/>
        <w:gridCol w:w="4717"/>
        <w:gridCol w:w="3257"/>
      </w:tblGrid>
      <w:tr w:rsidR="003E7EA6" w:rsidTr="008302FA">
        <w:tc>
          <w:tcPr>
            <w:tcW w:w="2125" w:type="pct"/>
            <w:tcBorders>
              <w:top w:val="single" w:sz="4" w:space="0" w:color="auto"/>
              <w:left w:val="single" w:sz="4" w:space="0" w:color="auto"/>
              <w:bottom w:val="single" w:sz="6" w:space="0" w:color="auto"/>
              <w:right w:val="single" w:sz="6" w:space="0" w:color="auto"/>
            </w:tcBorders>
            <w:vAlign w:val="center"/>
            <w:hideMark/>
          </w:tcPr>
          <w:p w:rsidR="003E7EA6" w:rsidRDefault="003E7EA6">
            <w:pPr>
              <w:suppressAutoHyphens/>
              <w:snapToGrid w:val="0"/>
              <w:ind w:left="294" w:hanging="294"/>
              <w:jc w:val="center"/>
              <w:rPr>
                <w:color w:val="000000"/>
                <w:kern w:val="2"/>
                <w:sz w:val="16"/>
                <w:szCs w:val="16"/>
                <w:lang w:eastAsia="ar-SA"/>
              </w:rPr>
            </w:pPr>
            <w:r>
              <w:rPr>
                <w:color w:val="000000"/>
                <w:sz w:val="16"/>
                <w:szCs w:val="16"/>
              </w:rPr>
              <w:t>Обязательные требования</w:t>
            </w:r>
          </w:p>
        </w:tc>
        <w:tc>
          <w:tcPr>
            <w:tcW w:w="275" w:type="pct"/>
            <w:tcBorders>
              <w:top w:val="single" w:sz="4" w:space="0" w:color="auto"/>
              <w:left w:val="single" w:sz="6" w:space="0" w:color="auto"/>
              <w:bottom w:val="single" w:sz="6" w:space="0" w:color="auto"/>
              <w:right w:val="single" w:sz="4"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 пункта</w:t>
            </w:r>
          </w:p>
        </w:tc>
        <w:tc>
          <w:tcPr>
            <w:tcW w:w="1538" w:type="pct"/>
            <w:tcBorders>
              <w:top w:val="single" w:sz="4" w:space="0" w:color="auto"/>
              <w:left w:val="single" w:sz="4" w:space="0" w:color="auto"/>
              <w:bottom w:val="single" w:sz="6" w:space="0" w:color="auto"/>
              <w:right w:val="single" w:sz="6" w:space="0" w:color="auto"/>
            </w:tcBorders>
            <w:vAlign w:val="center"/>
            <w:hideMark/>
          </w:tcPr>
          <w:p w:rsidR="003E7EA6" w:rsidRDefault="003E7EA6">
            <w:pPr>
              <w:suppressAutoHyphens/>
              <w:jc w:val="center"/>
              <w:rPr>
                <w:kern w:val="2"/>
                <w:sz w:val="16"/>
                <w:szCs w:val="16"/>
                <w:lang w:eastAsia="en-US"/>
              </w:rPr>
            </w:pPr>
            <w:r>
              <w:rPr>
                <w:color w:val="000000"/>
                <w:sz w:val="16"/>
                <w:szCs w:val="16"/>
              </w:rPr>
              <w:t>Характеристика товара</w:t>
            </w:r>
          </w:p>
        </w:tc>
        <w:tc>
          <w:tcPr>
            <w:tcW w:w="1062" w:type="pct"/>
            <w:tcBorders>
              <w:top w:val="single" w:sz="4" w:space="0" w:color="auto"/>
              <w:left w:val="single" w:sz="6" w:space="0" w:color="auto"/>
              <w:bottom w:val="single" w:sz="6" w:space="0" w:color="auto"/>
              <w:right w:val="single" w:sz="4" w:space="0" w:color="auto"/>
            </w:tcBorders>
            <w:vAlign w:val="center"/>
          </w:tcPr>
          <w:p w:rsidR="003E7EA6" w:rsidRDefault="003E7EA6">
            <w:pPr>
              <w:jc w:val="center"/>
              <w:rPr>
                <w:kern w:val="2"/>
                <w:sz w:val="16"/>
                <w:szCs w:val="16"/>
                <w:lang w:eastAsia="ar-SA"/>
              </w:rPr>
            </w:pPr>
            <w:r>
              <w:rPr>
                <w:color w:val="000000"/>
                <w:sz w:val="16"/>
                <w:szCs w:val="16"/>
              </w:rPr>
              <w:t>Идентификационный номер заявки</w:t>
            </w:r>
            <w:r>
              <w:rPr>
                <w:sz w:val="16"/>
                <w:szCs w:val="16"/>
              </w:rPr>
              <w:t xml:space="preserve"> №14</w:t>
            </w:r>
          </w:p>
          <w:p w:rsidR="003E7EA6" w:rsidRDefault="003E7EA6">
            <w:pPr>
              <w:rPr>
                <w:sz w:val="16"/>
                <w:szCs w:val="16"/>
              </w:rPr>
            </w:pPr>
          </w:p>
          <w:p w:rsidR="003E7EA6" w:rsidRDefault="003E7EA6">
            <w:pPr>
              <w:suppressAutoHyphens/>
              <w:jc w:val="center"/>
              <w:rPr>
                <w:b/>
                <w:kern w:val="2"/>
                <w:sz w:val="16"/>
                <w:szCs w:val="16"/>
              </w:rPr>
            </w:pPr>
          </w:p>
        </w:tc>
      </w:tr>
      <w:tr w:rsidR="003E7EA6" w:rsidTr="008302FA">
        <w:tc>
          <w:tcPr>
            <w:tcW w:w="2125" w:type="pct"/>
            <w:vMerge w:val="restart"/>
            <w:tcBorders>
              <w:top w:val="single" w:sz="6" w:space="0" w:color="auto"/>
              <w:left w:val="single" w:sz="4" w:space="0" w:color="auto"/>
              <w:bottom w:val="single" w:sz="6" w:space="0" w:color="auto"/>
              <w:right w:val="single" w:sz="6" w:space="0" w:color="auto"/>
            </w:tcBorders>
            <w:hideMark/>
          </w:tcPr>
          <w:p w:rsidR="003E7EA6" w:rsidRDefault="003E7EA6">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3E7EA6" w:rsidRDefault="003E7EA6">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3E7EA6" w:rsidRDefault="003E7EA6">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3E7EA6" w:rsidRDefault="003E7EA6">
            <w:pPr>
              <w:suppressAutoHyphens/>
              <w:snapToGrid w:val="0"/>
              <w:ind w:left="142" w:right="78"/>
              <w:jc w:val="both"/>
              <w:rPr>
                <w:color w:val="000000"/>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75"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1</w:t>
            </w:r>
          </w:p>
        </w:tc>
        <w:tc>
          <w:tcPr>
            <w:tcW w:w="1538"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rPr>
                <w:rFonts w:eastAsia="Calibri"/>
                <w:bCs/>
                <w:kern w:val="2"/>
                <w:sz w:val="14"/>
                <w:szCs w:val="14"/>
                <w:lang w:eastAsia="ar-SA"/>
              </w:rPr>
            </w:pPr>
            <w:r w:rsidRPr="003E7EA6">
              <w:rPr>
                <w:rFonts w:eastAsia="Calibri"/>
                <w:bCs/>
                <w:sz w:val="14"/>
                <w:szCs w:val="14"/>
              </w:rPr>
              <w:t>Битумы нефтяные дорожные марки: БНД-60/90 и БНД 90/130 (неизменяемые значения). В соответствии с ГОСТ 22245-90</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jc w:val="center"/>
              <w:rPr>
                <w:bCs/>
                <w:kern w:val="2"/>
                <w:sz w:val="16"/>
                <w:szCs w:val="16"/>
                <w:lang w:eastAsia="ar-SA"/>
              </w:rPr>
            </w:pPr>
            <w:r>
              <w:rPr>
                <w:bCs/>
                <w:sz w:val="16"/>
                <w:szCs w:val="16"/>
              </w:rPr>
              <w:t>соответствует</w:t>
            </w:r>
          </w:p>
        </w:tc>
      </w:tr>
      <w:tr w:rsidR="003E7EA6" w:rsidTr="008302FA">
        <w:tc>
          <w:tcPr>
            <w:tcW w:w="0" w:type="auto"/>
            <w:vMerge/>
            <w:tcBorders>
              <w:top w:val="single" w:sz="6" w:space="0" w:color="auto"/>
              <w:left w:val="single" w:sz="4" w:space="0" w:color="auto"/>
              <w:bottom w:val="single" w:sz="6" w:space="0" w:color="auto"/>
              <w:right w:val="single" w:sz="6" w:space="0" w:color="auto"/>
            </w:tcBorders>
            <w:vAlign w:val="center"/>
            <w:hideMark/>
          </w:tcPr>
          <w:p w:rsidR="003E7EA6" w:rsidRDefault="003E7EA6">
            <w:pPr>
              <w:rPr>
                <w:color w:val="000000"/>
                <w:kern w:val="2"/>
                <w:sz w:val="16"/>
                <w:szCs w:val="16"/>
                <w:lang w:eastAsia="ar-SA"/>
              </w:rPr>
            </w:pPr>
          </w:p>
        </w:tc>
        <w:tc>
          <w:tcPr>
            <w:tcW w:w="275"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2</w:t>
            </w:r>
          </w:p>
        </w:tc>
        <w:tc>
          <w:tcPr>
            <w:tcW w:w="1538" w:type="pct"/>
            <w:tcBorders>
              <w:top w:val="single" w:sz="6" w:space="0" w:color="auto"/>
              <w:left w:val="single" w:sz="4" w:space="0" w:color="auto"/>
              <w:bottom w:val="single" w:sz="6" w:space="0" w:color="auto"/>
              <w:right w:val="single" w:sz="6" w:space="0" w:color="auto"/>
            </w:tcBorders>
            <w:hideMark/>
          </w:tcPr>
          <w:p w:rsidR="003E7EA6" w:rsidRPr="003E7EA6" w:rsidRDefault="003E7EA6">
            <w:pPr>
              <w:rPr>
                <w:kern w:val="2"/>
                <w:sz w:val="14"/>
                <w:szCs w:val="14"/>
              </w:rPr>
            </w:pPr>
            <w:r w:rsidRPr="003E7EA6">
              <w:rPr>
                <w:sz w:val="14"/>
                <w:szCs w:val="14"/>
              </w:rPr>
              <w:t xml:space="preserve">Смеси асфальтобетонные дорожные, аэродромные и асфальтобетон (горячие для плотного асфальтобетона мелкозернистые), тип смеси Б.(неизменяемое значение). Размер минеральных зерен (мелкозернистые) до 20 мм. Содержание щебня в диапазоне свыше 40 % до 50 %. </w:t>
            </w:r>
          </w:p>
          <w:p w:rsidR="003E7EA6" w:rsidRPr="003E7EA6" w:rsidRDefault="003E7EA6">
            <w:pPr>
              <w:suppressAutoHyphens/>
              <w:rPr>
                <w:rFonts w:eastAsia="Calibri"/>
                <w:bCs/>
                <w:kern w:val="2"/>
                <w:sz w:val="14"/>
                <w:szCs w:val="14"/>
                <w:lang w:eastAsia="ar-SA"/>
              </w:rPr>
            </w:pPr>
            <w:r w:rsidRPr="003E7EA6">
              <w:rPr>
                <w:sz w:val="14"/>
                <w:szCs w:val="14"/>
              </w:rPr>
              <w:t>В соответствии с ГОСТ 9128-2013</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jc w:val="center"/>
              <w:rPr>
                <w:bCs/>
                <w:kern w:val="2"/>
                <w:sz w:val="16"/>
                <w:szCs w:val="16"/>
                <w:lang w:eastAsia="ar-SA"/>
              </w:rPr>
            </w:pPr>
            <w:r>
              <w:rPr>
                <w:bCs/>
                <w:sz w:val="16"/>
                <w:szCs w:val="16"/>
              </w:rPr>
              <w:t>соответствует</w:t>
            </w:r>
          </w:p>
        </w:tc>
      </w:tr>
      <w:tr w:rsidR="003E7EA6" w:rsidTr="008302FA">
        <w:tc>
          <w:tcPr>
            <w:tcW w:w="0" w:type="auto"/>
            <w:vMerge/>
            <w:tcBorders>
              <w:top w:val="single" w:sz="6" w:space="0" w:color="auto"/>
              <w:left w:val="single" w:sz="4" w:space="0" w:color="auto"/>
              <w:bottom w:val="single" w:sz="6" w:space="0" w:color="auto"/>
              <w:right w:val="single" w:sz="6" w:space="0" w:color="auto"/>
            </w:tcBorders>
            <w:vAlign w:val="center"/>
            <w:hideMark/>
          </w:tcPr>
          <w:p w:rsidR="003E7EA6" w:rsidRDefault="003E7EA6">
            <w:pPr>
              <w:rPr>
                <w:color w:val="000000"/>
                <w:kern w:val="2"/>
                <w:sz w:val="16"/>
                <w:szCs w:val="16"/>
                <w:lang w:eastAsia="ar-SA"/>
              </w:rPr>
            </w:pPr>
          </w:p>
        </w:tc>
        <w:tc>
          <w:tcPr>
            <w:tcW w:w="275"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3</w:t>
            </w:r>
          </w:p>
        </w:tc>
        <w:tc>
          <w:tcPr>
            <w:tcW w:w="1538" w:type="pct"/>
            <w:tcBorders>
              <w:top w:val="single" w:sz="6" w:space="0" w:color="auto"/>
              <w:left w:val="single" w:sz="4" w:space="0" w:color="auto"/>
              <w:bottom w:val="single" w:sz="6" w:space="0" w:color="auto"/>
              <w:right w:val="single" w:sz="6" w:space="0" w:color="auto"/>
            </w:tcBorders>
            <w:hideMark/>
          </w:tcPr>
          <w:p w:rsidR="003E7EA6" w:rsidRPr="003E7EA6" w:rsidRDefault="003E7EA6">
            <w:pPr>
              <w:ind w:left="23"/>
              <w:rPr>
                <w:bCs/>
                <w:kern w:val="2"/>
                <w:sz w:val="14"/>
                <w:szCs w:val="14"/>
                <w:lang w:eastAsia="ar-SA"/>
              </w:rPr>
            </w:pPr>
            <w:r w:rsidRPr="003E7EA6">
              <w:rPr>
                <w:sz w:val="14"/>
                <w:szCs w:val="14"/>
              </w:rPr>
              <w:t xml:space="preserve">Камень бортовой БР 100.30.15 с характеристиками: камень бортовой рядовой, размеры: </w:t>
            </w:r>
            <w:r w:rsidRPr="003E7EA6">
              <w:rPr>
                <w:bCs/>
                <w:sz w:val="14"/>
                <w:szCs w:val="14"/>
              </w:rPr>
              <w:t xml:space="preserve">длиной 1000 мм, высотой 300 мм, шириной 150 мм (неизменяемые значения). Класс бетона по прочности на сжатие не ниже В30. </w:t>
            </w:r>
          </w:p>
          <w:p w:rsidR="003E7EA6" w:rsidRPr="003E7EA6" w:rsidRDefault="003E7EA6">
            <w:pPr>
              <w:suppressAutoHyphens/>
              <w:ind w:left="23"/>
              <w:rPr>
                <w:rFonts w:eastAsia="Calibri"/>
                <w:bCs/>
                <w:kern w:val="2"/>
                <w:sz w:val="14"/>
                <w:szCs w:val="14"/>
                <w:lang w:eastAsia="ar-SA"/>
              </w:rPr>
            </w:pPr>
            <w:r w:rsidRPr="003E7EA6">
              <w:rPr>
                <w:sz w:val="14"/>
                <w:szCs w:val="14"/>
              </w:rPr>
              <w:t>В соответствии с ГОСТ 6665-91</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jc w:val="center"/>
              <w:rPr>
                <w:bCs/>
                <w:kern w:val="2"/>
                <w:sz w:val="16"/>
                <w:szCs w:val="16"/>
                <w:lang w:eastAsia="ar-SA"/>
              </w:rPr>
            </w:pPr>
            <w:r>
              <w:rPr>
                <w:bCs/>
                <w:sz w:val="16"/>
                <w:szCs w:val="16"/>
              </w:rPr>
              <w:t>соответствует</w:t>
            </w:r>
          </w:p>
        </w:tc>
      </w:tr>
      <w:tr w:rsidR="003E7EA6" w:rsidTr="008302FA">
        <w:tc>
          <w:tcPr>
            <w:tcW w:w="0" w:type="auto"/>
            <w:vMerge/>
            <w:tcBorders>
              <w:top w:val="single" w:sz="6" w:space="0" w:color="auto"/>
              <w:left w:val="single" w:sz="4" w:space="0" w:color="auto"/>
              <w:bottom w:val="single" w:sz="6" w:space="0" w:color="auto"/>
              <w:right w:val="single" w:sz="6" w:space="0" w:color="auto"/>
            </w:tcBorders>
            <w:vAlign w:val="center"/>
            <w:hideMark/>
          </w:tcPr>
          <w:p w:rsidR="003E7EA6" w:rsidRDefault="003E7EA6">
            <w:pPr>
              <w:rPr>
                <w:color w:val="000000"/>
                <w:kern w:val="2"/>
                <w:sz w:val="16"/>
                <w:szCs w:val="16"/>
                <w:lang w:eastAsia="ar-SA"/>
              </w:rPr>
            </w:pPr>
          </w:p>
        </w:tc>
        <w:tc>
          <w:tcPr>
            <w:tcW w:w="275"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4</w:t>
            </w:r>
          </w:p>
        </w:tc>
        <w:tc>
          <w:tcPr>
            <w:tcW w:w="1538" w:type="pct"/>
            <w:tcBorders>
              <w:top w:val="single" w:sz="6" w:space="0" w:color="auto"/>
              <w:left w:val="single" w:sz="4" w:space="0" w:color="auto"/>
              <w:bottom w:val="single" w:sz="6" w:space="0" w:color="auto"/>
              <w:right w:val="single" w:sz="6" w:space="0" w:color="auto"/>
            </w:tcBorders>
            <w:hideMark/>
          </w:tcPr>
          <w:p w:rsidR="003E7EA6" w:rsidRPr="003E7EA6" w:rsidRDefault="003E7EA6">
            <w:pPr>
              <w:rPr>
                <w:rFonts w:eastAsia="Calibri"/>
                <w:kern w:val="2"/>
                <w:sz w:val="14"/>
                <w:szCs w:val="14"/>
                <w:lang w:eastAsia="en-US"/>
              </w:rPr>
            </w:pPr>
            <w:r w:rsidRPr="003E7EA6">
              <w:rPr>
                <w:rFonts w:eastAsia="Calibri"/>
                <w:sz w:val="14"/>
                <w:szCs w:val="14"/>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sidRPr="003E7EA6">
              <w:rPr>
                <w:rFonts w:eastAsia="Calibri"/>
                <w:sz w:val="14"/>
                <w:szCs w:val="14"/>
                <w:lang w:eastAsia="en-US"/>
              </w:rPr>
              <w:t>представлять из себя</w:t>
            </w:r>
            <w:proofErr w:type="gramEnd"/>
            <w:r w:rsidRPr="003E7EA6">
              <w:rPr>
                <w:rFonts w:eastAsia="Calibri"/>
                <w:sz w:val="14"/>
                <w:szCs w:val="14"/>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3E7EA6" w:rsidRPr="003E7EA6" w:rsidRDefault="003E7EA6">
            <w:pPr>
              <w:rPr>
                <w:sz w:val="14"/>
                <w:szCs w:val="14"/>
                <w:lang w:eastAsia="ar-SA"/>
              </w:rPr>
            </w:pPr>
            <w:r w:rsidRPr="003E7EA6">
              <w:rPr>
                <w:sz w:val="14"/>
                <w:szCs w:val="14"/>
              </w:rPr>
              <w:t>Класс материала для дорожной разметки по коэффициенту яркости высушенной пленки краски (эмали) должен быть В</w:t>
            </w:r>
            <w:proofErr w:type="gramStart"/>
            <w:r w:rsidRPr="003E7EA6">
              <w:rPr>
                <w:sz w:val="14"/>
                <w:szCs w:val="14"/>
              </w:rPr>
              <w:t>6</w:t>
            </w:r>
            <w:proofErr w:type="gramEnd"/>
            <w:r w:rsidRPr="003E7EA6">
              <w:rPr>
                <w:sz w:val="14"/>
                <w:szCs w:val="14"/>
              </w:rPr>
              <w:t>.</w:t>
            </w:r>
          </w:p>
          <w:p w:rsidR="003E7EA6" w:rsidRPr="003E7EA6" w:rsidRDefault="003E7EA6">
            <w:pPr>
              <w:rPr>
                <w:sz w:val="14"/>
                <w:szCs w:val="14"/>
              </w:rPr>
            </w:pPr>
            <w:r w:rsidRPr="003E7EA6">
              <w:rPr>
                <w:sz w:val="14"/>
                <w:szCs w:val="14"/>
              </w:rPr>
              <w:t>Плотность не менее 1,5 г/см3.</w:t>
            </w:r>
          </w:p>
          <w:p w:rsidR="003E7EA6" w:rsidRPr="003E7EA6" w:rsidRDefault="003E7EA6">
            <w:pPr>
              <w:rPr>
                <w:sz w:val="14"/>
                <w:szCs w:val="14"/>
              </w:rPr>
            </w:pPr>
            <w:r w:rsidRPr="003E7EA6">
              <w:rPr>
                <w:sz w:val="14"/>
                <w:szCs w:val="14"/>
              </w:rPr>
              <w:t xml:space="preserve"> Класс краски (эмали) для дорожной разметки по условной вязкости УВ</w:t>
            </w:r>
            <w:proofErr w:type="gramStart"/>
            <w:r w:rsidRPr="003E7EA6">
              <w:rPr>
                <w:sz w:val="14"/>
                <w:szCs w:val="14"/>
              </w:rPr>
              <w:t>2</w:t>
            </w:r>
            <w:proofErr w:type="gramEnd"/>
            <w:r w:rsidRPr="003E7EA6">
              <w:rPr>
                <w:sz w:val="14"/>
                <w:szCs w:val="14"/>
              </w:rPr>
              <w:t>.</w:t>
            </w:r>
          </w:p>
          <w:p w:rsidR="003E7EA6" w:rsidRPr="003E7EA6" w:rsidRDefault="003E7EA6">
            <w:pPr>
              <w:rPr>
                <w:sz w:val="14"/>
                <w:szCs w:val="14"/>
              </w:rPr>
            </w:pPr>
            <w:r w:rsidRPr="003E7EA6">
              <w:rPr>
                <w:sz w:val="14"/>
                <w:szCs w:val="14"/>
              </w:rPr>
              <w:t xml:space="preserve">Класс материала для дорожной разметки краски (эмали) по степени </w:t>
            </w:r>
            <w:proofErr w:type="spellStart"/>
            <w:r w:rsidRPr="003E7EA6">
              <w:rPr>
                <w:sz w:val="14"/>
                <w:szCs w:val="14"/>
              </w:rPr>
              <w:t>перетира</w:t>
            </w:r>
            <w:proofErr w:type="spellEnd"/>
            <w:r w:rsidRPr="003E7EA6">
              <w:rPr>
                <w:sz w:val="14"/>
                <w:szCs w:val="14"/>
              </w:rPr>
              <w:t xml:space="preserve"> СП</w:t>
            </w:r>
            <w:proofErr w:type="gramStart"/>
            <w:r w:rsidRPr="003E7EA6">
              <w:rPr>
                <w:sz w:val="14"/>
                <w:szCs w:val="14"/>
              </w:rPr>
              <w:t>1</w:t>
            </w:r>
            <w:proofErr w:type="gramEnd"/>
            <w:r w:rsidRPr="003E7EA6">
              <w:rPr>
                <w:sz w:val="14"/>
                <w:szCs w:val="14"/>
              </w:rPr>
              <w:t>.</w:t>
            </w:r>
          </w:p>
          <w:p w:rsidR="003E7EA6" w:rsidRPr="003E7EA6" w:rsidRDefault="003E7EA6">
            <w:pPr>
              <w:rPr>
                <w:sz w:val="14"/>
                <w:szCs w:val="14"/>
              </w:rPr>
            </w:pPr>
            <w:r w:rsidRPr="003E7EA6">
              <w:rPr>
                <w:sz w:val="14"/>
                <w:szCs w:val="14"/>
              </w:rPr>
              <w:t>Класс материала для дорожной разметки по времени высыхания (отверждения) до степени 3 краски (эмали) ВВ3.</w:t>
            </w:r>
          </w:p>
          <w:p w:rsidR="003E7EA6" w:rsidRPr="003E7EA6" w:rsidRDefault="003E7EA6">
            <w:pPr>
              <w:rPr>
                <w:sz w:val="14"/>
                <w:szCs w:val="14"/>
              </w:rPr>
            </w:pPr>
            <w:r w:rsidRPr="003E7EA6">
              <w:rPr>
                <w:sz w:val="14"/>
                <w:szCs w:val="14"/>
              </w:rPr>
              <w:t>Класс материала для дорожной разметки краски (эмали) по массовой доле нелетучих веществ НВ</w:t>
            </w:r>
            <w:proofErr w:type="gramStart"/>
            <w:r w:rsidRPr="003E7EA6">
              <w:rPr>
                <w:sz w:val="14"/>
                <w:szCs w:val="14"/>
              </w:rPr>
              <w:t>2</w:t>
            </w:r>
            <w:proofErr w:type="gramEnd"/>
            <w:r w:rsidRPr="003E7EA6">
              <w:rPr>
                <w:sz w:val="14"/>
                <w:szCs w:val="14"/>
              </w:rPr>
              <w:t>.</w:t>
            </w:r>
          </w:p>
          <w:p w:rsidR="003E7EA6" w:rsidRPr="003E7EA6" w:rsidRDefault="003E7EA6">
            <w:pPr>
              <w:rPr>
                <w:sz w:val="14"/>
                <w:szCs w:val="14"/>
              </w:rPr>
            </w:pPr>
            <w:r w:rsidRPr="003E7EA6">
              <w:rPr>
                <w:sz w:val="14"/>
                <w:szCs w:val="14"/>
              </w:rPr>
              <w:t>Класс разметочного материала по адгезии высохшей пленки краски (эмали) должен быть АС</w:t>
            </w:r>
            <w:proofErr w:type="gramStart"/>
            <w:r w:rsidRPr="003E7EA6">
              <w:rPr>
                <w:sz w:val="14"/>
                <w:szCs w:val="14"/>
              </w:rPr>
              <w:t>2</w:t>
            </w:r>
            <w:proofErr w:type="gramEnd"/>
            <w:r w:rsidRPr="003E7EA6">
              <w:rPr>
                <w:sz w:val="14"/>
                <w:szCs w:val="14"/>
              </w:rPr>
              <w:t>.</w:t>
            </w:r>
          </w:p>
          <w:p w:rsidR="003E7EA6" w:rsidRPr="003E7EA6" w:rsidRDefault="003E7EA6">
            <w:pPr>
              <w:rPr>
                <w:sz w:val="14"/>
                <w:szCs w:val="14"/>
              </w:rPr>
            </w:pPr>
            <w:r w:rsidRPr="003E7EA6">
              <w:rPr>
                <w:sz w:val="14"/>
                <w:szCs w:val="14"/>
              </w:rPr>
              <w:t>(Значения всех показателей являются неизменными).</w:t>
            </w:r>
          </w:p>
          <w:p w:rsidR="003E7EA6" w:rsidRPr="003E7EA6" w:rsidRDefault="003E7EA6">
            <w:pPr>
              <w:rPr>
                <w:sz w:val="14"/>
                <w:szCs w:val="14"/>
              </w:rPr>
            </w:pPr>
            <w:r w:rsidRPr="003E7EA6">
              <w:rPr>
                <w:sz w:val="14"/>
                <w:szCs w:val="14"/>
              </w:rPr>
              <w:t xml:space="preserve">В качестве минерального наполнителя, в применяемой эмали для нанесения разметки, должен использоваться </w:t>
            </w:r>
            <w:proofErr w:type="spellStart"/>
            <w:r w:rsidRPr="003E7EA6">
              <w:rPr>
                <w:sz w:val="14"/>
                <w:szCs w:val="14"/>
              </w:rPr>
              <w:t>микромрамор</w:t>
            </w:r>
            <w:proofErr w:type="spellEnd"/>
            <w:r w:rsidRPr="003E7EA6">
              <w:rPr>
                <w:sz w:val="14"/>
                <w:szCs w:val="14"/>
              </w:rPr>
              <w:t>.</w:t>
            </w:r>
          </w:p>
          <w:p w:rsidR="003E7EA6" w:rsidRPr="003E7EA6" w:rsidRDefault="003E7EA6">
            <w:pPr>
              <w:suppressAutoHyphens/>
              <w:rPr>
                <w:rFonts w:eastAsia="Calibri"/>
                <w:kern w:val="2"/>
                <w:sz w:val="14"/>
                <w:szCs w:val="14"/>
                <w:lang w:eastAsia="en-US"/>
              </w:rPr>
            </w:pPr>
            <w:r w:rsidRPr="003E7EA6">
              <w:rPr>
                <w:rFonts w:eastAsia="Calibri"/>
                <w:sz w:val="14"/>
                <w:szCs w:val="14"/>
                <w:lang w:eastAsia="en-US"/>
              </w:rPr>
              <w:t xml:space="preserve">В соответствии с </w:t>
            </w:r>
            <w:r w:rsidRPr="003E7EA6">
              <w:rPr>
                <w:sz w:val="14"/>
                <w:szCs w:val="14"/>
              </w:rPr>
              <w:t>ГОСТ 32830-2014</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jc w:val="center"/>
              <w:rPr>
                <w:bCs/>
                <w:kern w:val="2"/>
                <w:sz w:val="16"/>
                <w:szCs w:val="16"/>
                <w:lang w:eastAsia="ar-SA"/>
              </w:rPr>
            </w:pPr>
            <w:r>
              <w:rPr>
                <w:bCs/>
                <w:sz w:val="16"/>
                <w:szCs w:val="16"/>
              </w:rPr>
              <w:t>соответствует</w:t>
            </w:r>
          </w:p>
        </w:tc>
      </w:tr>
      <w:tr w:rsidR="003E7EA6" w:rsidTr="008302FA">
        <w:tc>
          <w:tcPr>
            <w:tcW w:w="0" w:type="auto"/>
            <w:vMerge/>
            <w:tcBorders>
              <w:top w:val="single" w:sz="6" w:space="0" w:color="auto"/>
              <w:left w:val="single" w:sz="4" w:space="0" w:color="auto"/>
              <w:bottom w:val="single" w:sz="6" w:space="0" w:color="auto"/>
              <w:right w:val="single" w:sz="6" w:space="0" w:color="auto"/>
            </w:tcBorders>
            <w:vAlign w:val="center"/>
            <w:hideMark/>
          </w:tcPr>
          <w:p w:rsidR="003E7EA6" w:rsidRDefault="003E7EA6">
            <w:pPr>
              <w:rPr>
                <w:color w:val="000000"/>
                <w:kern w:val="2"/>
                <w:sz w:val="16"/>
                <w:szCs w:val="16"/>
                <w:lang w:eastAsia="ar-SA"/>
              </w:rPr>
            </w:pPr>
          </w:p>
        </w:tc>
        <w:tc>
          <w:tcPr>
            <w:tcW w:w="275"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5</w:t>
            </w:r>
          </w:p>
        </w:tc>
        <w:tc>
          <w:tcPr>
            <w:tcW w:w="1538" w:type="pct"/>
            <w:tcBorders>
              <w:top w:val="single" w:sz="6" w:space="0" w:color="auto"/>
              <w:left w:val="single" w:sz="4" w:space="0" w:color="auto"/>
              <w:bottom w:val="single" w:sz="6" w:space="0" w:color="auto"/>
              <w:right w:val="single" w:sz="6" w:space="0" w:color="auto"/>
            </w:tcBorders>
            <w:hideMark/>
          </w:tcPr>
          <w:p w:rsidR="003E7EA6" w:rsidRPr="003E7EA6" w:rsidRDefault="003E7EA6">
            <w:pPr>
              <w:rPr>
                <w:rFonts w:eastAsia="Calibri"/>
                <w:kern w:val="2"/>
                <w:sz w:val="14"/>
                <w:szCs w:val="14"/>
                <w:lang w:eastAsia="en-US"/>
              </w:rPr>
            </w:pPr>
            <w:r w:rsidRPr="003E7EA6">
              <w:rPr>
                <w:rFonts w:eastAsia="Calibri"/>
                <w:sz w:val="14"/>
                <w:szCs w:val="14"/>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sidRPr="003E7EA6">
              <w:rPr>
                <w:rFonts w:eastAsia="Calibri"/>
                <w:sz w:val="14"/>
                <w:szCs w:val="14"/>
                <w:lang w:eastAsia="en-US"/>
              </w:rPr>
              <w:t>представлять из себя</w:t>
            </w:r>
            <w:proofErr w:type="gramEnd"/>
            <w:r w:rsidRPr="003E7EA6">
              <w:rPr>
                <w:rFonts w:eastAsia="Calibri"/>
                <w:sz w:val="14"/>
                <w:szCs w:val="14"/>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 </w:t>
            </w:r>
          </w:p>
          <w:p w:rsidR="003E7EA6" w:rsidRPr="003E7EA6" w:rsidRDefault="003E7EA6">
            <w:pPr>
              <w:rPr>
                <w:sz w:val="14"/>
                <w:szCs w:val="14"/>
                <w:lang w:eastAsia="ar-SA"/>
              </w:rPr>
            </w:pPr>
            <w:r w:rsidRPr="003E7EA6">
              <w:rPr>
                <w:sz w:val="14"/>
                <w:szCs w:val="14"/>
              </w:rPr>
              <w:lastRenderedPageBreak/>
              <w:t>Класс материала для дорожной разметки по коэффициенту яркости высушенной пленки краски (эмали) должен быть В3.</w:t>
            </w:r>
          </w:p>
          <w:p w:rsidR="003E7EA6" w:rsidRPr="003E7EA6" w:rsidRDefault="003E7EA6">
            <w:pPr>
              <w:rPr>
                <w:sz w:val="14"/>
                <w:szCs w:val="14"/>
              </w:rPr>
            </w:pPr>
            <w:r w:rsidRPr="003E7EA6">
              <w:rPr>
                <w:sz w:val="14"/>
                <w:szCs w:val="14"/>
              </w:rPr>
              <w:t>Плотность не менее 1,5 г/см3.</w:t>
            </w:r>
          </w:p>
          <w:p w:rsidR="003E7EA6" w:rsidRPr="003E7EA6" w:rsidRDefault="003E7EA6">
            <w:pPr>
              <w:rPr>
                <w:sz w:val="14"/>
                <w:szCs w:val="14"/>
              </w:rPr>
            </w:pPr>
            <w:r w:rsidRPr="003E7EA6">
              <w:rPr>
                <w:sz w:val="14"/>
                <w:szCs w:val="14"/>
              </w:rPr>
              <w:t>Класс краски (эмали) для дорожной разметки по условной вязкости УВ</w:t>
            </w:r>
            <w:proofErr w:type="gramStart"/>
            <w:r w:rsidRPr="003E7EA6">
              <w:rPr>
                <w:sz w:val="14"/>
                <w:szCs w:val="14"/>
              </w:rPr>
              <w:t>2</w:t>
            </w:r>
            <w:proofErr w:type="gramEnd"/>
            <w:r w:rsidRPr="003E7EA6">
              <w:rPr>
                <w:sz w:val="14"/>
                <w:szCs w:val="14"/>
              </w:rPr>
              <w:t>.</w:t>
            </w:r>
          </w:p>
          <w:p w:rsidR="003E7EA6" w:rsidRPr="003E7EA6" w:rsidRDefault="003E7EA6">
            <w:pPr>
              <w:rPr>
                <w:sz w:val="14"/>
                <w:szCs w:val="14"/>
              </w:rPr>
            </w:pPr>
            <w:r w:rsidRPr="003E7EA6">
              <w:rPr>
                <w:sz w:val="14"/>
                <w:szCs w:val="14"/>
              </w:rPr>
              <w:t xml:space="preserve">Класс материала для дорожной разметки краски (эмали) по степени </w:t>
            </w:r>
            <w:proofErr w:type="spellStart"/>
            <w:r w:rsidRPr="003E7EA6">
              <w:rPr>
                <w:sz w:val="14"/>
                <w:szCs w:val="14"/>
              </w:rPr>
              <w:t>перетира</w:t>
            </w:r>
            <w:proofErr w:type="spellEnd"/>
            <w:r w:rsidRPr="003E7EA6">
              <w:rPr>
                <w:sz w:val="14"/>
                <w:szCs w:val="14"/>
              </w:rPr>
              <w:t xml:space="preserve">  СП</w:t>
            </w:r>
            <w:proofErr w:type="gramStart"/>
            <w:r w:rsidRPr="003E7EA6">
              <w:rPr>
                <w:sz w:val="14"/>
                <w:szCs w:val="14"/>
              </w:rPr>
              <w:t>1</w:t>
            </w:r>
            <w:proofErr w:type="gramEnd"/>
            <w:r w:rsidRPr="003E7EA6">
              <w:rPr>
                <w:sz w:val="14"/>
                <w:szCs w:val="14"/>
              </w:rPr>
              <w:t>.</w:t>
            </w:r>
          </w:p>
          <w:p w:rsidR="003E7EA6" w:rsidRPr="003E7EA6" w:rsidRDefault="003E7EA6">
            <w:pPr>
              <w:rPr>
                <w:sz w:val="14"/>
                <w:szCs w:val="14"/>
              </w:rPr>
            </w:pPr>
            <w:r w:rsidRPr="003E7EA6">
              <w:rPr>
                <w:sz w:val="14"/>
                <w:szCs w:val="14"/>
              </w:rPr>
              <w:t xml:space="preserve">Класс материала для дорожной разметки по времени высыхания (отверждения) до степени 3 краски (эмали) </w:t>
            </w:r>
            <w:proofErr w:type="gramStart"/>
            <w:r w:rsidRPr="003E7EA6">
              <w:rPr>
                <w:sz w:val="14"/>
                <w:szCs w:val="14"/>
              </w:rPr>
              <w:t>–В</w:t>
            </w:r>
            <w:proofErr w:type="gramEnd"/>
            <w:r w:rsidRPr="003E7EA6">
              <w:rPr>
                <w:sz w:val="14"/>
                <w:szCs w:val="14"/>
              </w:rPr>
              <w:t>В3.</w:t>
            </w:r>
          </w:p>
          <w:p w:rsidR="003E7EA6" w:rsidRPr="003E7EA6" w:rsidRDefault="003E7EA6">
            <w:pPr>
              <w:rPr>
                <w:sz w:val="14"/>
                <w:szCs w:val="14"/>
              </w:rPr>
            </w:pPr>
            <w:r w:rsidRPr="003E7EA6">
              <w:rPr>
                <w:sz w:val="14"/>
                <w:szCs w:val="14"/>
              </w:rPr>
              <w:t>Класс материала для дорожной разметки краски (эмали) по массовой доле нелетучих веществ  НВ</w:t>
            </w:r>
            <w:proofErr w:type="gramStart"/>
            <w:r w:rsidRPr="003E7EA6">
              <w:rPr>
                <w:sz w:val="14"/>
                <w:szCs w:val="14"/>
              </w:rPr>
              <w:t>2</w:t>
            </w:r>
            <w:proofErr w:type="gramEnd"/>
            <w:r w:rsidRPr="003E7EA6">
              <w:rPr>
                <w:sz w:val="14"/>
                <w:szCs w:val="14"/>
              </w:rPr>
              <w:t>.</w:t>
            </w:r>
          </w:p>
          <w:p w:rsidR="003E7EA6" w:rsidRPr="003E7EA6" w:rsidRDefault="003E7EA6">
            <w:pPr>
              <w:rPr>
                <w:sz w:val="14"/>
                <w:szCs w:val="14"/>
              </w:rPr>
            </w:pPr>
            <w:r w:rsidRPr="003E7EA6">
              <w:rPr>
                <w:sz w:val="14"/>
                <w:szCs w:val="14"/>
              </w:rPr>
              <w:t>Класс разметочного материала по адгезии высохшей пленки краски (эмали) должен быть АС</w:t>
            </w:r>
            <w:proofErr w:type="gramStart"/>
            <w:r w:rsidRPr="003E7EA6">
              <w:rPr>
                <w:sz w:val="14"/>
                <w:szCs w:val="14"/>
              </w:rPr>
              <w:t>2</w:t>
            </w:r>
            <w:proofErr w:type="gramEnd"/>
            <w:r w:rsidRPr="003E7EA6">
              <w:rPr>
                <w:sz w:val="14"/>
                <w:szCs w:val="14"/>
              </w:rPr>
              <w:t>.</w:t>
            </w:r>
          </w:p>
          <w:p w:rsidR="003E7EA6" w:rsidRPr="003E7EA6" w:rsidRDefault="003E7EA6">
            <w:pPr>
              <w:rPr>
                <w:sz w:val="14"/>
                <w:szCs w:val="14"/>
              </w:rPr>
            </w:pPr>
            <w:r w:rsidRPr="003E7EA6">
              <w:rPr>
                <w:sz w:val="14"/>
                <w:szCs w:val="14"/>
              </w:rPr>
              <w:t>(Значения всех показателей являются неизменными).</w:t>
            </w:r>
          </w:p>
          <w:p w:rsidR="003E7EA6" w:rsidRPr="003E7EA6" w:rsidRDefault="003E7EA6">
            <w:pPr>
              <w:rPr>
                <w:sz w:val="14"/>
                <w:szCs w:val="14"/>
              </w:rPr>
            </w:pPr>
            <w:r w:rsidRPr="003E7EA6">
              <w:rPr>
                <w:sz w:val="14"/>
                <w:szCs w:val="14"/>
              </w:rPr>
              <w:t xml:space="preserve">В качестве минерального наполнителя, в применяемой эмали для нанесения разметки, должен использоваться </w:t>
            </w:r>
            <w:proofErr w:type="spellStart"/>
            <w:r w:rsidRPr="003E7EA6">
              <w:rPr>
                <w:sz w:val="14"/>
                <w:szCs w:val="14"/>
              </w:rPr>
              <w:t>микромрамор</w:t>
            </w:r>
            <w:proofErr w:type="spellEnd"/>
            <w:r w:rsidRPr="003E7EA6">
              <w:rPr>
                <w:sz w:val="14"/>
                <w:szCs w:val="14"/>
              </w:rPr>
              <w:t>.</w:t>
            </w:r>
          </w:p>
          <w:p w:rsidR="003E7EA6" w:rsidRDefault="003E7EA6">
            <w:pPr>
              <w:suppressAutoHyphens/>
              <w:rPr>
                <w:rFonts w:eastAsia="Calibri"/>
                <w:kern w:val="2"/>
                <w:sz w:val="16"/>
                <w:szCs w:val="16"/>
                <w:lang w:eastAsia="en-US"/>
              </w:rPr>
            </w:pPr>
            <w:r w:rsidRPr="003E7EA6">
              <w:rPr>
                <w:rFonts w:eastAsia="Calibri"/>
                <w:sz w:val="14"/>
                <w:szCs w:val="14"/>
                <w:lang w:eastAsia="en-US"/>
              </w:rPr>
              <w:t xml:space="preserve">В соответствии с ГОСТ </w:t>
            </w:r>
            <w:r w:rsidRPr="003E7EA6">
              <w:rPr>
                <w:sz w:val="14"/>
                <w:szCs w:val="14"/>
              </w:rPr>
              <w:t>32830-2014</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jc w:val="center"/>
              <w:rPr>
                <w:bCs/>
                <w:kern w:val="2"/>
                <w:sz w:val="16"/>
                <w:szCs w:val="16"/>
                <w:lang w:eastAsia="ar-SA"/>
              </w:rPr>
            </w:pPr>
            <w:r>
              <w:rPr>
                <w:bCs/>
                <w:sz w:val="16"/>
                <w:szCs w:val="16"/>
              </w:rPr>
              <w:lastRenderedPageBreak/>
              <w:t>соответствует</w:t>
            </w:r>
          </w:p>
        </w:tc>
      </w:tr>
      <w:tr w:rsidR="003E7EA6" w:rsidTr="008302FA">
        <w:tc>
          <w:tcPr>
            <w:tcW w:w="2125" w:type="pct"/>
            <w:tcBorders>
              <w:top w:val="single" w:sz="6" w:space="0" w:color="auto"/>
              <w:left w:val="single" w:sz="4" w:space="0" w:color="auto"/>
              <w:bottom w:val="single" w:sz="6" w:space="0" w:color="auto"/>
              <w:right w:val="single" w:sz="6" w:space="0" w:color="auto"/>
            </w:tcBorders>
            <w:vAlign w:val="center"/>
            <w:hideMark/>
          </w:tcPr>
          <w:p w:rsidR="003E7EA6" w:rsidRDefault="003E7EA6">
            <w:pPr>
              <w:suppressAutoHyphens/>
              <w:snapToGrid w:val="0"/>
              <w:ind w:left="294" w:hanging="294"/>
              <w:jc w:val="center"/>
              <w:rPr>
                <w:b/>
                <w:color w:val="000000"/>
                <w:kern w:val="2"/>
                <w:sz w:val="16"/>
                <w:szCs w:val="16"/>
                <w:lang w:eastAsia="ar-SA"/>
              </w:rPr>
            </w:pPr>
            <w:r>
              <w:rPr>
                <w:b/>
                <w:color w:val="000000"/>
                <w:sz w:val="16"/>
                <w:szCs w:val="16"/>
              </w:rPr>
              <w:lastRenderedPageBreak/>
              <w:t>Показатель</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b/>
                <w:sz w:val="16"/>
                <w:szCs w:val="16"/>
              </w:rPr>
              <w:t>Обязательные требования</w:t>
            </w:r>
          </w:p>
        </w:tc>
        <w:tc>
          <w:tcPr>
            <w:tcW w:w="1062" w:type="pct"/>
            <w:tcBorders>
              <w:top w:val="single" w:sz="6" w:space="0" w:color="auto"/>
              <w:left w:val="single" w:sz="6" w:space="0" w:color="auto"/>
              <w:bottom w:val="single" w:sz="6" w:space="0" w:color="auto"/>
              <w:right w:val="single" w:sz="4" w:space="0" w:color="auto"/>
            </w:tcBorders>
            <w:hideMark/>
          </w:tcPr>
          <w:p w:rsidR="003E7EA6" w:rsidRDefault="003E7EA6">
            <w:pPr>
              <w:jc w:val="center"/>
              <w:rPr>
                <w:rFonts w:eastAsia="Calibri"/>
                <w:kern w:val="2"/>
                <w:sz w:val="16"/>
                <w:szCs w:val="16"/>
                <w:lang w:eastAsia="en-US"/>
              </w:rPr>
            </w:pPr>
            <w:r>
              <w:rPr>
                <w:rFonts w:eastAsia="Calibri"/>
                <w:sz w:val="16"/>
                <w:szCs w:val="16"/>
                <w:lang w:eastAsia="en-US"/>
              </w:rPr>
              <w:t xml:space="preserve">ООО </w:t>
            </w:r>
          </w:p>
          <w:p w:rsidR="003E7EA6" w:rsidRDefault="003E7EA6">
            <w:pPr>
              <w:jc w:val="center"/>
              <w:rPr>
                <w:rFonts w:eastAsia="Calibri"/>
                <w:sz w:val="16"/>
                <w:szCs w:val="16"/>
                <w:lang w:eastAsia="en-US"/>
              </w:rPr>
            </w:pPr>
            <w:r>
              <w:rPr>
                <w:rFonts w:eastAsia="Calibri"/>
                <w:sz w:val="16"/>
                <w:szCs w:val="16"/>
                <w:lang w:eastAsia="en-US"/>
              </w:rPr>
              <w:t>«</w:t>
            </w:r>
            <w:proofErr w:type="spellStart"/>
            <w:r>
              <w:rPr>
                <w:rFonts w:eastAsia="Calibri"/>
                <w:sz w:val="16"/>
                <w:szCs w:val="16"/>
                <w:lang w:eastAsia="en-US"/>
              </w:rPr>
              <w:t>Доринвест</w:t>
            </w:r>
            <w:proofErr w:type="spellEnd"/>
            <w:r>
              <w:rPr>
                <w:rFonts w:eastAsia="Calibri"/>
                <w:sz w:val="16"/>
                <w:szCs w:val="16"/>
                <w:lang w:eastAsia="en-US"/>
              </w:rPr>
              <w:t xml:space="preserve">», </w:t>
            </w:r>
          </w:p>
          <w:p w:rsidR="003E7EA6" w:rsidRDefault="003E7EA6">
            <w:pPr>
              <w:suppressAutoHyphens/>
              <w:jc w:val="center"/>
              <w:rPr>
                <w:rFonts w:eastAsia="Calibri"/>
                <w:kern w:val="2"/>
                <w:sz w:val="16"/>
                <w:szCs w:val="16"/>
                <w:lang w:eastAsia="en-US"/>
              </w:rPr>
            </w:pPr>
            <w:r>
              <w:rPr>
                <w:rFonts w:eastAsia="Calibri"/>
                <w:sz w:val="16"/>
                <w:szCs w:val="16"/>
                <w:lang w:eastAsia="en-US"/>
              </w:rPr>
              <w:t>г. Советский</w:t>
            </w:r>
          </w:p>
        </w:tc>
      </w:tr>
      <w:tr w:rsidR="003E7EA6" w:rsidTr="008302FA">
        <w:trPr>
          <w:trHeight w:val="708"/>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8" w:right="119"/>
              <w:jc w:val="both"/>
              <w:rPr>
                <w:color w:val="000000"/>
                <w:kern w:val="2"/>
                <w:sz w:val="14"/>
                <w:szCs w:val="14"/>
                <w:lang w:eastAsia="ar-SA"/>
              </w:rPr>
            </w:pPr>
            <w:r w:rsidRPr="003E7EA6">
              <w:rPr>
                <w:color w:val="000000"/>
                <w:sz w:val="14"/>
                <w:szCs w:val="14"/>
              </w:rPr>
              <w:t>1.</w:t>
            </w:r>
            <w:r w:rsidRPr="003E7EA6">
              <w:rPr>
                <w:sz w:val="14"/>
                <w:szCs w:val="14"/>
              </w:rPr>
              <w:t xml:space="preserve"> </w:t>
            </w:r>
            <w:proofErr w:type="spellStart"/>
            <w:r w:rsidRPr="003E7EA6">
              <w:rPr>
                <w:sz w:val="14"/>
                <w:szCs w:val="14"/>
              </w:rPr>
              <w:t>Непроведение</w:t>
            </w:r>
            <w:proofErr w:type="spellEnd"/>
            <w:r w:rsidRPr="003E7EA6">
              <w:rPr>
                <w:sz w:val="14"/>
                <w:szCs w:val="14"/>
              </w:rPr>
              <w:t xml:space="preserve"> ликвидации участника </w:t>
            </w:r>
            <w:r w:rsidRPr="003E7EA6">
              <w:rPr>
                <w:bCs/>
                <w:sz w:val="14"/>
                <w:szCs w:val="14"/>
              </w:rPr>
              <w:t>закупки -</w:t>
            </w:r>
            <w:r w:rsidRPr="003E7EA6">
              <w:rPr>
                <w:sz w:val="14"/>
                <w:szCs w:val="14"/>
              </w:rPr>
              <w:t xml:space="preserve"> юридического лица и отсутствие решения арбитражного суда о признании участника </w:t>
            </w:r>
            <w:r w:rsidRPr="003E7EA6">
              <w:rPr>
                <w:bCs/>
                <w:sz w:val="14"/>
                <w:szCs w:val="14"/>
              </w:rPr>
              <w:t>закупки</w:t>
            </w:r>
            <w:r w:rsidRPr="003E7EA6">
              <w:rPr>
                <w:sz w:val="14"/>
                <w:szCs w:val="14"/>
              </w:rPr>
              <w:t xml:space="preserve"> - юридического лица, индивидуального предпринимателя </w:t>
            </w:r>
            <w:r w:rsidRPr="003E7EA6">
              <w:rPr>
                <w:bCs/>
                <w:sz w:val="14"/>
                <w:szCs w:val="14"/>
              </w:rPr>
              <w:t>несостоятельным (</w:t>
            </w:r>
            <w:r w:rsidRPr="003E7EA6">
              <w:rPr>
                <w:sz w:val="14"/>
                <w:szCs w:val="14"/>
              </w:rPr>
              <w:t>банкротом</w:t>
            </w:r>
            <w:r w:rsidRPr="003E7EA6">
              <w:rPr>
                <w:bCs/>
                <w:sz w:val="14"/>
                <w:szCs w:val="14"/>
              </w:rPr>
              <w:t>)</w:t>
            </w:r>
            <w:r w:rsidRPr="003E7EA6">
              <w:rPr>
                <w:sz w:val="14"/>
                <w:szCs w:val="14"/>
              </w:rPr>
              <w:t xml:space="preserve"> и об открытии конкурсного производства.</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декларация</w:t>
            </w:r>
          </w:p>
        </w:tc>
        <w:tc>
          <w:tcPr>
            <w:tcW w:w="1062" w:type="pct"/>
            <w:tcBorders>
              <w:top w:val="single" w:sz="6" w:space="0" w:color="auto"/>
              <w:left w:val="single" w:sz="6" w:space="0" w:color="auto"/>
              <w:bottom w:val="single" w:sz="6" w:space="0" w:color="auto"/>
              <w:right w:val="single" w:sz="4" w:space="0" w:color="auto"/>
            </w:tcBorders>
            <w:hideMark/>
          </w:tcPr>
          <w:p w:rsidR="003E7EA6" w:rsidRDefault="003E7EA6">
            <w:pPr>
              <w:snapToGrid w:val="0"/>
              <w:spacing w:line="276" w:lineRule="auto"/>
              <w:jc w:val="center"/>
              <w:rPr>
                <w:kern w:val="2"/>
                <w:sz w:val="16"/>
                <w:szCs w:val="16"/>
                <w:lang w:eastAsia="ar-SA"/>
              </w:rPr>
            </w:pPr>
            <w:r>
              <w:rPr>
                <w:sz w:val="16"/>
                <w:szCs w:val="16"/>
              </w:rPr>
              <w:t>информация</w:t>
            </w:r>
          </w:p>
          <w:p w:rsidR="003E7EA6" w:rsidRDefault="003E7EA6">
            <w:pPr>
              <w:suppressAutoHyphens/>
              <w:jc w:val="center"/>
              <w:rPr>
                <w:kern w:val="2"/>
                <w:sz w:val="16"/>
                <w:szCs w:val="16"/>
                <w:lang w:eastAsia="ar-SA"/>
              </w:rPr>
            </w:pPr>
            <w:r>
              <w:rPr>
                <w:sz w:val="16"/>
                <w:szCs w:val="16"/>
              </w:rPr>
              <w:t>продекларирована</w:t>
            </w:r>
          </w:p>
        </w:tc>
      </w:tr>
      <w:tr w:rsidR="003E7EA6" w:rsidTr="008302FA">
        <w:trPr>
          <w:trHeight w:val="387"/>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 xml:space="preserve">2. </w:t>
            </w:r>
            <w:proofErr w:type="spellStart"/>
            <w:r w:rsidRPr="003E7EA6">
              <w:rPr>
                <w:sz w:val="14"/>
                <w:szCs w:val="14"/>
              </w:rPr>
              <w:t>Неприостановление</w:t>
            </w:r>
            <w:proofErr w:type="spellEnd"/>
            <w:r w:rsidRPr="003E7EA6">
              <w:rPr>
                <w:sz w:val="14"/>
                <w:szCs w:val="14"/>
              </w:rPr>
              <w:t xml:space="preserve"> деятельности участника </w:t>
            </w:r>
            <w:r w:rsidRPr="003E7EA6">
              <w:rPr>
                <w:bCs/>
                <w:sz w:val="14"/>
                <w:szCs w:val="14"/>
              </w:rPr>
              <w:t>закупки</w:t>
            </w:r>
            <w:r w:rsidRPr="003E7EA6">
              <w:rPr>
                <w:sz w:val="14"/>
                <w:szCs w:val="14"/>
              </w:rPr>
              <w:t xml:space="preserve"> в порядке, </w:t>
            </w:r>
            <w:r w:rsidRPr="003E7EA6">
              <w:rPr>
                <w:bCs/>
                <w:sz w:val="14"/>
                <w:szCs w:val="14"/>
              </w:rPr>
              <w:t>установленном</w:t>
            </w:r>
            <w:r w:rsidRPr="003E7EA6">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декларация</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jc w:val="center"/>
              <w:rPr>
                <w:kern w:val="2"/>
                <w:sz w:val="16"/>
                <w:szCs w:val="16"/>
                <w:lang w:eastAsia="ar-SA"/>
              </w:rPr>
            </w:pPr>
            <w:r>
              <w:rPr>
                <w:sz w:val="16"/>
                <w:szCs w:val="16"/>
              </w:rPr>
              <w:t xml:space="preserve">информация </w:t>
            </w:r>
          </w:p>
          <w:p w:rsidR="003E7EA6" w:rsidRDefault="003E7EA6">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3E7EA6" w:rsidTr="008302FA">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 xml:space="preserve">3. </w:t>
            </w:r>
            <w:proofErr w:type="gramStart"/>
            <w:r w:rsidRPr="003E7EA6">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E7EA6">
              <w:rPr>
                <w:sz w:val="14"/>
                <w:szCs w:val="14"/>
              </w:rPr>
              <w:t xml:space="preserve"> </w:t>
            </w:r>
            <w:proofErr w:type="gramStart"/>
            <w:r w:rsidRPr="003E7EA6">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E7EA6">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7EA6">
              <w:rPr>
                <w:sz w:val="14"/>
                <w:szCs w:val="14"/>
              </w:rPr>
              <w:t>указанных</w:t>
            </w:r>
            <w:proofErr w:type="gramEnd"/>
            <w:r w:rsidRPr="003E7EA6">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13" w:type="pct"/>
            <w:gridSpan w:val="2"/>
            <w:tcBorders>
              <w:top w:val="single" w:sz="6" w:space="0" w:color="auto"/>
              <w:left w:val="single" w:sz="6" w:space="0" w:color="auto"/>
              <w:bottom w:val="single" w:sz="6" w:space="0" w:color="auto"/>
              <w:right w:val="single" w:sz="6" w:space="0" w:color="auto"/>
            </w:tcBorders>
            <w:vAlign w:val="center"/>
          </w:tcPr>
          <w:p w:rsidR="003E7EA6" w:rsidRDefault="003E7EA6">
            <w:pPr>
              <w:snapToGrid w:val="0"/>
              <w:jc w:val="center"/>
              <w:rPr>
                <w:color w:val="000000"/>
                <w:kern w:val="2"/>
                <w:sz w:val="16"/>
                <w:szCs w:val="16"/>
                <w:lang w:eastAsia="ar-SA"/>
              </w:rPr>
            </w:pPr>
          </w:p>
          <w:p w:rsidR="003E7EA6" w:rsidRDefault="003E7EA6">
            <w:pPr>
              <w:suppressAutoHyphens/>
              <w:snapToGrid w:val="0"/>
              <w:ind w:firstLine="33"/>
              <w:jc w:val="center"/>
              <w:rPr>
                <w:color w:val="000000"/>
                <w:kern w:val="2"/>
                <w:sz w:val="16"/>
                <w:szCs w:val="16"/>
                <w:lang w:eastAsia="ar-SA"/>
              </w:rPr>
            </w:pPr>
            <w:r>
              <w:rPr>
                <w:color w:val="000000"/>
                <w:sz w:val="16"/>
                <w:szCs w:val="16"/>
              </w:rPr>
              <w:t>декларация</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jc w:val="center"/>
              <w:rPr>
                <w:kern w:val="2"/>
                <w:sz w:val="16"/>
                <w:szCs w:val="16"/>
                <w:lang w:eastAsia="ar-SA"/>
              </w:rPr>
            </w:pPr>
            <w:r>
              <w:rPr>
                <w:sz w:val="16"/>
                <w:szCs w:val="16"/>
              </w:rPr>
              <w:t xml:space="preserve">информация </w:t>
            </w:r>
          </w:p>
          <w:p w:rsidR="003E7EA6" w:rsidRDefault="003E7EA6">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3E7EA6" w:rsidTr="008302FA">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napToGrid w:val="0"/>
              <w:ind w:left="105" w:right="120"/>
              <w:jc w:val="both"/>
              <w:rPr>
                <w:color w:val="000000"/>
                <w:kern w:val="2"/>
                <w:sz w:val="14"/>
                <w:szCs w:val="14"/>
                <w:lang w:eastAsia="ar-SA"/>
              </w:rPr>
            </w:pPr>
            <w:r w:rsidRPr="003E7EA6">
              <w:rPr>
                <w:color w:val="000000"/>
                <w:sz w:val="14"/>
                <w:szCs w:val="14"/>
              </w:rPr>
              <w:t xml:space="preserve">4. </w:t>
            </w:r>
            <w:proofErr w:type="gramStart"/>
            <w:r w:rsidRPr="003E7EA6">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E7EA6">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ind w:left="105" w:right="120"/>
              <w:jc w:val="center"/>
              <w:rPr>
                <w:color w:val="000000"/>
                <w:kern w:val="2"/>
                <w:sz w:val="16"/>
                <w:szCs w:val="16"/>
                <w:lang w:eastAsia="ar-SA"/>
              </w:rPr>
            </w:pPr>
            <w:r>
              <w:rPr>
                <w:color w:val="000000"/>
                <w:sz w:val="16"/>
                <w:szCs w:val="16"/>
              </w:rPr>
              <w:t>декларация</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ind w:left="105" w:right="120"/>
              <w:jc w:val="center"/>
              <w:rPr>
                <w:color w:val="000000"/>
                <w:kern w:val="2"/>
                <w:sz w:val="16"/>
                <w:szCs w:val="16"/>
                <w:lang w:eastAsia="ar-SA"/>
              </w:rPr>
            </w:pPr>
            <w:r>
              <w:rPr>
                <w:color w:val="000000"/>
                <w:sz w:val="16"/>
                <w:szCs w:val="16"/>
              </w:rPr>
              <w:t xml:space="preserve">информация </w:t>
            </w:r>
          </w:p>
          <w:p w:rsidR="003E7EA6" w:rsidRDefault="003E7EA6">
            <w:pPr>
              <w:suppressAutoHyphens/>
              <w:snapToGrid w:val="0"/>
              <w:spacing w:line="276" w:lineRule="auto"/>
              <w:ind w:left="105" w:right="120"/>
              <w:jc w:val="center"/>
              <w:rPr>
                <w:color w:val="000000"/>
                <w:kern w:val="2"/>
                <w:sz w:val="16"/>
                <w:szCs w:val="16"/>
                <w:lang w:eastAsia="ar-SA"/>
              </w:rPr>
            </w:pPr>
            <w:r>
              <w:rPr>
                <w:color w:val="000000"/>
                <w:sz w:val="16"/>
                <w:szCs w:val="16"/>
              </w:rPr>
              <w:t>продекларирована</w:t>
            </w:r>
          </w:p>
        </w:tc>
      </w:tr>
      <w:tr w:rsidR="003E7EA6" w:rsidTr="008302FA">
        <w:trPr>
          <w:trHeight w:val="424"/>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 xml:space="preserve">5. </w:t>
            </w:r>
            <w:proofErr w:type="gramStart"/>
            <w:r w:rsidRPr="003E7EA6">
              <w:rPr>
                <w:color w:val="000000"/>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E7EA6">
              <w:rPr>
                <w:color w:val="000000"/>
                <w:sz w:val="14"/>
                <w:szCs w:val="14"/>
              </w:rPr>
              <w:t xml:space="preserve"> </w:t>
            </w:r>
            <w:proofErr w:type="gramStart"/>
            <w:r w:rsidRPr="003E7EA6">
              <w:rPr>
                <w:color w:val="000000"/>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3E7EA6">
              <w:rPr>
                <w:color w:val="000000"/>
                <w:sz w:val="14"/>
                <w:szCs w:val="14"/>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E7EA6">
              <w:rPr>
                <w:color w:val="000000"/>
                <w:sz w:val="14"/>
                <w:szCs w:val="14"/>
              </w:rPr>
              <w:t>неполнородными</w:t>
            </w:r>
            <w:proofErr w:type="spellEnd"/>
            <w:r w:rsidRPr="003E7EA6">
              <w:rPr>
                <w:color w:val="000000"/>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3E7EA6">
              <w:rPr>
                <w:color w:val="000000"/>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jc w:val="center"/>
              <w:rPr>
                <w:color w:val="000000"/>
                <w:kern w:val="2"/>
                <w:sz w:val="16"/>
                <w:szCs w:val="16"/>
                <w:lang w:eastAsia="ar-SA"/>
              </w:rPr>
            </w:pPr>
            <w:r>
              <w:rPr>
                <w:color w:val="000000"/>
                <w:sz w:val="16"/>
                <w:szCs w:val="16"/>
              </w:rPr>
              <w:t xml:space="preserve">информация </w:t>
            </w:r>
          </w:p>
          <w:p w:rsidR="003E7EA6" w:rsidRDefault="003E7EA6">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3E7EA6" w:rsidTr="008302FA">
        <w:trPr>
          <w:trHeight w:val="394"/>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napToGrid w:val="0"/>
              <w:ind w:left="105" w:right="120"/>
              <w:jc w:val="both"/>
              <w:rPr>
                <w:kern w:val="2"/>
                <w:sz w:val="14"/>
                <w:szCs w:val="14"/>
                <w:lang w:eastAsia="ar-SA"/>
              </w:rPr>
            </w:pPr>
            <w:r w:rsidRPr="003E7EA6">
              <w:rPr>
                <w:sz w:val="14"/>
                <w:szCs w:val="14"/>
              </w:rPr>
              <w:lastRenderedPageBreak/>
              <w:t xml:space="preserve">6. </w:t>
            </w:r>
            <w:proofErr w:type="gramStart"/>
            <w:r w:rsidRPr="003E7EA6">
              <w:rPr>
                <w:sz w:val="14"/>
                <w:szCs w:val="14"/>
              </w:rPr>
              <w:t xml:space="preserve">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 либо одного контракта (договора), заключенного в соответствии с </w:t>
            </w:r>
            <w:hyperlink r:id="rId8" w:history="1">
              <w:r w:rsidRPr="003E7EA6">
                <w:rPr>
                  <w:rStyle w:val="a3"/>
                  <w:color w:val="auto"/>
                  <w:sz w:val="14"/>
                  <w:szCs w:val="14"/>
                  <w:u w:val="none"/>
                </w:rPr>
                <w:t>Федеральным законом</w:t>
              </w:r>
            </w:hyperlink>
            <w:r w:rsidRPr="003E7EA6">
              <w:rPr>
                <w:sz w:val="14"/>
                <w:szCs w:val="14"/>
              </w:rPr>
              <w:t xml:space="preserve"> "О контрактной системе в сфере закупок товаров, работ, услуг для обеспечения государственных и муниципальных нужд" или </w:t>
            </w:r>
            <w:hyperlink r:id="rId9" w:history="1">
              <w:r w:rsidRPr="003E7EA6">
                <w:rPr>
                  <w:rStyle w:val="a3"/>
                  <w:color w:val="auto"/>
                  <w:sz w:val="14"/>
                  <w:szCs w:val="14"/>
                  <w:u w:val="none"/>
                </w:rPr>
                <w:t>Федеральным законом</w:t>
              </w:r>
              <w:proofErr w:type="gramEnd"/>
            </w:hyperlink>
            <w:r w:rsidRPr="003E7EA6">
              <w:rPr>
                <w:sz w:val="14"/>
                <w:szCs w:val="14"/>
              </w:rPr>
              <w:t xml:space="preserve"> "О закупках товаров, работ, услуг отдельными видами юридических лиц" на выполнение работ по ремонту, содержанию автомобильных дорог.</w:t>
            </w:r>
          </w:p>
          <w:p w:rsidR="003E7EA6" w:rsidRPr="003E7EA6" w:rsidRDefault="003E7EA6">
            <w:pPr>
              <w:suppressAutoHyphens/>
              <w:snapToGrid w:val="0"/>
              <w:ind w:left="105" w:right="120"/>
              <w:jc w:val="both"/>
              <w:rPr>
                <w:color w:val="000000"/>
                <w:kern w:val="2"/>
                <w:sz w:val="14"/>
                <w:szCs w:val="14"/>
                <w:lang w:eastAsia="ar-SA"/>
              </w:rPr>
            </w:pPr>
            <w:r w:rsidRPr="003E7EA6">
              <w:rPr>
                <w:sz w:val="14"/>
                <w:szCs w:val="14"/>
              </w:rPr>
              <w:t xml:space="preserve">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3E7EA6">
              <w:rPr>
                <w:sz w:val="14"/>
                <w:szCs w:val="14"/>
              </w:rPr>
              <w:t>право</w:t>
            </w:r>
            <w:proofErr w:type="gramEnd"/>
            <w:r w:rsidRPr="003E7EA6">
              <w:rPr>
                <w:sz w:val="14"/>
                <w:szCs w:val="14"/>
              </w:rPr>
              <w:t xml:space="preserve"> заключить который проводится закупка.</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ind w:left="105" w:right="120"/>
              <w:jc w:val="center"/>
              <w:rPr>
                <w:color w:val="000000"/>
                <w:kern w:val="2"/>
                <w:sz w:val="16"/>
                <w:szCs w:val="16"/>
                <w:lang w:eastAsia="ar-SA"/>
              </w:rPr>
            </w:pPr>
            <w:r>
              <w:rPr>
                <w:color w:val="000000"/>
                <w:sz w:val="16"/>
                <w:szCs w:val="16"/>
              </w:rPr>
              <w:t>наличие</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ind w:left="105" w:right="120"/>
              <w:jc w:val="center"/>
              <w:rPr>
                <w:color w:val="000000"/>
                <w:kern w:val="2"/>
                <w:sz w:val="16"/>
                <w:szCs w:val="16"/>
                <w:lang w:eastAsia="ar-SA"/>
              </w:rPr>
            </w:pPr>
            <w:r>
              <w:rPr>
                <w:color w:val="000000"/>
                <w:sz w:val="16"/>
                <w:szCs w:val="16"/>
              </w:rPr>
              <w:t>наличие</w:t>
            </w:r>
          </w:p>
        </w:tc>
      </w:tr>
      <w:tr w:rsidR="003E7EA6" w:rsidTr="008302FA">
        <w:trPr>
          <w:trHeight w:val="394"/>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7. Принадлежность участника  закупки к офшорным компаниям</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spacing w:line="276" w:lineRule="auto"/>
              <w:jc w:val="center"/>
              <w:rPr>
                <w:color w:val="000000"/>
                <w:kern w:val="2"/>
                <w:sz w:val="16"/>
                <w:szCs w:val="16"/>
                <w:lang w:eastAsia="ar-SA"/>
              </w:rPr>
            </w:pPr>
            <w:r>
              <w:rPr>
                <w:color w:val="000000"/>
                <w:sz w:val="16"/>
                <w:szCs w:val="16"/>
              </w:rPr>
              <w:t>не принадлежит</w:t>
            </w:r>
          </w:p>
        </w:tc>
      </w:tr>
      <w:tr w:rsidR="003E7EA6" w:rsidTr="008302FA">
        <w:trPr>
          <w:trHeight w:val="394"/>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8. Отсутствие у участника закупки ограничений для участия в закупках, установленных законодательством Российской Федерации.</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отсутствие</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jc w:val="center"/>
              <w:rPr>
                <w:color w:val="000000"/>
                <w:kern w:val="2"/>
                <w:sz w:val="16"/>
                <w:szCs w:val="16"/>
                <w:lang w:eastAsia="ar-SA"/>
              </w:rPr>
            </w:pPr>
            <w:r>
              <w:rPr>
                <w:color w:val="000000"/>
                <w:sz w:val="16"/>
                <w:szCs w:val="16"/>
              </w:rPr>
              <w:t>информация</w:t>
            </w:r>
          </w:p>
          <w:p w:rsidR="003E7EA6" w:rsidRDefault="003E7EA6">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3E7EA6" w:rsidTr="008302FA">
        <w:trPr>
          <w:trHeight w:val="394"/>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декларация</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jc w:val="center"/>
              <w:rPr>
                <w:color w:val="000000"/>
                <w:kern w:val="2"/>
                <w:sz w:val="16"/>
                <w:szCs w:val="16"/>
                <w:lang w:eastAsia="ar-SA"/>
              </w:rPr>
            </w:pPr>
            <w:r>
              <w:rPr>
                <w:color w:val="000000"/>
                <w:sz w:val="16"/>
                <w:szCs w:val="16"/>
              </w:rPr>
              <w:t xml:space="preserve">информация </w:t>
            </w:r>
          </w:p>
          <w:p w:rsidR="003E7EA6" w:rsidRDefault="003E7EA6">
            <w:pPr>
              <w:suppressAutoHyphens/>
              <w:snapToGrid w:val="0"/>
              <w:spacing w:line="276" w:lineRule="auto"/>
              <w:jc w:val="center"/>
              <w:rPr>
                <w:color w:val="000000"/>
                <w:kern w:val="2"/>
                <w:sz w:val="16"/>
                <w:szCs w:val="16"/>
                <w:lang w:eastAsia="ar-SA"/>
              </w:rPr>
            </w:pPr>
            <w:r>
              <w:rPr>
                <w:color w:val="000000"/>
                <w:sz w:val="16"/>
                <w:szCs w:val="16"/>
              </w:rPr>
              <w:t>продекларирована</w:t>
            </w:r>
          </w:p>
        </w:tc>
      </w:tr>
      <w:tr w:rsidR="003E7EA6" w:rsidTr="008302FA">
        <w:trPr>
          <w:trHeight w:val="394"/>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10.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jc w:val="center"/>
              <w:rPr>
                <w:color w:val="000000"/>
                <w:kern w:val="2"/>
                <w:sz w:val="16"/>
                <w:szCs w:val="16"/>
                <w:lang w:eastAsia="ar-SA"/>
              </w:rPr>
            </w:pPr>
            <w:r>
              <w:rPr>
                <w:color w:val="000000"/>
                <w:sz w:val="16"/>
                <w:szCs w:val="16"/>
              </w:rPr>
              <w:t>отсутствие</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napToGrid w:val="0"/>
              <w:spacing w:line="276" w:lineRule="auto"/>
              <w:jc w:val="center"/>
              <w:rPr>
                <w:color w:val="000000"/>
                <w:kern w:val="2"/>
                <w:sz w:val="16"/>
                <w:szCs w:val="16"/>
                <w:lang w:eastAsia="ar-SA"/>
              </w:rPr>
            </w:pPr>
            <w:r>
              <w:rPr>
                <w:color w:val="000000"/>
                <w:sz w:val="16"/>
                <w:szCs w:val="16"/>
              </w:rPr>
              <w:t>информация</w:t>
            </w:r>
          </w:p>
          <w:p w:rsidR="003E7EA6" w:rsidRDefault="003E7EA6">
            <w:pPr>
              <w:suppressAutoHyphens/>
              <w:snapToGrid w:val="0"/>
              <w:spacing w:line="276" w:lineRule="auto"/>
              <w:jc w:val="center"/>
              <w:rPr>
                <w:color w:val="000000"/>
                <w:kern w:val="2"/>
                <w:sz w:val="16"/>
                <w:szCs w:val="16"/>
                <w:lang w:eastAsia="ar-SA"/>
              </w:rPr>
            </w:pPr>
            <w:r>
              <w:rPr>
                <w:color w:val="000000"/>
                <w:sz w:val="16"/>
                <w:szCs w:val="16"/>
              </w:rPr>
              <w:t>отсутствует</w:t>
            </w:r>
          </w:p>
        </w:tc>
      </w:tr>
      <w:tr w:rsidR="003E7EA6" w:rsidTr="008302FA">
        <w:trPr>
          <w:trHeight w:val="593"/>
        </w:trPr>
        <w:tc>
          <w:tcPr>
            <w:tcW w:w="2125" w:type="pct"/>
            <w:tcBorders>
              <w:top w:val="single" w:sz="6" w:space="0" w:color="auto"/>
              <w:left w:val="single" w:sz="4" w:space="0" w:color="auto"/>
              <w:bottom w:val="single" w:sz="6" w:space="0" w:color="auto"/>
              <w:right w:val="single" w:sz="6" w:space="0" w:color="auto"/>
            </w:tcBorders>
            <w:hideMark/>
          </w:tcPr>
          <w:p w:rsidR="003E7EA6" w:rsidRPr="003E7EA6" w:rsidRDefault="003E7EA6">
            <w:pPr>
              <w:suppressAutoHyphens/>
              <w:snapToGrid w:val="0"/>
              <w:ind w:left="105" w:right="120"/>
              <w:jc w:val="both"/>
              <w:rPr>
                <w:color w:val="000000"/>
                <w:kern w:val="2"/>
                <w:sz w:val="14"/>
                <w:szCs w:val="14"/>
                <w:lang w:eastAsia="ar-SA"/>
              </w:rPr>
            </w:pPr>
            <w:r w:rsidRPr="003E7EA6">
              <w:rPr>
                <w:color w:val="000000"/>
                <w:sz w:val="14"/>
                <w:szCs w:val="14"/>
              </w:rPr>
              <w:t>11. Объем предоставленных документов и  сведений для участия в аукционе</w:t>
            </w:r>
          </w:p>
        </w:tc>
        <w:tc>
          <w:tcPr>
            <w:tcW w:w="1813" w:type="pct"/>
            <w:gridSpan w:val="2"/>
            <w:tcBorders>
              <w:top w:val="single" w:sz="6" w:space="0" w:color="auto"/>
              <w:left w:val="single" w:sz="6" w:space="0" w:color="auto"/>
              <w:bottom w:val="single" w:sz="6" w:space="0" w:color="auto"/>
              <w:right w:val="single" w:sz="6" w:space="0" w:color="auto"/>
            </w:tcBorders>
            <w:vAlign w:val="center"/>
            <w:hideMark/>
          </w:tcPr>
          <w:p w:rsidR="003E7EA6" w:rsidRDefault="003E7EA6">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1062" w:type="pct"/>
            <w:tcBorders>
              <w:top w:val="single" w:sz="6" w:space="0" w:color="auto"/>
              <w:left w:val="single" w:sz="6" w:space="0" w:color="auto"/>
              <w:bottom w:val="single" w:sz="6" w:space="0" w:color="auto"/>
              <w:right w:val="single" w:sz="4" w:space="0" w:color="auto"/>
            </w:tcBorders>
            <w:vAlign w:val="center"/>
            <w:hideMark/>
          </w:tcPr>
          <w:p w:rsidR="003E7EA6" w:rsidRDefault="003E7EA6">
            <w:pPr>
              <w:suppressAutoHyphens/>
              <w:snapToGrid w:val="0"/>
              <w:ind w:left="110" w:right="110"/>
              <w:jc w:val="center"/>
              <w:rPr>
                <w:color w:val="000000"/>
                <w:kern w:val="2"/>
                <w:sz w:val="16"/>
                <w:szCs w:val="16"/>
                <w:lang w:eastAsia="ar-SA"/>
              </w:rPr>
            </w:pPr>
            <w:r>
              <w:rPr>
                <w:color w:val="000000"/>
                <w:sz w:val="16"/>
                <w:szCs w:val="16"/>
              </w:rPr>
              <w:t>в полном объеме</w:t>
            </w:r>
          </w:p>
        </w:tc>
      </w:tr>
      <w:tr w:rsidR="003E7EA6" w:rsidTr="008302FA">
        <w:trPr>
          <w:trHeight w:val="242"/>
        </w:trPr>
        <w:tc>
          <w:tcPr>
            <w:tcW w:w="3938" w:type="pct"/>
            <w:gridSpan w:val="3"/>
            <w:tcBorders>
              <w:top w:val="single" w:sz="6" w:space="0" w:color="auto"/>
              <w:left w:val="single" w:sz="4" w:space="0" w:color="auto"/>
              <w:bottom w:val="single" w:sz="6" w:space="0" w:color="auto"/>
              <w:right w:val="single" w:sz="6" w:space="0" w:color="auto"/>
            </w:tcBorders>
            <w:hideMark/>
          </w:tcPr>
          <w:p w:rsidR="003E7EA6" w:rsidRDefault="003E7EA6">
            <w:pPr>
              <w:suppressAutoHyphens/>
              <w:snapToGrid w:val="0"/>
              <w:ind w:left="105" w:right="120"/>
              <w:jc w:val="both"/>
              <w:rPr>
                <w:color w:val="000000"/>
                <w:kern w:val="2"/>
                <w:sz w:val="16"/>
                <w:szCs w:val="16"/>
                <w:lang w:eastAsia="ar-SA"/>
              </w:rPr>
            </w:pPr>
            <w:r>
              <w:rPr>
                <w:color w:val="000000"/>
                <w:sz w:val="16"/>
                <w:szCs w:val="16"/>
              </w:rPr>
              <w:t xml:space="preserve">  12. Начальная (максимальная) цена контракта  - </w:t>
            </w:r>
            <w:r>
              <w:rPr>
                <w:b/>
                <w:sz w:val="16"/>
                <w:szCs w:val="16"/>
              </w:rPr>
              <w:t>15 005 951,03</w:t>
            </w:r>
            <w:r>
              <w:rPr>
                <w:sz w:val="22"/>
                <w:szCs w:val="22"/>
              </w:rPr>
              <w:t xml:space="preserve"> </w:t>
            </w:r>
            <w:r>
              <w:rPr>
                <w:color w:val="000000"/>
                <w:sz w:val="16"/>
                <w:szCs w:val="16"/>
              </w:rPr>
              <w:t>рублей</w:t>
            </w:r>
          </w:p>
        </w:tc>
        <w:tc>
          <w:tcPr>
            <w:tcW w:w="1062" w:type="pct"/>
            <w:tcBorders>
              <w:top w:val="single" w:sz="6" w:space="0" w:color="auto"/>
              <w:left w:val="single" w:sz="6" w:space="0" w:color="auto"/>
              <w:bottom w:val="single" w:sz="6" w:space="0" w:color="auto"/>
              <w:right w:val="single" w:sz="4" w:space="0" w:color="auto"/>
            </w:tcBorders>
          </w:tcPr>
          <w:p w:rsidR="003E7EA6" w:rsidRDefault="003E7EA6">
            <w:pPr>
              <w:suppressAutoHyphens/>
              <w:snapToGrid w:val="0"/>
              <w:ind w:left="105" w:right="120"/>
              <w:jc w:val="both"/>
              <w:rPr>
                <w:color w:val="000000"/>
                <w:kern w:val="2"/>
                <w:sz w:val="16"/>
                <w:szCs w:val="16"/>
                <w:lang w:eastAsia="ar-SA"/>
              </w:rPr>
            </w:pPr>
          </w:p>
        </w:tc>
      </w:tr>
    </w:tbl>
    <w:p w:rsidR="003E7EA6" w:rsidRDefault="003E7EA6">
      <w:pPr>
        <w:sectPr w:rsidR="003E7EA6" w:rsidSect="003E7EA6">
          <w:pgSz w:w="16838" w:h="11906" w:orient="landscape"/>
          <w:pgMar w:top="567" w:right="425" w:bottom="851" w:left="1134" w:header="709" w:footer="709" w:gutter="0"/>
          <w:cols w:space="708"/>
          <w:docGrid w:linePitch="360"/>
        </w:sectPr>
      </w:pPr>
    </w:p>
    <w:p w:rsidR="003E7EA6" w:rsidRDefault="003E7EA6"/>
    <w:sectPr w:rsidR="003E7EA6" w:rsidSect="00836A9C">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08E6175"/>
    <w:multiLevelType w:val="multilevel"/>
    <w:tmpl w:val="25C2D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5D9"/>
    <w:rsid w:val="003A05D9"/>
    <w:rsid w:val="003E7EA6"/>
    <w:rsid w:val="004B1D3F"/>
    <w:rsid w:val="004E15CD"/>
    <w:rsid w:val="00677454"/>
    <w:rsid w:val="00823F29"/>
    <w:rsid w:val="008302FA"/>
    <w:rsid w:val="00836A9C"/>
    <w:rsid w:val="00BB75D2"/>
    <w:rsid w:val="00D12762"/>
    <w:rsid w:val="00E31E59"/>
    <w:rsid w:val="00ED4515"/>
    <w:rsid w:val="00F01658"/>
    <w:rsid w:val="00F1199B"/>
    <w:rsid w:val="00FB1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9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6A9C"/>
    <w:rPr>
      <w:color w:val="0000FF"/>
      <w:u w:val="single"/>
    </w:rPr>
  </w:style>
  <w:style w:type="character" w:customStyle="1" w:styleId="a4">
    <w:name w:val="Абзац списка Знак"/>
    <w:link w:val="a5"/>
    <w:uiPriority w:val="34"/>
    <w:locked/>
    <w:rsid w:val="00836A9C"/>
    <w:rPr>
      <w:rFonts w:ascii="Times New Roman" w:eastAsia="Times New Roman" w:hAnsi="Times New Roman" w:cs="Times New Roman"/>
    </w:rPr>
  </w:style>
  <w:style w:type="paragraph" w:styleId="a5">
    <w:name w:val="List Paragraph"/>
    <w:basedOn w:val="a"/>
    <w:link w:val="a4"/>
    <w:uiPriority w:val="34"/>
    <w:qFormat/>
    <w:rsid w:val="00836A9C"/>
    <w:pPr>
      <w:ind w:left="720"/>
      <w:contextualSpacing/>
    </w:pPr>
    <w:rPr>
      <w:sz w:val="22"/>
      <w:szCs w:val="22"/>
      <w:lang w:eastAsia="en-US"/>
    </w:rPr>
  </w:style>
  <w:style w:type="paragraph" w:styleId="a6">
    <w:name w:val="Balloon Text"/>
    <w:basedOn w:val="a"/>
    <w:link w:val="a7"/>
    <w:uiPriority w:val="99"/>
    <w:semiHidden/>
    <w:unhideWhenUsed/>
    <w:rsid w:val="008302FA"/>
    <w:rPr>
      <w:rFonts w:ascii="Tahoma" w:hAnsi="Tahoma" w:cs="Tahoma"/>
      <w:sz w:val="16"/>
      <w:szCs w:val="16"/>
    </w:rPr>
  </w:style>
  <w:style w:type="character" w:customStyle="1" w:styleId="a7">
    <w:name w:val="Текст выноски Знак"/>
    <w:basedOn w:val="a0"/>
    <w:link w:val="a6"/>
    <w:uiPriority w:val="99"/>
    <w:semiHidden/>
    <w:rsid w:val="008302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A9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6A9C"/>
    <w:rPr>
      <w:color w:val="0000FF"/>
      <w:u w:val="single"/>
    </w:rPr>
  </w:style>
  <w:style w:type="character" w:customStyle="1" w:styleId="a4">
    <w:name w:val="Абзац списка Знак"/>
    <w:link w:val="a5"/>
    <w:uiPriority w:val="34"/>
    <w:locked/>
    <w:rsid w:val="00836A9C"/>
    <w:rPr>
      <w:rFonts w:ascii="Times New Roman" w:eastAsia="Times New Roman" w:hAnsi="Times New Roman" w:cs="Times New Roman"/>
    </w:rPr>
  </w:style>
  <w:style w:type="paragraph" w:styleId="a5">
    <w:name w:val="List Paragraph"/>
    <w:basedOn w:val="a"/>
    <w:link w:val="a4"/>
    <w:uiPriority w:val="34"/>
    <w:qFormat/>
    <w:rsid w:val="00836A9C"/>
    <w:pPr>
      <w:ind w:left="720"/>
      <w:contextualSpacing/>
    </w:pPr>
    <w:rPr>
      <w:sz w:val="22"/>
      <w:szCs w:val="22"/>
      <w:lang w:eastAsia="en-US"/>
    </w:rPr>
  </w:style>
  <w:style w:type="paragraph" w:styleId="a6">
    <w:name w:val="Balloon Text"/>
    <w:basedOn w:val="a"/>
    <w:link w:val="a7"/>
    <w:uiPriority w:val="99"/>
    <w:semiHidden/>
    <w:unhideWhenUsed/>
    <w:rsid w:val="008302FA"/>
    <w:rPr>
      <w:rFonts w:ascii="Tahoma" w:hAnsi="Tahoma" w:cs="Tahoma"/>
      <w:sz w:val="16"/>
      <w:szCs w:val="16"/>
    </w:rPr>
  </w:style>
  <w:style w:type="character" w:customStyle="1" w:styleId="a7">
    <w:name w:val="Текст выноски Знак"/>
    <w:basedOn w:val="a0"/>
    <w:link w:val="a6"/>
    <w:uiPriority w:val="99"/>
    <w:semiHidden/>
    <w:rsid w:val="008302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9089">
      <w:bodyDiv w:val="1"/>
      <w:marLeft w:val="0"/>
      <w:marRight w:val="0"/>
      <w:marTop w:val="0"/>
      <w:marBottom w:val="0"/>
      <w:divBdr>
        <w:top w:val="none" w:sz="0" w:space="0" w:color="auto"/>
        <w:left w:val="none" w:sz="0" w:space="0" w:color="auto"/>
        <w:bottom w:val="none" w:sz="0" w:space="0" w:color="auto"/>
        <w:right w:val="none" w:sz="0" w:space="0" w:color="auto"/>
      </w:divBdr>
    </w:div>
    <w:div w:id="616907675">
      <w:bodyDiv w:val="1"/>
      <w:marLeft w:val="0"/>
      <w:marRight w:val="0"/>
      <w:marTop w:val="0"/>
      <w:marBottom w:val="0"/>
      <w:divBdr>
        <w:top w:val="none" w:sz="0" w:space="0" w:color="auto"/>
        <w:left w:val="none" w:sz="0" w:space="0" w:color="auto"/>
        <w:bottom w:val="none" w:sz="0" w:space="0" w:color="auto"/>
        <w:right w:val="none" w:sz="0" w:space="0" w:color="auto"/>
      </w:divBdr>
    </w:div>
    <w:div w:id="654115766">
      <w:bodyDiv w:val="1"/>
      <w:marLeft w:val="0"/>
      <w:marRight w:val="0"/>
      <w:marTop w:val="0"/>
      <w:marBottom w:val="0"/>
      <w:divBdr>
        <w:top w:val="none" w:sz="0" w:space="0" w:color="auto"/>
        <w:left w:val="none" w:sz="0" w:space="0" w:color="auto"/>
        <w:bottom w:val="none" w:sz="0" w:space="0" w:color="auto"/>
        <w:right w:val="none" w:sz="0" w:space="0" w:color="auto"/>
      </w:divBdr>
    </w:div>
    <w:div w:id="7088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7</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2019-05-20T05:35:00Z</cp:lastPrinted>
  <dcterms:created xsi:type="dcterms:W3CDTF">2019-05-17T08:59:00Z</dcterms:created>
  <dcterms:modified xsi:type="dcterms:W3CDTF">2019-05-20T05:37:00Z</dcterms:modified>
</cp:coreProperties>
</file>