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B54F82" w:rsidRDefault="00F12074" w:rsidP="00960722">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960722" w:rsidRPr="00960722">
        <w:rPr>
          <w:rFonts w:ascii="Times New Roman" w:hAnsi="Times New Roman"/>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B54F82" w:rsidRDefault="00960722" w:rsidP="00960722">
      <w:pPr>
        <w:pStyle w:val="10"/>
        <w:keepNext/>
        <w:keepLines/>
        <w:suppressLineNumbers/>
        <w:spacing w:after="0"/>
        <w:jc w:val="center"/>
        <w:rPr>
          <w:rFonts w:ascii="Times New Roman" w:hAnsi="Times New Roman"/>
          <w:b/>
          <w:bCs/>
        </w:rPr>
      </w:pPr>
      <w:r w:rsidRPr="00960722">
        <w:rPr>
          <w:rFonts w:ascii="Times New Roman" w:hAnsi="Times New Roman"/>
          <w:b/>
          <w:bCs/>
        </w:rPr>
        <w:t xml:space="preserve">на оказание услуг по продлению лицензий </w:t>
      </w:r>
    </w:p>
    <w:p w:rsidR="00D91FE3" w:rsidRDefault="00960722" w:rsidP="00960722">
      <w:pPr>
        <w:pStyle w:val="10"/>
        <w:keepNext/>
        <w:keepLines/>
        <w:suppressLineNumbers/>
        <w:spacing w:after="0"/>
        <w:jc w:val="center"/>
        <w:rPr>
          <w:rFonts w:ascii="Times New Roman" w:hAnsi="Times New Roman"/>
          <w:b/>
          <w:bCs/>
        </w:rPr>
      </w:pPr>
      <w:r w:rsidRPr="00960722">
        <w:rPr>
          <w:rFonts w:ascii="Times New Roman" w:hAnsi="Times New Roman"/>
          <w:b/>
          <w:bCs/>
        </w:rPr>
        <w:t>используемого программного обеспечения «1С-Битрикс»</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960722" w:rsidP="005E2FA8">
            <w:pPr>
              <w:pStyle w:val="10"/>
              <w:keepNext/>
              <w:keepLines/>
              <w:suppressLineNumbers/>
              <w:spacing w:after="0" w:line="240" w:lineRule="auto"/>
              <w:rPr>
                <w:rFonts w:ascii="Times New Roman" w:hAnsi="Times New Roman"/>
                <w:sz w:val="28"/>
                <w:szCs w:val="22"/>
              </w:rPr>
            </w:pPr>
            <w:r w:rsidRPr="00960722">
              <w:rPr>
                <w:rFonts w:ascii="Times New Roman" w:hAnsi="Times New Roman"/>
                <w:sz w:val="28"/>
                <w:szCs w:val="22"/>
              </w:rPr>
              <w:t>183862200236886220100100170016311242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г.Югорска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заместитель начальника отдела информационных технологий Дергилев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используемого программного обеспечения «1С-Битрикс»</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146968">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4568AB" w:rsidP="005E2FA8">
            <w:pPr>
              <w:pStyle w:val="10"/>
              <w:spacing w:after="0" w:line="240" w:lineRule="auto"/>
              <w:rPr>
                <w:rFonts w:ascii="Times New Roman" w:hAnsi="Times New Roman"/>
                <w:sz w:val="22"/>
                <w:szCs w:val="22"/>
              </w:rPr>
            </w:pPr>
            <w:r>
              <w:rPr>
                <w:rFonts w:ascii="Times New Roman" w:hAnsi="Times New Roman"/>
                <w:sz w:val="22"/>
                <w:szCs w:val="22"/>
              </w:rPr>
              <w:t>по месту нахождения Исполнителя</w:t>
            </w:r>
          </w:p>
          <w:p w:rsidR="004568AB" w:rsidRPr="00D81747" w:rsidRDefault="004568AB"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4568AB">
            <w:pPr>
              <w:pStyle w:val="10"/>
              <w:spacing w:after="0" w:line="240" w:lineRule="auto"/>
              <w:ind w:left="33"/>
              <w:rPr>
                <w:rFonts w:ascii="Times New Roman" w:hAnsi="Times New Roman"/>
              </w:rPr>
            </w:pPr>
            <w:r w:rsidRPr="00ED7561">
              <w:rPr>
                <w:rFonts w:ascii="Times New Roman" w:hAnsi="Times New Roman"/>
                <w:color w:val="000099"/>
                <w:sz w:val="22"/>
              </w:rPr>
              <w:t xml:space="preserve">с момента подписания муниципального контракта </w:t>
            </w:r>
            <w:r w:rsidR="00D81747">
              <w:rPr>
                <w:rFonts w:ascii="Times New Roman" w:hAnsi="Times New Roman"/>
                <w:color w:val="000099"/>
                <w:sz w:val="22"/>
              </w:rPr>
              <w:t>д</w:t>
            </w:r>
            <w:r w:rsidRPr="00ED7561">
              <w:rPr>
                <w:rFonts w:ascii="Times New Roman" w:hAnsi="Times New Roman"/>
                <w:color w:val="000099"/>
                <w:sz w:val="22"/>
              </w:rPr>
              <w:t>о 0</w:t>
            </w:r>
            <w:r w:rsidR="004568AB">
              <w:rPr>
                <w:rFonts w:ascii="Times New Roman" w:hAnsi="Times New Roman"/>
                <w:color w:val="000099"/>
                <w:sz w:val="22"/>
              </w:rPr>
              <w:t>9</w:t>
            </w:r>
            <w:r w:rsidRPr="00ED7561">
              <w:rPr>
                <w:rFonts w:ascii="Times New Roman" w:hAnsi="Times New Roman"/>
                <w:color w:val="000099"/>
                <w:sz w:val="22"/>
              </w:rPr>
              <w:t>.1</w:t>
            </w:r>
            <w:r w:rsidR="00D81747">
              <w:rPr>
                <w:rFonts w:ascii="Times New Roman" w:hAnsi="Times New Roman"/>
                <w:color w:val="000099"/>
                <w:sz w:val="22"/>
              </w:rPr>
              <w:t>2</w:t>
            </w:r>
            <w:r w:rsidRPr="00ED7561">
              <w:rPr>
                <w:rFonts w:ascii="Times New Roman" w:hAnsi="Times New Roman"/>
                <w:color w:val="000099"/>
                <w:sz w:val="22"/>
              </w:rPr>
              <w:t>.2018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960722" w:rsidP="005E2FA8">
            <w:pPr>
              <w:pStyle w:val="10"/>
              <w:spacing w:after="0" w:line="240" w:lineRule="auto"/>
            </w:pPr>
            <w:r>
              <w:rPr>
                <w:rFonts w:ascii="Times New Roman" w:hAnsi="Times New Roman"/>
                <w:color w:val="000099"/>
                <w:sz w:val="22"/>
                <w:szCs w:val="22"/>
              </w:rPr>
              <w:t>58</w:t>
            </w:r>
            <w:r w:rsidR="00124F3B" w:rsidRPr="00124F3B">
              <w:rPr>
                <w:rFonts w:ascii="Times New Roman" w:hAnsi="Times New Roman"/>
                <w:color w:val="000099"/>
                <w:sz w:val="22"/>
                <w:szCs w:val="22"/>
              </w:rPr>
              <w:t xml:space="preserve"> </w:t>
            </w:r>
            <w:r>
              <w:rPr>
                <w:rFonts w:ascii="Times New Roman" w:hAnsi="Times New Roman"/>
                <w:color w:val="000099"/>
                <w:sz w:val="22"/>
                <w:szCs w:val="22"/>
              </w:rPr>
              <w:t>56</w:t>
            </w:r>
            <w:r w:rsidR="00D81747">
              <w:rPr>
                <w:rFonts w:ascii="Times New Roman" w:hAnsi="Times New Roman"/>
                <w:color w:val="000099"/>
                <w:sz w:val="22"/>
                <w:szCs w:val="22"/>
              </w:rPr>
              <w:t>4</w:t>
            </w:r>
            <w:r w:rsidR="00F12074">
              <w:rPr>
                <w:rFonts w:ascii="Times New Roman" w:hAnsi="Times New Roman"/>
                <w:color w:val="000099"/>
                <w:sz w:val="22"/>
                <w:szCs w:val="22"/>
              </w:rPr>
              <w:t xml:space="preserve"> (</w:t>
            </w:r>
            <w:r>
              <w:rPr>
                <w:rFonts w:ascii="Times New Roman" w:hAnsi="Times New Roman"/>
                <w:color w:val="000099"/>
                <w:sz w:val="22"/>
                <w:szCs w:val="22"/>
              </w:rPr>
              <w:t xml:space="preserve">пятьдесят восемь </w:t>
            </w:r>
            <w:r w:rsidR="00D81747">
              <w:rPr>
                <w:rFonts w:ascii="Times New Roman" w:hAnsi="Times New Roman"/>
                <w:color w:val="000099"/>
                <w:sz w:val="22"/>
                <w:szCs w:val="22"/>
              </w:rPr>
              <w:t xml:space="preserve">тысяч </w:t>
            </w:r>
            <w:r>
              <w:rPr>
                <w:rFonts w:ascii="Times New Roman" w:hAnsi="Times New Roman"/>
                <w:color w:val="000099"/>
                <w:sz w:val="22"/>
                <w:szCs w:val="22"/>
              </w:rPr>
              <w:t>пятьсот шестьдесят</w:t>
            </w:r>
            <w:r w:rsidR="00D81747">
              <w:rPr>
                <w:rFonts w:ascii="Times New Roman" w:hAnsi="Times New Roman"/>
                <w:color w:val="000099"/>
                <w:sz w:val="22"/>
                <w:szCs w:val="22"/>
              </w:rPr>
              <w:t xml:space="preserve"> четыре</w:t>
            </w:r>
            <w:r w:rsidR="00F12074">
              <w:rPr>
                <w:rFonts w:ascii="Times New Roman" w:hAnsi="Times New Roman"/>
                <w:color w:val="000099"/>
                <w:sz w:val="22"/>
                <w:szCs w:val="22"/>
              </w:rPr>
              <w:t>) рубл</w:t>
            </w:r>
            <w:r w:rsidR="0044717D">
              <w:rPr>
                <w:rFonts w:ascii="Times New Roman" w:hAnsi="Times New Roman"/>
                <w:color w:val="000099"/>
                <w:sz w:val="22"/>
                <w:szCs w:val="22"/>
              </w:rPr>
              <w:t>я</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146968">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w:t>
            </w:r>
            <w:r>
              <w:rPr>
                <w:rFonts w:ascii="Times New Roman" w:hAnsi="Times New Roman"/>
                <w:sz w:val="22"/>
                <w:szCs w:val="22"/>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«_</w:t>
            </w:r>
            <w:r w:rsidR="00653868">
              <w:rPr>
                <w:rFonts w:ascii="Times New Roman" w:hAnsi="Times New Roman"/>
                <w:sz w:val="22"/>
                <w:szCs w:val="22"/>
              </w:rPr>
              <w:t>31</w:t>
            </w:r>
            <w:r>
              <w:rPr>
                <w:rFonts w:ascii="Times New Roman" w:hAnsi="Times New Roman"/>
                <w:sz w:val="22"/>
                <w:szCs w:val="22"/>
              </w:rPr>
              <w:t>__» </w:t>
            </w:r>
            <w:r w:rsidR="00653868">
              <w:rPr>
                <w:rFonts w:ascii="Times New Roman" w:hAnsi="Times New Roman"/>
                <w:sz w:val="22"/>
                <w:szCs w:val="22"/>
              </w:rPr>
              <w:t>июля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653868">
              <w:rPr>
                <w:rFonts w:ascii="Times New Roman" w:hAnsi="Times New Roman"/>
                <w:sz w:val="22"/>
                <w:szCs w:val="22"/>
              </w:rPr>
              <w:t>06</w:t>
            </w:r>
            <w:r>
              <w:rPr>
                <w:rFonts w:ascii="Times New Roman" w:hAnsi="Times New Roman"/>
                <w:sz w:val="22"/>
                <w:szCs w:val="22"/>
              </w:rPr>
              <w:t>___» </w:t>
            </w:r>
            <w:r w:rsidR="00653868">
              <w:rPr>
                <w:rFonts w:ascii="Times New Roman" w:hAnsi="Times New Roman"/>
                <w:sz w:val="22"/>
                <w:szCs w:val="22"/>
              </w:rPr>
              <w:t>августа</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Если последний день срока приходится на нерабочий день, днём </w:t>
            </w:r>
            <w:r>
              <w:rPr>
                <w:rFonts w:ascii="Times New Roman" w:hAnsi="Times New Roman"/>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914479">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653868">
              <w:rPr>
                <w:sz w:val="22"/>
                <w:szCs w:val="22"/>
              </w:rPr>
              <w:t>08</w:t>
            </w:r>
            <w:r w:rsidR="00124F3B" w:rsidRPr="006D69EC">
              <w:rPr>
                <w:sz w:val="22"/>
                <w:szCs w:val="22"/>
              </w:rPr>
              <w:t>__» _</w:t>
            </w:r>
            <w:r w:rsidR="00653868">
              <w:rPr>
                <w:sz w:val="22"/>
                <w:szCs w:val="22"/>
              </w:rPr>
              <w:t>августа</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w:t>
            </w:r>
            <w:r w:rsidR="00653868">
              <w:rPr>
                <w:rFonts w:ascii="Times New Roman" w:hAnsi="Times New Roman"/>
                <w:sz w:val="22"/>
                <w:szCs w:val="22"/>
              </w:rPr>
              <w:t>09</w:t>
            </w:r>
            <w:r>
              <w:rPr>
                <w:rFonts w:ascii="Times New Roman" w:hAnsi="Times New Roman"/>
                <w:sz w:val="22"/>
                <w:szCs w:val="22"/>
              </w:rPr>
              <w:t>___» </w:t>
            </w:r>
            <w:r w:rsidR="00653868">
              <w:rPr>
                <w:rFonts w:ascii="Times New Roman" w:hAnsi="Times New Roman"/>
                <w:sz w:val="22"/>
                <w:szCs w:val="22"/>
              </w:rPr>
              <w:t>августа</w:t>
            </w:r>
            <w:r>
              <w:rPr>
                <w:rFonts w:ascii="Times New Roman" w:hAnsi="Times New Roman"/>
                <w:sz w:val="22"/>
                <w:szCs w:val="22"/>
              </w:rPr>
              <w:t>_________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rPr>
                <w:sz w:val="22"/>
                <w:szCs w:val="22"/>
              </w:rPr>
            </w:pPr>
            <w:r>
              <w:rPr>
                <w:rFonts w:ascii="Times New Roman" w:hAnsi="Times New Roman"/>
                <w:sz w:val="22"/>
                <w:szCs w:val="22"/>
              </w:rPr>
              <w:t>«</w:t>
            </w:r>
            <w:r w:rsidR="00653868">
              <w:rPr>
                <w:rFonts w:ascii="Times New Roman" w:hAnsi="Times New Roman"/>
                <w:sz w:val="22"/>
                <w:szCs w:val="22"/>
              </w:rPr>
              <w:t>13</w:t>
            </w:r>
            <w:r>
              <w:rPr>
                <w:rFonts w:ascii="Times New Roman" w:hAnsi="Times New Roman"/>
                <w:sz w:val="22"/>
                <w:szCs w:val="22"/>
              </w:rPr>
              <w:t>___» </w:t>
            </w:r>
            <w:r w:rsidR="00653868">
              <w:rPr>
                <w:rFonts w:ascii="Times New Roman" w:hAnsi="Times New Roman"/>
                <w:sz w:val="22"/>
                <w:szCs w:val="22"/>
              </w:rPr>
              <w:t>августа</w:t>
            </w:r>
            <w:bookmarkStart w:id="15" w:name="_GoBack"/>
            <w:bookmarkEnd w:id="15"/>
            <w:r>
              <w:rPr>
                <w:rFonts w:ascii="Times New Roman" w:hAnsi="Times New Roman"/>
                <w:sz w:val="22"/>
                <w:szCs w:val="22"/>
              </w:rPr>
              <w:t>_________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Default="00124F3B" w:rsidP="00124F3B">
            <w:pPr>
              <w:pStyle w:val="10"/>
              <w:tabs>
                <w:tab w:val="left" w:pos="-1620"/>
                <w:tab w:val="left" w:pos="432"/>
              </w:tabs>
              <w:spacing w:after="0" w:line="240" w:lineRule="auto"/>
              <w:jc w:val="both"/>
              <w:rPr>
                <w:sz w:val="22"/>
                <w:szCs w:val="22"/>
              </w:rPr>
            </w:pPr>
            <w:r>
              <w:rPr>
                <w:rFonts w:ascii="Times New Roman" w:hAnsi="Times New Roman"/>
                <w:sz w:val="22"/>
                <w:szCs w:val="22"/>
              </w:rPr>
              <w:t xml:space="preserve">Первая часть заявки на участие в электронном аукционе должна </w:t>
            </w:r>
            <w:r w:rsidRPr="00914479">
              <w:rPr>
                <w:rFonts w:ascii="Times New Roman" w:hAnsi="Times New Roman"/>
                <w:sz w:val="22"/>
                <w:szCs w:val="22"/>
              </w:rPr>
              <w:t xml:space="preserve">содержать следующие сведения: </w:t>
            </w:r>
            <w:r w:rsidRPr="0026552C">
              <w:rPr>
                <w:rFonts w:ascii="Times New Roman" w:hAnsi="Times New Roman"/>
                <w:color w:val="7030A0"/>
                <w:sz w:val="22"/>
                <w:szCs w:val="22"/>
              </w:rPr>
              <w:t xml:space="preserve">согласие участника </w:t>
            </w:r>
            <w:r w:rsidR="00914479" w:rsidRPr="0026552C">
              <w:rPr>
                <w:rFonts w:ascii="Times New Roman" w:hAnsi="Times New Roman"/>
                <w:color w:val="7030A0"/>
                <w:sz w:val="22"/>
                <w:szCs w:val="22"/>
              </w:rPr>
              <w:t xml:space="preserve">электронного </w:t>
            </w:r>
            <w:r w:rsidRPr="0026552C">
              <w:rPr>
                <w:rFonts w:ascii="Times New Roman" w:hAnsi="Times New Roman"/>
                <w:color w:val="7030A0"/>
                <w:sz w:val="22"/>
                <w:szCs w:val="22"/>
              </w:rPr>
              <w:t>аукциона на оказание услуг</w:t>
            </w:r>
            <w:r w:rsidR="00914479" w:rsidRPr="0026552C">
              <w:rPr>
                <w:rFonts w:ascii="Times New Roman" w:hAnsi="Times New Roman"/>
                <w:color w:val="7030A0"/>
                <w:sz w:val="22"/>
                <w:szCs w:val="22"/>
              </w:rPr>
              <w:t>и</w:t>
            </w:r>
            <w:r w:rsidRPr="0026552C">
              <w:rPr>
                <w:rFonts w:ascii="Times New Roman" w:hAnsi="Times New Roman"/>
                <w:color w:val="7030A0"/>
                <w:sz w:val="22"/>
                <w:szCs w:val="22"/>
              </w:rPr>
              <w:t xml:space="preserve"> на условиях, предусмотренных </w:t>
            </w:r>
            <w:r w:rsidR="00914479" w:rsidRPr="0026552C">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26552C">
              <w:rPr>
                <w:rFonts w:ascii="Times New Roman" w:hAnsi="Times New Roman"/>
                <w:color w:val="7030A0"/>
                <w:sz w:val="22"/>
                <w:szCs w:val="22"/>
              </w:rPr>
              <w:t>.</w:t>
            </w:r>
          </w:p>
          <w:p w:rsidR="00124F3B" w:rsidRDefault="00124F3B" w:rsidP="00124F3B">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1714DF" w:rsidRDefault="00124F3B" w:rsidP="00124F3B">
            <w:pPr>
              <w:pStyle w:val="10"/>
              <w:spacing w:after="0" w:line="240" w:lineRule="auto"/>
              <w:ind w:left="33"/>
              <w:jc w:val="both"/>
              <w:rPr>
                <w:rFonts w:ascii="Times New Roman" w:hAnsi="Times New Roman"/>
                <w:sz w:val="22"/>
                <w:szCs w:val="22"/>
              </w:rPr>
            </w:pPr>
            <w:r>
              <w:rPr>
                <w:rFonts w:ascii="Times New Roman" w:hAnsi="Times New Roman"/>
                <w:sz w:val="22"/>
                <w:szCs w:val="22"/>
              </w:rPr>
              <w:t>1) наименование, фирменное наименование (при наличии), место нахождения, почтовый адрес</w:t>
            </w:r>
            <w:r w:rsidRPr="00126F18">
              <w:rPr>
                <w:rFonts w:ascii="Times New Roman" w:hAnsi="Times New Roman"/>
                <w:color w:val="7030A0"/>
                <w:sz w:val="22"/>
                <w:szCs w:val="22"/>
              </w:rPr>
              <w:t xml:space="preserve"> </w:t>
            </w:r>
            <w:r w:rsidR="00126F18" w:rsidRPr="00126F18">
              <w:rPr>
                <w:rFonts w:ascii="Times New Roman" w:hAnsi="Times New Roman"/>
                <w:color w:val="7030A0"/>
                <w:sz w:val="22"/>
                <w:szCs w:val="22"/>
              </w:rPr>
              <w:t>участника такого аукциона</w:t>
            </w:r>
            <w:r>
              <w:rPr>
                <w:rFonts w:ascii="Times New Roman" w:hAnsi="Times New Roman"/>
                <w:sz w:val="22"/>
                <w:szCs w:val="22"/>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1714DF">
              <w:rPr>
                <w:rFonts w:ascii="Times New Roman" w:hAnsi="Times New Roman"/>
                <w:sz w:val="22"/>
                <w:szCs w:val="22"/>
              </w:rPr>
              <w:t>исполняющего функции единоличного исполнительного органа участника такого аукциона;</w:t>
            </w:r>
          </w:p>
          <w:p w:rsidR="005E6F8F" w:rsidRPr="001714DF"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2) </w:t>
            </w:r>
            <w:r w:rsidR="001714DF" w:rsidRPr="001714DF">
              <w:rPr>
                <w:rFonts w:ascii="Times New Roman" w:hAnsi="Times New Roman"/>
                <w:b/>
                <w:color w:val="7030A0"/>
                <w:sz w:val="22"/>
                <w:szCs w:val="22"/>
              </w:rPr>
              <w:t>документы (или копии этих документов)</w:t>
            </w:r>
            <w:r w:rsidR="001714DF" w:rsidRPr="001714DF">
              <w:rPr>
                <w:rFonts w:ascii="Times New Roman" w:hAnsi="Times New Roman"/>
                <w:color w:val="7030A0"/>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1714DF">
                <w:rPr>
                  <w:rFonts w:ascii="Times New Roman" w:hAnsi="Times New Roman"/>
                  <w:color w:val="7030A0"/>
                  <w:sz w:val="22"/>
                  <w:szCs w:val="22"/>
                </w:rPr>
                <w:t>пунктом 1 части 1</w:t>
              </w:r>
            </w:hyperlink>
            <w:r w:rsidR="001714DF" w:rsidRPr="001714DF">
              <w:rPr>
                <w:rFonts w:ascii="Times New Roman" w:hAnsi="Times New Roman"/>
                <w:color w:val="7030A0"/>
                <w:sz w:val="22"/>
                <w:szCs w:val="22"/>
              </w:rPr>
              <w:t>, </w:t>
            </w:r>
            <w:hyperlink r:id="rId11" w:anchor="/document/57431179/entry/3120" w:history="1">
              <w:r w:rsidR="001714DF" w:rsidRPr="001714DF">
                <w:rPr>
                  <w:rFonts w:ascii="Times New Roman" w:hAnsi="Times New Roman"/>
                  <w:color w:val="7030A0"/>
                  <w:sz w:val="22"/>
                  <w:szCs w:val="22"/>
                </w:rPr>
                <w:t>частями 2</w:t>
              </w:r>
            </w:hyperlink>
            <w:r w:rsidR="001714DF" w:rsidRPr="001714DF">
              <w:rPr>
                <w:rFonts w:ascii="Times New Roman" w:hAnsi="Times New Roman"/>
                <w:color w:val="7030A0"/>
                <w:sz w:val="22"/>
                <w:szCs w:val="22"/>
              </w:rPr>
              <w:t> и </w:t>
            </w:r>
            <w:hyperlink r:id="rId12" w:anchor="/document/57431179/entry/990272" w:history="1">
              <w:r w:rsidR="001714DF" w:rsidRPr="001714DF">
                <w:rPr>
                  <w:rFonts w:ascii="Times New Roman" w:hAnsi="Times New Roman"/>
                  <w:color w:val="7030A0"/>
                  <w:sz w:val="22"/>
                  <w:szCs w:val="22"/>
                </w:rPr>
                <w:t>2.1 статьи 31</w:t>
              </w:r>
            </w:hyperlink>
            <w:r w:rsidR="001714DF" w:rsidRPr="001714DF">
              <w:rPr>
                <w:rFonts w:ascii="Times New Roman" w:hAnsi="Times New Roman"/>
                <w:color w:val="7030A0"/>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1714DF">
              <w:rPr>
                <w:rFonts w:ascii="Times New Roman" w:hAnsi="Times New Roman"/>
                <w:color w:val="7030A0"/>
                <w:sz w:val="22"/>
                <w:szCs w:val="22"/>
                <w:u w:val="single"/>
              </w:rPr>
              <w:t xml:space="preserve"> </w:t>
            </w:r>
            <w:r w:rsidR="0044717D" w:rsidRPr="001714DF">
              <w:rPr>
                <w:rFonts w:ascii="Times New Roman" w:hAnsi="Times New Roman"/>
                <w:color w:val="7030A0"/>
                <w:sz w:val="22"/>
                <w:szCs w:val="22"/>
                <w:u w:val="single"/>
              </w:rPr>
              <w:t>не установлено;</w:t>
            </w:r>
          </w:p>
          <w:p w:rsidR="00124F3B" w:rsidRPr="001714DF" w:rsidRDefault="001714DF" w:rsidP="00124F3B">
            <w:pPr>
              <w:pStyle w:val="10"/>
              <w:spacing w:after="0" w:line="240" w:lineRule="auto"/>
              <w:ind w:left="33"/>
              <w:jc w:val="both"/>
              <w:rPr>
                <w:rFonts w:ascii="Times New Roman" w:hAnsi="Times New Roman"/>
                <w:color w:val="7030A0"/>
                <w:sz w:val="22"/>
                <w:szCs w:val="22"/>
              </w:rPr>
            </w:pPr>
            <w:r w:rsidRPr="001714DF">
              <w:rPr>
                <w:rFonts w:ascii="Times New Roman" w:hAnsi="Times New Roman"/>
                <w:color w:val="7030A0"/>
                <w:sz w:val="22"/>
                <w:szCs w:val="22"/>
              </w:rPr>
              <w:t xml:space="preserve">3) </w:t>
            </w:r>
            <w:r w:rsidRPr="001714DF">
              <w:rPr>
                <w:rFonts w:ascii="Times New Roman" w:hAnsi="Times New Roman"/>
                <w:b/>
                <w:color w:val="7030A0"/>
                <w:sz w:val="22"/>
                <w:szCs w:val="22"/>
              </w:rPr>
              <w:t>декларация</w:t>
            </w:r>
            <w:r w:rsidRPr="001714DF">
              <w:rPr>
                <w:rFonts w:ascii="Times New Roman" w:hAnsi="Times New Roman"/>
                <w:color w:val="7030A0"/>
                <w:sz w:val="22"/>
                <w:szCs w:val="22"/>
              </w:rPr>
              <w:t xml:space="preserve"> о соответствии участника такого аукциона требованиям, установленным </w:t>
            </w:r>
            <w:hyperlink r:id="rId13" w:anchor="/document/57431179/entry/3113" w:history="1">
              <w:r w:rsidRPr="001714DF">
                <w:rPr>
                  <w:rFonts w:ascii="Times New Roman" w:hAnsi="Times New Roman"/>
                  <w:color w:val="7030A0"/>
                  <w:sz w:val="22"/>
                  <w:szCs w:val="22"/>
                </w:rPr>
                <w:t>пунктами 3 - 9 части 1 статьи 31</w:t>
              </w:r>
            </w:hyperlink>
            <w:r w:rsidRPr="001714DF">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1714DF">
              <w:rPr>
                <w:rFonts w:ascii="Times New Roman" w:hAnsi="Times New Roman"/>
                <w:color w:val="7030A0"/>
                <w:sz w:val="22"/>
                <w:szCs w:val="22"/>
              </w:rPr>
              <w:t>:</w:t>
            </w:r>
          </w:p>
          <w:p w:rsidR="00124F3B" w:rsidRPr="001714DF" w:rsidRDefault="00124F3B" w:rsidP="00124F3B">
            <w:pPr>
              <w:pStyle w:val="10"/>
              <w:numPr>
                <w:ilvl w:val="0"/>
                <w:numId w:val="4"/>
              </w:numPr>
              <w:spacing w:after="0" w:line="240" w:lineRule="auto"/>
              <w:ind w:left="33"/>
              <w:jc w:val="both"/>
              <w:rPr>
                <w:rFonts w:ascii="Times New Roman" w:hAnsi="Times New Roman"/>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непроведение</w:t>
            </w:r>
            <w:proofErr w:type="spellEnd"/>
            <w:r w:rsidRPr="001714DF">
              <w:rPr>
                <w:rFonts w:ascii="Times New Roman" w:hAnsi="Times New Roman"/>
                <w:sz w:val="22"/>
                <w:szCs w:val="22"/>
              </w:rPr>
              <w:t xml:space="preserve"> ликвидации участника </w:t>
            </w:r>
            <w:r w:rsidRPr="001714DF">
              <w:rPr>
                <w:rFonts w:ascii="Times New Roman" w:hAnsi="Times New Roman"/>
                <w:bCs/>
                <w:sz w:val="22"/>
                <w:szCs w:val="22"/>
              </w:rPr>
              <w:t>закупки -</w:t>
            </w:r>
            <w:r w:rsidRPr="001714DF">
              <w:rPr>
                <w:rFonts w:ascii="Times New Roman" w:hAnsi="Times New Roman"/>
                <w:sz w:val="22"/>
                <w:szCs w:val="22"/>
              </w:rPr>
              <w:t xml:space="preserve"> юридического лица и отсутствие решения арбитражного суда о признании участника </w:t>
            </w:r>
            <w:r w:rsidRPr="001714DF">
              <w:rPr>
                <w:rFonts w:ascii="Times New Roman" w:hAnsi="Times New Roman"/>
                <w:bCs/>
                <w:sz w:val="22"/>
                <w:szCs w:val="22"/>
              </w:rPr>
              <w:t>закупки</w:t>
            </w:r>
            <w:r w:rsidRPr="001714DF">
              <w:rPr>
                <w:rFonts w:ascii="Times New Roman" w:hAnsi="Times New Roman"/>
                <w:sz w:val="22"/>
                <w:szCs w:val="22"/>
              </w:rPr>
              <w:t xml:space="preserve"> - юридического лица, индивидуального предпринимателя </w:t>
            </w:r>
            <w:r w:rsidRPr="001714DF">
              <w:rPr>
                <w:rFonts w:ascii="Times New Roman" w:hAnsi="Times New Roman"/>
                <w:bCs/>
                <w:sz w:val="22"/>
                <w:szCs w:val="22"/>
              </w:rPr>
              <w:t>несостоятельным (</w:t>
            </w:r>
            <w:r w:rsidRPr="001714DF">
              <w:rPr>
                <w:rFonts w:ascii="Times New Roman" w:hAnsi="Times New Roman"/>
                <w:sz w:val="22"/>
                <w:szCs w:val="22"/>
              </w:rPr>
              <w:t>банкротом</w:t>
            </w:r>
            <w:r w:rsidRPr="001714DF">
              <w:rPr>
                <w:rFonts w:ascii="Times New Roman" w:hAnsi="Times New Roman"/>
                <w:bCs/>
                <w:sz w:val="22"/>
                <w:szCs w:val="22"/>
              </w:rPr>
              <w:t>)</w:t>
            </w:r>
            <w:r w:rsidRPr="001714DF">
              <w:rPr>
                <w:rFonts w:ascii="Times New Roman" w:hAnsi="Times New Roman"/>
                <w:sz w:val="22"/>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r>
              <w:rPr>
                <w:rFonts w:ascii="Times New Roman" w:hAnsi="Times New Roman"/>
                <w:sz w:val="22"/>
                <w:szCs w:val="22"/>
              </w:rPr>
              <w:t xml:space="preserve">- отсутствие у участника закупки недоимки по налогам, сборам, </w:t>
            </w:r>
            <w:r>
              <w:rPr>
                <w:rFonts w:ascii="Times New Roman" w:hAnsi="Times New Roman"/>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Pr>
                <w:rFonts w:ascii="Times New Roman" w:hAnsi="Times New Roman"/>
                <w:sz w:val="22"/>
                <w:szCs w:val="22"/>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124F3B" w:rsidRDefault="001714DF" w:rsidP="00124F3B">
            <w:pPr>
              <w:pStyle w:val="10"/>
              <w:spacing w:after="0" w:line="240" w:lineRule="auto"/>
              <w:ind w:left="33"/>
              <w:jc w:val="both"/>
              <w:rPr>
                <w:rFonts w:ascii="Times New Roman" w:hAnsi="Times New Roman"/>
                <w:b/>
                <w:color w:val="000099"/>
                <w:sz w:val="22"/>
                <w:szCs w:val="22"/>
              </w:rPr>
            </w:pPr>
            <w:r>
              <w:rPr>
                <w:rFonts w:ascii="Times New Roman" w:hAnsi="Times New Roman"/>
                <w:sz w:val="22"/>
                <w:szCs w:val="22"/>
              </w:rPr>
              <w:t>7</w:t>
            </w:r>
            <w:r w:rsidR="00124F3B">
              <w:rPr>
                <w:rFonts w:ascii="Times New Roman" w:hAnsi="Times New Roman"/>
                <w:sz w:val="22"/>
                <w:szCs w:val="22"/>
              </w:rPr>
              <w:t xml:space="preserve">) </w:t>
            </w:r>
            <w:r w:rsidRPr="001714DF">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1714DF">
              <w:rPr>
                <w:rFonts w:ascii="Times New Roman" w:hAnsi="Times New Roman"/>
                <w:color w:val="7030A0"/>
                <w:sz w:val="22"/>
                <w:szCs w:val="22"/>
              </w:rPr>
              <w:t xml:space="preserve"> или </w:t>
            </w:r>
            <w:r w:rsidR="00124F3B">
              <w:rPr>
                <w:rFonts w:ascii="Times New Roman" w:hAnsi="Times New Roman"/>
                <w:sz w:val="22"/>
                <w:szCs w:val="22"/>
              </w:rPr>
              <w:t xml:space="preserve">копии этих документов – </w:t>
            </w:r>
            <w:r w:rsidR="005E6F8F">
              <w:rPr>
                <w:rFonts w:ascii="Times New Roman" w:hAnsi="Times New Roman"/>
                <w:b/>
                <w:color w:val="000099"/>
                <w:sz w:val="22"/>
                <w:szCs w:val="22"/>
              </w:rPr>
              <w:t>требуется</w:t>
            </w:r>
            <w:r w:rsidR="0070522A">
              <w:rPr>
                <w:rFonts w:ascii="Times New Roman" w:hAnsi="Times New Roman"/>
                <w:b/>
                <w:color w:val="000099"/>
                <w:sz w:val="22"/>
                <w:szCs w:val="22"/>
              </w:rPr>
              <w:t>:</w:t>
            </w:r>
          </w:p>
          <w:p w:rsidR="0070522A" w:rsidRPr="0070522A" w:rsidRDefault="0070522A" w:rsidP="00124F3B">
            <w:pPr>
              <w:pStyle w:val="10"/>
              <w:spacing w:after="0" w:line="240" w:lineRule="auto"/>
              <w:ind w:left="33"/>
              <w:jc w:val="both"/>
              <w:rPr>
                <w:rFonts w:ascii="Times New Roman" w:hAnsi="Times New Roman"/>
                <w:color w:val="000099"/>
                <w:sz w:val="22"/>
                <w:szCs w:val="22"/>
              </w:rPr>
            </w:pPr>
            <w:r w:rsidRPr="0070522A">
              <w:rPr>
                <w:rFonts w:ascii="Times New Roman" w:hAnsi="Times New Roman"/>
                <w:bCs/>
                <w:color w:val="000099"/>
                <w:sz w:val="22"/>
                <w:szCs w:val="22"/>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Times New Roman" w:hAnsi="Times New Roman"/>
                <w:bCs/>
                <w:color w:val="000099"/>
                <w:sz w:val="22"/>
                <w:szCs w:val="22"/>
              </w:rPr>
              <w:t>;</w:t>
            </w:r>
          </w:p>
          <w:p w:rsidR="00124F3B" w:rsidRDefault="001714DF" w:rsidP="00960722">
            <w:pPr>
              <w:pStyle w:val="10"/>
              <w:spacing w:after="0" w:line="240" w:lineRule="auto"/>
              <w:ind w:left="33"/>
              <w:jc w:val="both"/>
              <w:rPr>
                <w:sz w:val="22"/>
                <w:szCs w:val="22"/>
              </w:rPr>
            </w:pPr>
            <w:r>
              <w:rPr>
                <w:rFonts w:ascii="Times New Roman" w:hAnsi="Times New Roman"/>
                <w:sz w:val="22"/>
                <w:szCs w:val="22"/>
              </w:rPr>
              <w:t>8</w:t>
            </w:r>
            <w:r w:rsidR="00124F3B">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Pr>
                <w:rFonts w:ascii="Times New Roman" w:hAnsi="Times New Roman"/>
                <w:sz w:val="22"/>
                <w:szCs w:val="22"/>
              </w:rPr>
              <w:t xml:space="preserve"> </w:t>
            </w:r>
            <w:r w:rsidRPr="0065008C">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65008C">
              <w:rPr>
                <w:rFonts w:ascii="Times New Roman" w:hAnsi="Times New Roman"/>
                <w:color w:val="7030A0"/>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w:t>
            </w:r>
            <w:r>
              <w:rPr>
                <w:rFonts w:ascii="Times New Roman" w:eastAsia="Calibri" w:hAnsi="Times New Roman"/>
                <w:sz w:val="22"/>
                <w:szCs w:val="22"/>
                <w:lang w:eastAsia="x-none"/>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152A2B">
            <w:pPr>
              <w:pStyle w:val="10"/>
              <w:keepLines/>
              <w:suppressLineNumbers/>
              <w:spacing w:after="0" w:line="240" w:lineRule="auto"/>
              <w:jc w:val="both"/>
              <w:rPr>
                <w:rFonts w:ascii="Times New Roman" w:hAnsi="Times New Roman"/>
              </w:rPr>
            </w:pPr>
            <w:r w:rsidRPr="00152A2B">
              <w:rPr>
                <w:rFonts w:ascii="Times New Roman" w:hAnsi="Times New Roman"/>
                <w:color w:val="7030A0"/>
                <w:sz w:val="22"/>
                <w:szCs w:val="22"/>
              </w:rPr>
              <w:t xml:space="preserve">Обеспечение заявки на участие в аукционе предусмотрено в </w:t>
            </w:r>
            <w:r w:rsidR="00152A2B" w:rsidRPr="00152A2B">
              <w:rPr>
                <w:rFonts w:ascii="Times New Roman" w:hAnsi="Times New Roman"/>
                <w:color w:val="7030A0"/>
                <w:sz w:val="22"/>
                <w:szCs w:val="22"/>
              </w:rPr>
              <w:t xml:space="preserve">следующем </w:t>
            </w:r>
            <w:r w:rsidRPr="00152A2B">
              <w:rPr>
                <w:rFonts w:ascii="Times New Roman" w:hAnsi="Times New Roman"/>
                <w:color w:val="7030A0"/>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960722" w:rsidRPr="00960722">
              <w:rPr>
                <w:rFonts w:ascii="Times New Roman" w:hAnsi="Times New Roman"/>
                <w:color w:val="000099"/>
                <w:sz w:val="22"/>
                <w:szCs w:val="22"/>
              </w:rPr>
              <w:t>585 (пятьсот восемьдесят пять) рублей 64 копейки</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w:t>
            </w:r>
            <w:r w:rsidRPr="00762052">
              <w:rPr>
                <w:rFonts w:ascii="Times New Roman" w:hAnsi="Times New Roman"/>
                <w:color w:val="7030A0"/>
                <w:sz w:val="22"/>
                <w:szCs w:val="24"/>
              </w:rPr>
              <w:lastRenderedPageBreak/>
              <w:t>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960722" w:rsidRPr="00960722">
              <w:rPr>
                <w:rFonts w:ascii="Times New Roman" w:hAnsi="Times New Roman" w:cs="Times New Roman"/>
                <w:b w:val="0"/>
                <w:bCs w:val="0"/>
                <w:color w:val="000099"/>
                <w:sz w:val="22"/>
                <w:szCs w:val="22"/>
              </w:rPr>
              <w:t>2 928 (две тысячи девятьсот двадцать восемь) рублей 20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Требования к обеспечению исполнения контракта, предоставляемому </w:t>
            </w:r>
            <w:r>
              <w:rPr>
                <w:rFonts w:ascii="Times New Roman" w:hAnsi="Times New Roman"/>
                <w:b w:val="0"/>
                <w:bCs w:val="0"/>
                <w:sz w:val="22"/>
                <w:szCs w:val="22"/>
              </w:rPr>
              <w:lastRenderedPageBreak/>
              <w:t>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5">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 xml:space="preserve">12) условия о том, что расходы, возникающие в связи с </w:t>
            </w:r>
            <w:r w:rsidRPr="00272139">
              <w:rPr>
                <w:rFonts w:ascii="Times New Roman" w:hAnsi="Times New Roman"/>
                <w:sz w:val="22"/>
                <w:szCs w:val="22"/>
              </w:rPr>
              <w:lastRenderedPageBreak/>
              <w:t>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Реквизиты счета для внесения обеспечения исполнения контракта (в случае, если участник закупки выбрал </w:t>
            </w:r>
            <w:r>
              <w:rPr>
                <w:rFonts w:ascii="Times New Roman" w:hAnsi="Times New Roman"/>
                <w:sz w:val="22"/>
                <w:szCs w:val="22"/>
              </w:rPr>
              <w:lastRenderedPageBreak/>
              <w:t>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lastRenderedPageBreak/>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lastRenderedPageBreak/>
              <w:t>к/счет 301 01 810 465 777 100 812, счёт 403 02 810 100 065 000 007,</w:t>
            </w:r>
          </w:p>
          <w:p w:rsidR="00D91FE3" w:rsidRPr="00B44F4C" w:rsidRDefault="00F12074" w:rsidP="00703E21">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B44F4C">
              <w:rPr>
                <w:rFonts w:ascii="Times New Roman" w:hAnsi="Times New Roman"/>
                <w:color w:val="000099"/>
                <w:sz w:val="22"/>
              </w:rPr>
              <w:t xml:space="preserve">ИКЗ </w:t>
            </w:r>
            <w:r w:rsidR="00FB5F29" w:rsidRPr="00FB5F29">
              <w:rPr>
                <w:rFonts w:ascii="Times New Roman" w:hAnsi="Times New Roman"/>
                <w:color w:val="000099"/>
                <w:sz w:val="22"/>
              </w:rPr>
              <w:t>№ 183862200236886220100100170016311242 на оказание услуг по продлению лицензий используемого программного обеспечения «1С-Битрикс»</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 xml:space="preserve">Условия, запреты и ограничения допуска </w:t>
            </w:r>
            <w:r>
              <w:rPr>
                <w:rFonts w:ascii="Times New Roman" w:hAnsi="Times New Roman"/>
                <w:sz w:val="22"/>
                <w:szCs w:val="22"/>
              </w:rP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lastRenderedPageBreak/>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w:t>
            </w:r>
            <w:r w:rsidRPr="006A5D85">
              <w:rPr>
                <w:sz w:val="21"/>
                <w:szCs w:val="21"/>
              </w:rPr>
              <w:lastRenderedPageBreak/>
              <w:t xml:space="preserve">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124F3B" w:rsidRPr="00D17482" w:rsidRDefault="00124F3B" w:rsidP="00124F3B">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FB5F29" w:rsidRPr="00FB5F29">
              <w:rPr>
                <w:b/>
                <w:color w:val="C00000"/>
                <w:sz w:val="21"/>
                <w:szCs w:val="21"/>
              </w:rPr>
              <w:t>У</w:t>
            </w:r>
            <w:r w:rsidR="00535A83" w:rsidRPr="00FB5F29">
              <w:rPr>
                <w:b/>
                <w:color w:val="C00000"/>
                <w:sz w:val="21"/>
                <w:szCs w:val="21"/>
              </w:rPr>
              <w:t>становлено;</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Default="00124F3B" w:rsidP="00124F3B">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535A83">
              <w:rPr>
                <w:rFonts w:ascii="Times New Roman" w:hAnsi="Times New Roman" w:cs="Times New Roman"/>
                <w:color w:val="7030A0"/>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535A83">
              <w:rPr>
                <w:rFonts w:ascii="Times New Roman" w:hAnsi="Times New Roman" w:cs="Times New Roman"/>
                <w:b/>
                <w:color w:val="7030A0"/>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535A83">
              <w:rPr>
                <w:rFonts w:ascii="Times New Roman" w:hAnsi="Times New Roman" w:cs="Times New Roman"/>
                <w:color w:val="7030A0"/>
                <w:sz w:val="22"/>
                <w:szCs w:val="22"/>
              </w:rPr>
              <w:lastRenderedPageBreak/>
              <w:t>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 xml:space="preserve">Ограничения участия в определении поставщика (подрядчика, </w:t>
            </w:r>
            <w:r>
              <w:rPr>
                <w:rFonts w:ascii="Times New Roman" w:hAnsi="Times New Roman"/>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lastRenderedPageBreak/>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Pr>
          <w:rFonts w:ascii="Times New Roman" w:hAnsi="Times New Roman"/>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6C7C03"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kern w:val="2"/>
          <w:lang w:eastAsia="ar-SA"/>
        </w:rPr>
      </w:pPr>
      <w:r>
        <w:rPr>
          <w:rFonts w:ascii="Times New Roman" w:hAnsi="Times New Roman"/>
        </w:rPr>
        <w:t xml:space="preserve">                                                                             (подпись)</w:t>
      </w:r>
    </w:p>
    <w:p w:rsidR="00FB5F29" w:rsidRDefault="00FB5F29">
      <w:r>
        <w:br w:type="page"/>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kern w:val="1"/>
          <w:sz w:val="24"/>
          <w:szCs w:val="24"/>
          <w:lang w:eastAsia="ar-SA"/>
        </w:rPr>
        <w:lastRenderedPageBreak/>
        <w:t>Приложение №2</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FB5F29">
        <w:rPr>
          <w:kern w:val="1"/>
          <w:sz w:val="24"/>
          <w:szCs w:val="24"/>
          <w:lang w:eastAsia="ar-SA"/>
        </w:rPr>
        <w:t xml:space="preserve">                                             к</w:t>
      </w:r>
      <w:r w:rsidRPr="00FB5F29">
        <w:rPr>
          <w:bCs/>
          <w:kern w:val="1"/>
          <w:sz w:val="24"/>
          <w:szCs w:val="24"/>
          <w:lang w:eastAsia="ar-SA"/>
        </w:rPr>
        <w:t xml:space="preserve"> части </w:t>
      </w:r>
      <w:r w:rsidRPr="00FB5F29">
        <w:rPr>
          <w:bCs/>
          <w:kern w:val="1"/>
          <w:sz w:val="24"/>
          <w:szCs w:val="24"/>
          <w:lang w:val="en-US" w:eastAsia="ar-SA"/>
        </w:rPr>
        <w:t>I</w:t>
      </w:r>
      <w:r w:rsidRPr="00FB5F29">
        <w:rPr>
          <w:bCs/>
          <w:kern w:val="1"/>
          <w:sz w:val="24"/>
          <w:szCs w:val="24"/>
          <w:lang w:eastAsia="ar-SA"/>
        </w:rPr>
        <w:t xml:space="preserve"> «СВЕДЕНИЯ О ПРОВОДИМОМ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bCs/>
          <w:kern w:val="1"/>
          <w:sz w:val="24"/>
          <w:szCs w:val="24"/>
          <w:lang w:eastAsia="ar-SA"/>
        </w:rPr>
        <w:t>АУКЦИОНЕ В ЭЛЕКТРОННОЙ ФОРМЕ</w:t>
      </w:r>
      <w:r w:rsidRPr="00FB5F29">
        <w:rPr>
          <w:kern w:val="1"/>
          <w:sz w:val="24"/>
          <w:szCs w:val="24"/>
          <w:lang w:eastAsia="ar-SA"/>
        </w:rPr>
        <w:t>»</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B5F29">
        <w:rPr>
          <w:kern w:val="1"/>
          <w:sz w:val="24"/>
          <w:szCs w:val="24"/>
          <w:lang w:eastAsia="ar-SA"/>
        </w:rPr>
        <w:t xml:space="preserve">                          </w:t>
      </w:r>
    </w:p>
    <w:p w:rsidR="00FB5F29" w:rsidRPr="00FB5F29" w:rsidRDefault="00FB5F29" w:rsidP="00FB5F29">
      <w:pPr>
        <w:suppressAutoHyphens/>
        <w:spacing w:after="240"/>
        <w:jc w:val="center"/>
        <w:rPr>
          <w:kern w:val="1"/>
          <w:sz w:val="24"/>
          <w:szCs w:val="24"/>
          <w:lang w:eastAsia="ar-SA"/>
        </w:rPr>
      </w:pPr>
      <w:r w:rsidRPr="00FB5F29">
        <w:rPr>
          <w:kern w:val="1"/>
          <w:sz w:val="24"/>
          <w:szCs w:val="24"/>
          <w:lang w:eastAsia="ar-SA"/>
        </w:rPr>
        <w:t>Рекомендуемая форма для субъектов малого предпринимательства</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ДЕКЛАРАЦИЯ</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 xml:space="preserve">соответствия участника требованиям,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установленным статьёй 4 Федерального закона от 24 июля 2007 г. № 209-ФЗ</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"О развитии малого и среднего предпринимательства в Российской Федерации"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FB5F29" w:rsidRPr="00FB5F29" w:rsidRDefault="00FB5F29" w:rsidP="00FB5F29">
      <w:pPr>
        <w:suppressAutoHyphens/>
        <w:spacing w:after="240"/>
        <w:jc w:val="both"/>
        <w:rPr>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Участник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уполномоченный представитель               _________________ (Фамилия И.О.)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 xml:space="preserve">                                                                             (подпись)</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FB5F29">
        <w:rPr>
          <w:rFonts w:ascii="Courier New" w:hAnsi="Courier New" w:cs="Courier New"/>
          <w:kern w:val="1"/>
          <w:lang w:eastAsia="ar-SA"/>
        </w:rPr>
        <w:t xml:space="preserve"> </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FB5F29">
        <w:rPr>
          <w:kern w:val="1"/>
          <w:sz w:val="24"/>
          <w:szCs w:val="28"/>
          <w:lang w:eastAsia="ar-SA"/>
        </w:rPr>
        <w:t>Рекомендуемая форма для социально ориентированных некоммерческих организаций</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ДЕКЛАРАЦИЯ</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о соответствии требованиям, установленным к участникам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B5F29">
        <w:rPr>
          <w:b/>
          <w:kern w:val="1"/>
          <w:sz w:val="24"/>
          <w:szCs w:val="24"/>
          <w:lang w:eastAsia="ar-SA"/>
        </w:rPr>
        <w:t>социально ориентированных некоммерческих организаций</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__________________________________________________________________________:</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vertAlign w:val="superscript"/>
          <w:lang w:eastAsia="ar-SA"/>
        </w:rPr>
        <w:tab/>
      </w:r>
      <w:r w:rsidRPr="00FB5F29">
        <w:rPr>
          <w:kern w:val="1"/>
          <w:sz w:val="24"/>
          <w:szCs w:val="24"/>
          <w:vertAlign w:val="superscript"/>
          <w:lang w:eastAsia="ar-SA"/>
        </w:rPr>
        <w:tab/>
        <w:t xml:space="preserve">             (полное наименование некоммерческой организации)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br/>
        <w:t>Участник закупки/</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B5F29">
        <w:rPr>
          <w:kern w:val="1"/>
          <w:sz w:val="24"/>
          <w:szCs w:val="24"/>
          <w:lang w:eastAsia="ar-SA"/>
        </w:rPr>
        <w:t>уполномоченный представитель               _________________ (Фамилия И.О.)</w:t>
      </w:r>
    </w:p>
    <w:p w:rsidR="00FB5F29" w:rsidRPr="00FB5F29"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rPr>
      </w:pPr>
      <w:r w:rsidRPr="00FB5F29">
        <w:rPr>
          <w:kern w:val="1"/>
          <w:sz w:val="24"/>
          <w:szCs w:val="24"/>
          <w:lang w:eastAsia="ar-SA"/>
        </w:rPr>
        <w:t xml:space="preserve">                                                                             (подпись)</w:t>
      </w:r>
    </w:p>
    <w:p w:rsidR="00FB5F29" w:rsidRPr="00FB5F29" w:rsidRDefault="00FB5F29" w:rsidP="00FB5F29">
      <w:pPr>
        <w:rPr>
          <w:rFonts w:cs="Arial"/>
          <w:b/>
          <w:bCs/>
          <w:sz w:val="24"/>
          <w:szCs w:val="24"/>
        </w:rPr>
        <w:sectPr w:rsidR="00FB5F29" w:rsidRPr="00FB5F29" w:rsidSect="00B54F82">
          <w:footerReference w:type="even" r:id="rId16"/>
          <w:footerReference w:type="default" r:id="rId17"/>
          <w:pgSz w:w="11906" w:h="16838"/>
          <w:pgMar w:top="902" w:right="567" w:bottom="567" w:left="1134" w:header="709" w:footer="709" w:gutter="0"/>
          <w:cols w:space="708"/>
          <w:titlePg/>
          <w:docGrid w:linePitch="360"/>
        </w:sectPr>
      </w:pP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FB5F29" w:rsidRPr="00FB5F29" w:rsidRDefault="00FB5F29" w:rsidP="00FB5F29">
      <w:pPr>
        <w:ind w:firstLine="709"/>
        <w:jc w:val="both"/>
        <w:rPr>
          <w:sz w:val="24"/>
          <w:szCs w:val="24"/>
        </w:rPr>
      </w:pPr>
      <w:r w:rsidRPr="00FB5F29">
        <w:rPr>
          <w:b/>
          <w:sz w:val="24"/>
          <w:szCs w:val="24"/>
        </w:rPr>
        <w:t>1.</w:t>
      </w:r>
      <w:r w:rsidRPr="00FB5F29">
        <w:rPr>
          <w:sz w:val="24"/>
          <w:szCs w:val="24"/>
        </w:rPr>
        <w:t xml:space="preserve"> </w:t>
      </w:r>
      <w:r w:rsidRPr="00FB5F29">
        <w:rPr>
          <w:b/>
          <w:sz w:val="24"/>
          <w:szCs w:val="24"/>
        </w:rPr>
        <w:t>Предмет муниципального контракта</w:t>
      </w:r>
      <w:r w:rsidRPr="00FB5F29">
        <w:rPr>
          <w:sz w:val="24"/>
          <w:szCs w:val="24"/>
        </w:rPr>
        <w:t>: оказание услуг по продлению лицензий используемого программного обеспечения «1С-Битрикс».</w:t>
      </w:r>
    </w:p>
    <w:p w:rsidR="00FB5F29" w:rsidRPr="00FB5F29" w:rsidRDefault="00FB5F29" w:rsidP="00FB5F29">
      <w:pPr>
        <w:ind w:firstLine="709"/>
        <w:jc w:val="both"/>
        <w:rPr>
          <w:sz w:val="24"/>
          <w:szCs w:val="24"/>
        </w:rPr>
      </w:pPr>
    </w:p>
    <w:p w:rsidR="00FB5F29" w:rsidRPr="00FB5F29" w:rsidRDefault="00FB5F29" w:rsidP="00FB5F29">
      <w:pPr>
        <w:ind w:firstLine="709"/>
        <w:jc w:val="both"/>
        <w:rPr>
          <w:b/>
          <w:sz w:val="24"/>
          <w:szCs w:val="24"/>
        </w:rPr>
      </w:pPr>
      <w:r w:rsidRPr="00FB5F29">
        <w:rPr>
          <w:b/>
          <w:sz w:val="24"/>
          <w:szCs w:val="24"/>
        </w:rPr>
        <w:t>2. Общие требования:</w:t>
      </w:r>
    </w:p>
    <w:p w:rsidR="00FB5F29" w:rsidRPr="00FB5F29" w:rsidRDefault="00FB5F29" w:rsidP="00FB5F29">
      <w:pPr>
        <w:ind w:firstLine="709"/>
        <w:jc w:val="both"/>
        <w:rPr>
          <w:sz w:val="24"/>
          <w:szCs w:val="24"/>
        </w:rPr>
      </w:pPr>
      <w:r w:rsidRPr="00FB5F29">
        <w:rPr>
          <w:sz w:val="24"/>
          <w:szCs w:val="24"/>
        </w:rPr>
        <w:t>Место предоставления услуг: по месту нахождения Исполнителя.</w:t>
      </w:r>
    </w:p>
    <w:p w:rsidR="00FB5F29" w:rsidRPr="00FB5F29" w:rsidRDefault="00FB5F29" w:rsidP="00FB5F29">
      <w:pPr>
        <w:ind w:firstLine="709"/>
        <w:jc w:val="both"/>
        <w:rPr>
          <w:sz w:val="24"/>
          <w:szCs w:val="24"/>
        </w:rPr>
      </w:pPr>
    </w:p>
    <w:p w:rsidR="00FB5F29" w:rsidRPr="00FB5F29" w:rsidRDefault="00FB5F29" w:rsidP="00FB5F29">
      <w:pPr>
        <w:ind w:firstLine="709"/>
        <w:jc w:val="both"/>
        <w:rPr>
          <w:b/>
          <w:bCs/>
          <w:sz w:val="24"/>
          <w:szCs w:val="24"/>
        </w:rPr>
      </w:pPr>
      <w:r w:rsidRPr="00FB5F29">
        <w:rPr>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709"/>
        <w:gridCol w:w="2693"/>
        <w:gridCol w:w="6804"/>
      </w:tblGrid>
      <w:tr w:rsidR="00FB5F29" w:rsidRPr="00FB5F29" w:rsidTr="00FB5F29">
        <w:tc>
          <w:tcPr>
            <w:tcW w:w="709" w:type="dxa"/>
            <w:tcBorders>
              <w:top w:val="single" w:sz="4" w:space="0" w:color="000000"/>
              <w:left w:val="single" w:sz="4" w:space="0" w:color="000000"/>
              <w:bottom w:val="single" w:sz="4" w:space="0" w:color="auto"/>
            </w:tcBorders>
          </w:tcPr>
          <w:p w:rsidR="00FB5F29" w:rsidRPr="00FB5F29" w:rsidRDefault="00FB5F29" w:rsidP="00FB5F29">
            <w:pPr>
              <w:suppressAutoHyphens/>
              <w:snapToGrid w:val="0"/>
              <w:jc w:val="center"/>
              <w:rPr>
                <w:sz w:val="24"/>
                <w:szCs w:val="24"/>
                <w:lang w:eastAsia="ar-SA"/>
              </w:rPr>
            </w:pPr>
            <w:r w:rsidRPr="00FB5F29">
              <w:rPr>
                <w:sz w:val="24"/>
                <w:szCs w:val="24"/>
                <w:lang w:eastAsia="ar-SA"/>
              </w:rPr>
              <w:t>№ п/п</w:t>
            </w:r>
          </w:p>
        </w:tc>
        <w:tc>
          <w:tcPr>
            <w:tcW w:w="2693" w:type="dxa"/>
            <w:tcBorders>
              <w:top w:val="single" w:sz="4" w:space="0" w:color="000000"/>
              <w:left w:val="single" w:sz="4" w:space="0" w:color="000000"/>
              <w:bottom w:val="single" w:sz="4" w:space="0" w:color="auto"/>
              <w:right w:val="single" w:sz="4" w:space="0" w:color="auto"/>
            </w:tcBorders>
          </w:tcPr>
          <w:p w:rsidR="00FB5F29" w:rsidRPr="00FB5F29" w:rsidRDefault="00FB5F29" w:rsidP="00FB5F29">
            <w:pPr>
              <w:suppressAutoHyphens/>
              <w:snapToGrid w:val="0"/>
              <w:jc w:val="center"/>
              <w:rPr>
                <w:sz w:val="24"/>
                <w:szCs w:val="24"/>
                <w:lang w:eastAsia="ar-SA"/>
              </w:rPr>
            </w:pPr>
            <w:r w:rsidRPr="00FB5F29">
              <w:rPr>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FB5F29" w:rsidRPr="00FB5F29" w:rsidRDefault="00FB5F29" w:rsidP="00FB5F29">
            <w:pPr>
              <w:suppressAutoHyphens/>
              <w:snapToGrid w:val="0"/>
              <w:jc w:val="center"/>
              <w:rPr>
                <w:sz w:val="24"/>
                <w:szCs w:val="24"/>
                <w:lang w:eastAsia="ar-SA"/>
              </w:rPr>
            </w:pPr>
            <w:r w:rsidRPr="00FB5F29">
              <w:rPr>
                <w:sz w:val="24"/>
                <w:szCs w:val="24"/>
                <w:lang w:eastAsia="ar-SA"/>
              </w:rPr>
              <w:t>Характеристика предоставляемых услуг</w:t>
            </w:r>
          </w:p>
        </w:tc>
      </w:tr>
      <w:tr w:rsidR="00FB5F29" w:rsidRPr="00FB5F29" w:rsidTr="00FB5F29">
        <w:trPr>
          <w:trHeight w:val="787"/>
        </w:trPr>
        <w:tc>
          <w:tcPr>
            <w:tcW w:w="709" w:type="dxa"/>
            <w:tcBorders>
              <w:top w:val="single" w:sz="4" w:space="0" w:color="auto"/>
              <w:left w:val="single" w:sz="4" w:space="0" w:color="auto"/>
              <w:bottom w:val="single" w:sz="4" w:space="0" w:color="auto"/>
              <w:right w:val="single" w:sz="4" w:space="0" w:color="auto"/>
            </w:tcBorders>
          </w:tcPr>
          <w:p w:rsidR="00FB5F29" w:rsidRPr="00FB5F29" w:rsidRDefault="00FB5F29" w:rsidP="00FB5F29">
            <w:pPr>
              <w:suppressAutoHyphens/>
              <w:snapToGrid w:val="0"/>
              <w:jc w:val="center"/>
              <w:rPr>
                <w:sz w:val="24"/>
                <w:szCs w:val="24"/>
                <w:lang w:eastAsia="ar-SA"/>
              </w:rPr>
            </w:pPr>
            <w:r w:rsidRPr="00FB5F29">
              <w:rPr>
                <w:sz w:val="24"/>
                <w:szCs w:val="24"/>
                <w:lang w:eastAsia="ar-SA"/>
              </w:rPr>
              <w:t>1</w:t>
            </w:r>
          </w:p>
        </w:tc>
        <w:tc>
          <w:tcPr>
            <w:tcW w:w="2693" w:type="dxa"/>
            <w:tcBorders>
              <w:top w:val="single" w:sz="4" w:space="0" w:color="auto"/>
              <w:left w:val="single" w:sz="4" w:space="0" w:color="auto"/>
              <w:bottom w:val="single" w:sz="4" w:space="0" w:color="auto"/>
              <w:right w:val="single" w:sz="4" w:space="0" w:color="auto"/>
            </w:tcBorders>
          </w:tcPr>
          <w:p w:rsidR="00FB5F29" w:rsidRPr="00FB5F29" w:rsidRDefault="00FB5F29" w:rsidP="00FB5F29">
            <w:pPr>
              <w:snapToGrid w:val="0"/>
              <w:jc w:val="both"/>
              <w:rPr>
                <w:sz w:val="24"/>
                <w:szCs w:val="24"/>
              </w:rPr>
            </w:pPr>
            <w:r w:rsidRPr="00FB5F29">
              <w:rPr>
                <w:bCs/>
                <w:sz w:val="24"/>
                <w:szCs w:val="24"/>
              </w:rPr>
              <w:t>Продление лицензий используемого программного обеспечения «1С-Битрикс»</w:t>
            </w:r>
          </w:p>
        </w:tc>
        <w:tc>
          <w:tcPr>
            <w:tcW w:w="6804" w:type="dxa"/>
            <w:tcBorders>
              <w:top w:val="single" w:sz="4" w:space="0" w:color="auto"/>
              <w:left w:val="single" w:sz="4" w:space="0" w:color="auto"/>
              <w:bottom w:val="single" w:sz="4" w:space="0" w:color="auto"/>
              <w:right w:val="single" w:sz="4" w:space="0" w:color="auto"/>
            </w:tcBorders>
          </w:tcPr>
          <w:p w:rsidR="00FB5F29" w:rsidRPr="00FB5F29" w:rsidRDefault="00FB5F29" w:rsidP="00FB5F29">
            <w:pPr>
              <w:jc w:val="both"/>
              <w:rPr>
                <w:bCs/>
                <w:sz w:val="24"/>
                <w:szCs w:val="24"/>
              </w:rPr>
            </w:pPr>
            <w:r w:rsidRPr="00FB5F29">
              <w:rPr>
                <w:bCs/>
                <w:sz w:val="24"/>
                <w:szCs w:val="24"/>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FB5F29" w:rsidRPr="00FB5F29" w:rsidRDefault="00FB5F29" w:rsidP="00FB5F29">
            <w:pPr>
              <w:jc w:val="both"/>
              <w:rPr>
                <w:bCs/>
                <w:sz w:val="24"/>
                <w:szCs w:val="24"/>
              </w:rPr>
            </w:pPr>
            <w:r w:rsidRPr="00FB5F29">
              <w:rPr>
                <w:bCs/>
                <w:sz w:val="24"/>
                <w:szCs w:val="24"/>
              </w:rPr>
              <w:t xml:space="preserve">1. Льготное продление лицензии «1С-Битрикс: Управление сайтом - Бизнес» на 1 год с техподдержкой - 3 </w:t>
            </w:r>
            <w:proofErr w:type="spellStart"/>
            <w:r w:rsidRPr="00FB5F29">
              <w:rPr>
                <w:bCs/>
                <w:sz w:val="24"/>
                <w:szCs w:val="24"/>
              </w:rPr>
              <w:t>шт</w:t>
            </w:r>
            <w:proofErr w:type="spellEnd"/>
            <w:r w:rsidRPr="00FB5F29">
              <w:rPr>
                <w:bCs/>
                <w:sz w:val="24"/>
                <w:szCs w:val="24"/>
              </w:rPr>
              <w:t>;</w:t>
            </w:r>
          </w:p>
          <w:p w:rsidR="00FB5F29" w:rsidRPr="00FB5F29" w:rsidRDefault="00FB5F29" w:rsidP="00FB5F29">
            <w:pPr>
              <w:jc w:val="both"/>
              <w:rPr>
                <w:bCs/>
                <w:sz w:val="24"/>
                <w:szCs w:val="24"/>
              </w:rPr>
            </w:pPr>
            <w:r w:rsidRPr="00FB5F29">
              <w:rPr>
                <w:bCs/>
                <w:sz w:val="24"/>
                <w:szCs w:val="24"/>
              </w:rPr>
              <w:t>2. Льготное продление лицензии «1С-Битрикс: Официальный сайт государственной организации» на 1 год с техподдержкой - 1 шт.</w:t>
            </w:r>
          </w:p>
          <w:p w:rsidR="00FB5F29" w:rsidRPr="00FB5F29" w:rsidRDefault="00FB5F29" w:rsidP="00FB5F29">
            <w:pPr>
              <w:jc w:val="both"/>
              <w:rPr>
                <w:bCs/>
                <w:sz w:val="24"/>
                <w:szCs w:val="24"/>
              </w:rPr>
            </w:pPr>
          </w:p>
          <w:p w:rsidR="00FB5F29" w:rsidRPr="00FB5F29" w:rsidRDefault="00FB5F29" w:rsidP="00FB5F29">
            <w:pPr>
              <w:jc w:val="both"/>
              <w:rPr>
                <w:rFonts w:eastAsia="Arial"/>
                <w:sz w:val="24"/>
                <w:szCs w:val="24"/>
              </w:rPr>
            </w:pPr>
            <w:r w:rsidRPr="00FB5F29">
              <w:rPr>
                <w:rFonts w:eastAsia="Arial"/>
                <w:sz w:val="24"/>
                <w:szCs w:val="24"/>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FB5F29" w:rsidRPr="00FB5F29" w:rsidRDefault="00FB5F29" w:rsidP="00FB5F29">
      <w:pPr>
        <w:widowControl w:val="0"/>
        <w:suppressAutoHyphens/>
        <w:spacing w:after="60"/>
        <w:ind w:firstLine="709"/>
        <w:jc w:val="both"/>
        <w:rPr>
          <w:sz w:val="24"/>
          <w:szCs w:val="24"/>
        </w:rPr>
      </w:pPr>
    </w:p>
    <w:p w:rsidR="00FB5F29" w:rsidRPr="00FB5F29" w:rsidRDefault="00FB5F29" w:rsidP="00FB5F29">
      <w:pPr>
        <w:ind w:firstLine="709"/>
        <w:jc w:val="both"/>
        <w:rPr>
          <w:b/>
          <w:sz w:val="24"/>
          <w:szCs w:val="24"/>
        </w:rPr>
      </w:pPr>
      <w:r w:rsidRPr="00FB5F29">
        <w:rPr>
          <w:b/>
          <w:sz w:val="24"/>
          <w:szCs w:val="24"/>
        </w:rPr>
        <w:t>4. Гарантия качества услуг:</w:t>
      </w:r>
    </w:p>
    <w:p w:rsidR="00FB5F29" w:rsidRPr="00FB5F29" w:rsidRDefault="00FB5F29" w:rsidP="00FB5F29">
      <w:pPr>
        <w:ind w:firstLine="709"/>
        <w:jc w:val="both"/>
        <w:rPr>
          <w:sz w:val="24"/>
          <w:szCs w:val="24"/>
        </w:rPr>
      </w:pPr>
      <w:r w:rsidRPr="00FB5F29">
        <w:rPr>
          <w:sz w:val="24"/>
          <w:szCs w:val="24"/>
        </w:rPr>
        <w:t>4.1. Срок гарантии составляет не менее 12 месяцев со дня подписания Заказчиком Акта об оказанных услугах.</w:t>
      </w:r>
    </w:p>
    <w:p w:rsidR="00FB5F29" w:rsidRPr="00FB5F29" w:rsidRDefault="00FB5F29" w:rsidP="00FB5F29">
      <w:pPr>
        <w:ind w:firstLine="709"/>
        <w:jc w:val="both"/>
        <w:rPr>
          <w:sz w:val="24"/>
          <w:szCs w:val="24"/>
        </w:rPr>
      </w:pPr>
      <w:r w:rsidRPr="00FB5F29">
        <w:rPr>
          <w:sz w:val="24"/>
          <w:szCs w:val="24"/>
        </w:rPr>
        <w:t>4.2. Гарантийное сопровождение программного обеспечения включает:</w:t>
      </w:r>
    </w:p>
    <w:p w:rsidR="00FB5F29" w:rsidRPr="00FB5F29" w:rsidRDefault="00FB5F29" w:rsidP="00FB5F29">
      <w:pPr>
        <w:ind w:firstLine="709"/>
        <w:jc w:val="both"/>
        <w:rPr>
          <w:sz w:val="24"/>
          <w:szCs w:val="24"/>
        </w:rPr>
      </w:pPr>
      <w:r w:rsidRPr="00FB5F29">
        <w:rPr>
          <w:sz w:val="24"/>
          <w:szCs w:val="24"/>
        </w:rPr>
        <w:t>а) обновление программного обеспечения до актуальной версии;</w:t>
      </w:r>
    </w:p>
    <w:p w:rsidR="00FB5F29" w:rsidRPr="00FB5F29" w:rsidRDefault="00FB5F29" w:rsidP="00FB5F29">
      <w:pPr>
        <w:ind w:firstLine="709"/>
        <w:jc w:val="both"/>
        <w:rPr>
          <w:sz w:val="24"/>
          <w:szCs w:val="24"/>
        </w:rPr>
      </w:pPr>
      <w:r w:rsidRPr="00FB5F29">
        <w:rPr>
          <w:sz w:val="24"/>
          <w:szCs w:val="24"/>
        </w:rPr>
        <w:t>б) консультации по программному обеспечению и ответы на вопросы по электронной почте;</w:t>
      </w:r>
    </w:p>
    <w:p w:rsidR="00FB5F29" w:rsidRPr="00FB5F29" w:rsidRDefault="00FB5F29" w:rsidP="00FB5F29">
      <w:pPr>
        <w:ind w:firstLine="709"/>
        <w:jc w:val="both"/>
        <w:rPr>
          <w:sz w:val="24"/>
          <w:szCs w:val="24"/>
        </w:rPr>
      </w:pPr>
      <w:r w:rsidRPr="00FB5F29">
        <w:rPr>
          <w:sz w:val="24"/>
          <w:szCs w:val="24"/>
        </w:rPr>
        <w:t>в) консультации по телефонной линии;</w:t>
      </w:r>
    </w:p>
    <w:p w:rsidR="00FB5F29" w:rsidRPr="00FB5F29" w:rsidRDefault="00FB5F29" w:rsidP="00FB5F29">
      <w:pPr>
        <w:ind w:firstLine="709"/>
        <w:jc w:val="both"/>
        <w:rPr>
          <w:sz w:val="24"/>
          <w:szCs w:val="24"/>
        </w:rPr>
      </w:pPr>
      <w:r w:rsidRPr="00FB5F29">
        <w:rPr>
          <w:sz w:val="24"/>
          <w:szCs w:val="24"/>
        </w:rPr>
        <w:t>г) выявление и устранение проблем, возникающих при эксплуатации программного обеспечения;</w:t>
      </w:r>
    </w:p>
    <w:p w:rsidR="00FB5F29" w:rsidRPr="00FB5F29" w:rsidRDefault="00FB5F29" w:rsidP="00FB5F29">
      <w:pPr>
        <w:ind w:firstLine="709"/>
        <w:jc w:val="both"/>
        <w:rPr>
          <w:sz w:val="24"/>
          <w:szCs w:val="24"/>
        </w:rPr>
      </w:pPr>
      <w:r w:rsidRPr="00FB5F29">
        <w:rPr>
          <w:sz w:val="24"/>
          <w:szCs w:val="24"/>
        </w:rPr>
        <w:t>д) работу с производителем программного обеспечения в случае невозможности решения проблем собственными силами.</w:t>
      </w:r>
    </w:p>
    <w:p w:rsidR="00145B6D" w:rsidRDefault="00145B6D">
      <w:pPr>
        <w:pStyle w:val="10"/>
        <w:spacing w:after="0" w:line="240" w:lineRule="auto"/>
        <w:ind w:firstLine="709"/>
        <w:rPr>
          <w:rFonts w:ascii="Times New Roman" w:hAnsi="Times New Roman"/>
          <w:u w:val="single"/>
        </w:rPr>
      </w:pPr>
    </w:p>
    <w:p w:rsidR="00D91FE3" w:rsidRDefault="00D91FE3"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D91FE3" w:rsidRDefault="00F7399E" w:rsidP="00107477">
      <w:pPr>
        <w:pStyle w:val="10"/>
        <w:spacing w:after="0" w:line="240" w:lineRule="auto"/>
        <w:rPr>
          <w:rFonts w:ascii="Times New Roman" w:hAnsi="Times New Roman"/>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8C44DB" w:rsidRPr="008C44DB" w:rsidRDefault="00A74D4A" w:rsidP="00FB5F29">
      <w:pPr>
        <w:jc w:val="right"/>
        <w:rPr>
          <w:bCs/>
          <w:sz w:val="32"/>
          <w:szCs w:val="24"/>
        </w:rPr>
      </w:pPr>
      <w:r>
        <w:rPr>
          <w:b/>
          <w:bCs/>
          <w:szCs w:val="24"/>
        </w:rPr>
        <w:br w:type="page"/>
      </w:r>
    </w:p>
    <w:p w:rsidR="00A74D4A" w:rsidRDefault="00A74D4A">
      <w:pPr>
        <w:rPr>
          <w:b/>
          <w:bCs/>
          <w:color w:val="00000A"/>
          <w:sz w:val="24"/>
          <w:szCs w:val="24"/>
        </w:rPr>
      </w:pP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FB5F29" w:rsidRPr="00FB5F29">
        <w:rPr>
          <w:rFonts w:ascii="Times New Roman" w:hAnsi="Times New Roman"/>
          <w:color w:val="000099"/>
        </w:rPr>
        <w:t>183862200236886220100100170016311242</w:t>
      </w:r>
      <w:r>
        <w:rPr>
          <w:rFonts w:ascii="Times New Roman" w:hAnsi="Times New Roman"/>
          <w:color w:val="000099"/>
        </w:rPr>
        <w:t>)</w:t>
      </w:r>
    </w:p>
    <w:p w:rsidR="00B612F1" w:rsidRDefault="00B612F1">
      <w:pPr>
        <w:pStyle w:val="10"/>
        <w:tabs>
          <w:tab w:val="left" w:pos="6946"/>
        </w:tabs>
        <w:spacing w:after="0" w:line="240" w:lineRule="auto"/>
        <w:jc w:val="center"/>
        <w:rPr>
          <w:rFonts w:ascii="Times New Roman" w:hAnsi="Times New Roman"/>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w:t>
      </w:r>
      <w:r w:rsidR="00FB5F29" w:rsidRPr="00FB5F29">
        <w:rPr>
          <w:rFonts w:ascii="Times New Roman" w:hAnsi="Times New Roman"/>
          <w:color w:val="000099"/>
        </w:rPr>
        <w:t>по продлению лицензий используемого программного обеспечения «1С-Битрикс»</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FB5F29">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B612F1">
        <w:rPr>
          <w:rFonts w:ascii="Times New Roman" w:hAnsi="Times New Roman"/>
          <w:color w:val="000000"/>
        </w:rPr>
        <w:t>по месту нахождения Исполнителя</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w:t>
      </w:r>
      <w:r w:rsidR="00D33C8C" w:rsidRPr="005D09B5">
        <w:rPr>
          <w:rFonts w:ascii="Times New Roman" w:hAnsi="Times New Roman"/>
          <w:color w:val="auto"/>
          <w:szCs w:val="24"/>
        </w:rPr>
        <w:t>18</w:t>
      </w:r>
      <w:r w:rsidRPr="00001A6D">
        <w:rPr>
          <w:rFonts w:ascii="Times New Roman" w:hAnsi="Times New Roman"/>
          <w:color w:val="auto"/>
          <w:szCs w:val="24"/>
        </w:rPr>
        <w:t xml:space="preserve"> год.</w:t>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CD1978">
        <w:rPr>
          <w:rFonts w:ascii="Times New Roman" w:hAnsi="Times New Roman"/>
        </w:rPr>
        <w:t>0</w:t>
      </w:r>
      <w:r w:rsidRPr="00AF7D14">
        <w:rPr>
          <w:rFonts w:ascii="Times New Roman" w:hAnsi="Times New Roman"/>
        </w:rPr>
        <w:t xml:space="preserve"> (</w:t>
      </w:r>
      <w:r w:rsidR="00CD1978">
        <w:rPr>
          <w:rFonts w:ascii="Times New Roman" w:hAnsi="Times New Roman"/>
        </w:rPr>
        <w:t>десяти</w:t>
      </w:r>
      <w:r w:rsidRPr="00AF7D14">
        <w:rPr>
          <w:rFonts w:ascii="Times New Roman" w:hAnsi="Times New Roman"/>
        </w:rPr>
        <w:t>)</w:t>
      </w:r>
      <w:r w:rsidR="0068634A" w:rsidRPr="00AF7D14">
        <w:rPr>
          <w:rFonts w:ascii="Times New Roman" w:hAnsi="Times New Roman"/>
        </w:rPr>
        <w:t xml:space="preserve"> </w:t>
      </w:r>
      <w:r w:rsidR="00CD1978">
        <w:rPr>
          <w:rFonts w:ascii="Times New Roman" w:hAnsi="Times New Roman"/>
        </w:rPr>
        <w:t xml:space="preserve">рабочих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64075D">
        <w:rPr>
          <w:rFonts w:ascii="Times New Roman" w:hAnsi="Times New Roman"/>
          <w:color w:val="000099"/>
        </w:rPr>
        <w:t>д</w:t>
      </w:r>
      <w:r w:rsidR="00630516" w:rsidRPr="00630516">
        <w:rPr>
          <w:rFonts w:ascii="Times New Roman" w:hAnsi="Times New Roman"/>
          <w:color w:val="000099"/>
        </w:rPr>
        <w:t xml:space="preserve">о </w:t>
      </w:r>
      <w:r w:rsidR="0064075D">
        <w:rPr>
          <w:rFonts w:ascii="Times New Roman" w:hAnsi="Times New Roman"/>
          <w:color w:val="000099"/>
        </w:rPr>
        <w:t>0</w:t>
      </w:r>
      <w:r w:rsidR="00B612F1">
        <w:rPr>
          <w:rFonts w:ascii="Times New Roman" w:hAnsi="Times New Roman"/>
          <w:color w:val="000099"/>
        </w:rPr>
        <w:t>9</w:t>
      </w:r>
      <w:r w:rsidR="00630516" w:rsidRPr="00630516">
        <w:rPr>
          <w:rFonts w:ascii="Times New Roman" w:hAnsi="Times New Roman"/>
          <w:color w:val="000099"/>
        </w:rPr>
        <w:t>.1</w:t>
      </w:r>
      <w:r w:rsidR="0064075D">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0F59FD">
        <w:rPr>
          <w:rFonts w:ascii="Times New Roman" w:hAnsi="Times New Roman"/>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64075D" w:rsidRPr="0064075D">
        <w:rPr>
          <w:rFonts w:ascii="Times New Roman" w:hAnsi="Times New Roman"/>
          <w:color w:val="000099"/>
        </w:rPr>
        <w:t>2 928 (две тысячи девятьсот двадцать восемь) рублей 20 копеек</w:t>
      </w:r>
      <w:r w:rsidR="00F972A0" w:rsidRPr="00F972A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w:t>
      </w:r>
      <w:r>
        <w:rPr>
          <w:rFonts w:ascii="Times New Roman" w:hAnsi="Times New Roman"/>
        </w:rPr>
        <w:lastRenderedPageBreak/>
        <w:t>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8" w:name="P57"/>
      <w:bookmarkEnd w:id="38"/>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w:t>
      </w:r>
      <w:r w:rsidRPr="00811B68">
        <w:rPr>
          <w:color w:val="00000A"/>
          <w:sz w:val="24"/>
          <w:szCs w:val="24"/>
        </w:rPr>
        <w:lastRenderedPageBreak/>
        <w:t>(или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Общая сумма начисленной неустойки (штрафов, пени) за ненадлежащее исполнение </w:t>
      </w:r>
      <w:r w:rsidRPr="00811B68">
        <w:rPr>
          <w:color w:val="00000A"/>
          <w:sz w:val="24"/>
          <w:szCs w:val="24"/>
        </w:rPr>
        <w:lastRenderedPageBreak/>
        <w:t>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w:t>
      </w:r>
      <w:r w:rsidRPr="00354BB5">
        <w:rPr>
          <w:sz w:val="24"/>
          <w:szCs w:val="24"/>
        </w:rPr>
        <w:lastRenderedPageBreak/>
        <w:t>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sidR="000B4402">
        <w:rPr>
          <w:rFonts w:ascii="Times New Roman" w:hAnsi="Times New Roman" w:cs="Times New Roman"/>
          <w:szCs w:val="24"/>
        </w:rPr>
        <w:t>д</w:t>
      </w:r>
      <w:r>
        <w:rPr>
          <w:rFonts w:ascii="Times New Roman" w:hAnsi="Times New Roman" w:cs="Times New Roman"/>
          <w:color w:val="000099"/>
          <w:szCs w:val="24"/>
        </w:rPr>
        <w:t xml:space="preserve">о </w:t>
      </w:r>
      <w:r w:rsidR="00206DB6">
        <w:rPr>
          <w:rFonts w:ascii="Times New Roman" w:hAnsi="Times New Roman" w:cs="Times New Roman"/>
          <w:color w:val="000099"/>
          <w:szCs w:val="24"/>
        </w:rPr>
        <w:t>0</w:t>
      </w:r>
      <w:r w:rsidR="00146968">
        <w:rPr>
          <w:rFonts w:ascii="Times New Roman" w:hAnsi="Times New Roman" w:cs="Times New Roman"/>
          <w:color w:val="000099"/>
          <w:szCs w:val="24"/>
        </w:rPr>
        <w:t>9</w:t>
      </w:r>
      <w:r>
        <w:rPr>
          <w:rFonts w:ascii="Times New Roman" w:hAnsi="Times New Roman" w:cs="Times New Roman"/>
          <w:color w:val="000099"/>
          <w:szCs w:val="24"/>
        </w:rPr>
        <w:t>.1</w:t>
      </w:r>
      <w:r w:rsidR="000B4402">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8B5A41">
        <w:rPr>
          <w:rFonts w:ascii="Times New Roman" w:hAnsi="Times New Roman" w:cs="Times New Roman"/>
          <w:color w:val="000099"/>
          <w:szCs w:val="24"/>
        </w:rPr>
        <w:t>1</w:t>
      </w:r>
      <w:r w:rsidR="00146968">
        <w:rPr>
          <w:rFonts w:ascii="Times New Roman" w:hAnsi="Times New Roman" w:cs="Times New Roman"/>
          <w:color w:val="000099"/>
          <w:szCs w:val="24"/>
        </w:rPr>
        <w:t>0</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r>
        <w:rPr>
          <w:rFonts w:ascii="Times New Roman" w:hAnsi="Times New Roman"/>
        </w:rPr>
        <w:t>Дергилев О.В.</w:t>
      </w:r>
    </w:p>
    <w:p w:rsidR="00F12074" w:rsidRDefault="00F12074">
      <w:pPr>
        <w:pStyle w:val="10"/>
        <w:spacing w:after="0" w:line="240" w:lineRule="auto"/>
        <w:rPr>
          <w:rFonts w:ascii="Times New Roman" w:hAnsi="Times New Roman"/>
        </w:rPr>
      </w:pPr>
    </w:p>
    <w:p w:rsidR="000B4402" w:rsidRPr="000B4402" w:rsidRDefault="000B4402" w:rsidP="000B4402">
      <w:pPr>
        <w:rPr>
          <w:color w:val="00000A"/>
          <w:sz w:val="24"/>
        </w:rPr>
      </w:pPr>
      <w:r w:rsidRPr="000B4402">
        <w:rPr>
          <w:color w:val="00000A"/>
          <w:sz w:val="24"/>
        </w:rPr>
        <w:t>Бухгалтерия:</w:t>
      </w:r>
      <w:r w:rsidRPr="000B4402">
        <w:rPr>
          <w:color w:val="00000A"/>
          <w:sz w:val="24"/>
        </w:rPr>
        <w:tab/>
      </w:r>
      <w:r w:rsidRPr="000B4402">
        <w:rPr>
          <w:color w:val="00000A"/>
          <w:sz w:val="24"/>
        </w:rPr>
        <w:tab/>
      </w:r>
      <w:r w:rsidRPr="000B4402">
        <w:rPr>
          <w:color w:val="00000A"/>
          <w:sz w:val="24"/>
        </w:rPr>
        <w:tab/>
      </w:r>
      <w:r w:rsidRPr="000B4402">
        <w:rPr>
          <w:color w:val="00000A"/>
          <w:sz w:val="24"/>
        </w:rPr>
        <w:tab/>
      </w:r>
      <w:r w:rsidRPr="000B4402">
        <w:rPr>
          <w:color w:val="00000A"/>
          <w:sz w:val="24"/>
        </w:rPr>
        <w:tab/>
      </w:r>
      <w:r w:rsidRPr="000B4402">
        <w:rPr>
          <w:color w:val="00000A"/>
          <w:sz w:val="24"/>
        </w:rPr>
        <w:tab/>
      </w:r>
      <w:r w:rsidRPr="000B4402">
        <w:rPr>
          <w:color w:val="00000A"/>
          <w:sz w:val="24"/>
        </w:rPr>
        <w:tab/>
        <w:t>Михайлова Л.А.</w:t>
      </w:r>
    </w:p>
    <w:p w:rsidR="000B4402" w:rsidRPr="000B4402" w:rsidRDefault="000B4402" w:rsidP="000B4402">
      <w:pPr>
        <w:rPr>
          <w:color w:val="00000A"/>
          <w:sz w:val="24"/>
        </w:rPr>
      </w:pPr>
    </w:p>
    <w:p w:rsidR="0091036C" w:rsidRDefault="000B4402" w:rsidP="000B4402">
      <w:pPr>
        <w:rPr>
          <w:color w:val="00000A"/>
          <w:sz w:val="24"/>
        </w:rPr>
      </w:pPr>
      <w:r w:rsidRPr="000B4402">
        <w:rPr>
          <w:color w:val="00000A"/>
          <w:sz w:val="24"/>
        </w:rPr>
        <w:t>Юридическое управление:</w:t>
      </w:r>
      <w:r w:rsidRPr="000B4402">
        <w:rPr>
          <w:color w:val="00000A"/>
          <w:sz w:val="24"/>
        </w:rPr>
        <w:tab/>
      </w:r>
      <w:r w:rsidRPr="000B4402">
        <w:rPr>
          <w:color w:val="00000A"/>
          <w:sz w:val="24"/>
        </w:rPr>
        <w:tab/>
      </w:r>
      <w:r w:rsidRPr="000B4402">
        <w:rPr>
          <w:color w:val="00000A"/>
          <w:sz w:val="24"/>
        </w:rPr>
        <w:tab/>
      </w:r>
      <w:r w:rsidRPr="000B4402">
        <w:rPr>
          <w:color w:val="00000A"/>
          <w:sz w:val="24"/>
        </w:rPr>
        <w:tab/>
      </w:r>
      <w:r w:rsidRPr="000B4402">
        <w:rPr>
          <w:color w:val="00000A"/>
          <w:sz w:val="24"/>
        </w:rPr>
        <w:tab/>
        <w:t>Плотников Д.С.</w:t>
      </w:r>
      <w:r w:rsidR="0091036C">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0B4402" w:rsidRPr="00FB5F29" w:rsidRDefault="000B4402" w:rsidP="000B4402">
      <w:pPr>
        <w:ind w:firstLine="709"/>
        <w:jc w:val="both"/>
        <w:rPr>
          <w:sz w:val="24"/>
          <w:szCs w:val="24"/>
        </w:rPr>
      </w:pPr>
      <w:r w:rsidRPr="00FB5F29">
        <w:rPr>
          <w:b/>
          <w:sz w:val="24"/>
          <w:szCs w:val="24"/>
        </w:rPr>
        <w:t>1.</w:t>
      </w:r>
      <w:r w:rsidRPr="00FB5F29">
        <w:rPr>
          <w:sz w:val="24"/>
          <w:szCs w:val="24"/>
        </w:rPr>
        <w:t xml:space="preserve"> </w:t>
      </w:r>
      <w:r w:rsidRPr="00FB5F29">
        <w:rPr>
          <w:b/>
          <w:sz w:val="24"/>
          <w:szCs w:val="24"/>
        </w:rPr>
        <w:t>Предмет муниципального контракта</w:t>
      </w:r>
      <w:r w:rsidRPr="00FB5F29">
        <w:rPr>
          <w:sz w:val="24"/>
          <w:szCs w:val="24"/>
        </w:rPr>
        <w:t>: оказание услуг по продлению лицензий используемого программного обеспечения «1С-Битрикс».</w:t>
      </w:r>
    </w:p>
    <w:p w:rsidR="000B4402" w:rsidRPr="00FB5F29" w:rsidRDefault="000B4402" w:rsidP="000B4402">
      <w:pPr>
        <w:ind w:firstLine="709"/>
        <w:jc w:val="both"/>
        <w:rPr>
          <w:sz w:val="24"/>
          <w:szCs w:val="24"/>
        </w:rPr>
      </w:pPr>
    </w:p>
    <w:p w:rsidR="000B4402" w:rsidRPr="00FB5F29" w:rsidRDefault="000B4402" w:rsidP="000B4402">
      <w:pPr>
        <w:ind w:firstLine="709"/>
        <w:jc w:val="both"/>
        <w:rPr>
          <w:b/>
          <w:sz w:val="24"/>
          <w:szCs w:val="24"/>
        </w:rPr>
      </w:pPr>
      <w:r w:rsidRPr="00FB5F29">
        <w:rPr>
          <w:b/>
          <w:sz w:val="24"/>
          <w:szCs w:val="24"/>
        </w:rPr>
        <w:t>2. Общие требования:</w:t>
      </w:r>
    </w:p>
    <w:p w:rsidR="000B4402" w:rsidRPr="00FB5F29" w:rsidRDefault="000B4402" w:rsidP="000B4402">
      <w:pPr>
        <w:ind w:firstLine="709"/>
        <w:jc w:val="both"/>
        <w:rPr>
          <w:sz w:val="24"/>
          <w:szCs w:val="24"/>
        </w:rPr>
      </w:pPr>
      <w:r w:rsidRPr="00FB5F29">
        <w:rPr>
          <w:sz w:val="24"/>
          <w:szCs w:val="24"/>
        </w:rPr>
        <w:t>Место предоставления услуг: по месту нахождения Исполнителя.</w:t>
      </w:r>
    </w:p>
    <w:p w:rsidR="000B4402" w:rsidRPr="00FB5F29" w:rsidRDefault="000B4402" w:rsidP="000B4402">
      <w:pPr>
        <w:ind w:firstLine="709"/>
        <w:jc w:val="both"/>
        <w:rPr>
          <w:sz w:val="24"/>
          <w:szCs w:val="24"/>
        </w:rPr>
      </w:pPr>
    </w:p>
    <w:p w:rsidR="000B4402" w:rsidRPr="00FB5F29" w:rsidRDefault="000B4402" w:rsidP="000B4402">
      <w:pPr>
        <w:ind w:firstLine="709"/>
        <w:jc w:val="both"/>
        <w:rPr>
          <w:b/>
          <w:bCs/>
          <w:sz w:val="24"/>
          <w:szCs w:val="24"/>
        </w:rPr>
      </w:pPr>
      <w:r w:rsidRPr="00FB5F29">
        <w:rPr>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709"/>
        <w:gridCol w:w="2693"/>
        <w:gridCol w:w="6804"/>
      </w:tblGrid>
      <w:tr w:rsidR="000B4402" w:rsidRPr="00FB5F29" w:rsidTr="00B612F1">
        <w:tc>
          <w:tcPr>
            <w:tcW w:w="709" w:type="dxa"/>
            <w:tcBorders>
              <w:top w:val="single" w:sz="4" w:space="0" w:color="000000"/>
              <w:left w:val="single" w:sz="4" w:space="0" w:color="000000"/>
              <w:bottom w:val="single" w:sz="4" w:space="0" w:color="auto"/>
            </w:tcBorders>
          </w:tcPr>
          <w:p w:rsidR="000B4402" w:rsidRPr="00FB5F29" w:rsidRDefault="000B4402" w:rsidP="00B612F1">
            <w:pPr>
              <w:suppressAutoHyphens/>
              <w:snapToGrid w:val="0"/>
              <w:jc w:val="center"/>
              <w:rPr>
                <w:sz w:val="24"/>
                <w:szCs w:val="24"/>
                <w:lang w:eastAsia="ar-SA"/>
              </w:rPr>
            </w:pPr>
            <w:r w:rsidRPr="00FB5F29">
              <w:rPr>
                <w:sz w:val="24"/>
                <w:szCs w:val="24"/>
                <w:lang w:eastAsia="ar-SA"/>
              </w:rPr>
              <w:t>№ п/п</w:t>
            </w:r>
          </w:p>
        </w:tc>
        <w:tc>
          <w:tcPr>
            <w:tcW w:w="2693" w:type="dxa"/>
            <w:tcBorders>
              <w:top w:val="single" w:sz="4" w:space="0" w:color="000000"/>
              <w:left w:val="single" w:sz="4" w:space="0" w:color="000000"/>
              <w:bottom w:val="single" w:sz="4" w:space="0" w:color="auto"/>
              <w:right w:val="single" w:sz="4" w:space="0" w:color="auto"/>
            </w:tcBorders>
          </w:tcPr>
          <w:p w:rsidR="000B4402" w:rsidRPr="00FB5F29" w:rsidRDefault="000B4402" w:rsidP="00B612F1">
            <w:pPr>
              <w:suppressAutoHyphens/>
              <w:snapToGrid w:val="0"/>
              <w:jc w:val="center"/>
              <w:rPr>
                <w:sz w:val="24"/>
                <w:szCs w:val="24"/>
                <w:lang w:eastAsia="ar-SA"/>
              </w:rPr>
            </w:pPr>
            <w:r w:rsidRPr="00FB5F29">
              <w:rPr>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0B4402" w:rsidRPr="00FB5F29" w:rsidRDefault="000B4402" w:rsidP="00B612F1">
            <w:pPr>
              <w:suppressAutoHyphens/>
              <w:snapToGrid w:val="0"/>
              <w:jc w:val="center"/>
              <w:rPr>
                <w:sz w:val="24"/>
                <w:szCs w:val="24"/>
                <w:lang w:eastAsia="ar-SA"/>
              </w:rPr>
            </w:pPr>
            <w:r w:rsidRPr="00FB5F29">
              <w:rPr>
                <w:sz w:val="24"/>
                <w:szCs w:val="24"/>
                <w:lang w:eastAsia="ar-SA"/>
              </w:rPr>
              <w:t>Характеристика предоставляемых услуг</w:t>
            </w:r>
          </w:p>
        </w:tc>
      </w:tr>
      <w:tr w:rsidR="000B4402" w:rsidRPr="00FB5F29" w:rsidTr="00B612F1">
        <w:trPr>
          <w:trHeight w:val="787"/>
        </w:trPr>
        <w:tc>
          <w:tcPr>
            <w:tcW w:w="709" w:type="dxa"/>
            <w:tcBorders>
              <w:top w:val="single" w:sz="4" w:space="0" w:color="auto"/>
              <w:left w:val="single" w:sz="4" w:space="0" w:color="auto"/>
              <w:bottom w:val="single" w:sz="4" w:space="0" w:color="auto"/>
              <w:right w:val="single" w:sz="4" w:space="0" w:color="auto"/>
            </w:tcBorders>
          </w:tcPr>
          <w:p w:rsidR="000B4402" w:rsidRPr="00FB5F29" w:rsidRDefault="000B4402" w:rsidP="00B612F1">
            <w:pPr>
              <w:suppressAutoHyphens/>
              <w:snapToGrid w:val="0"/>
              <w:jc w:val="center"/>
              <w:rPr>
                <w:sz w:val="24"/>
                <w:szCs w:val="24"/>
                <w:lang w:eastAsia="ar-SA"/>
              </w:rPr>
            </w:pPr>
            <w:r w:rsidRPr="00FB5F29">
              <w:rPr>
                <w:sz w:val="24"/>
                <w:szCs w:val="24"/>
                <w:lang w:eastAsia="ar-SA"/>
              </w:rPr>
              <w:t>1</w:t>
            </w:r>
          </w:p>
        </w:tc>
        <w:tc>
          <w:tcPr>
            <w:tcW w:w="2693" w:type="dxa"/>
            <w:tcBorders>
              <w:top w:val="single" w:sz="4" w:space="0" w:color="auto"/>
              <w:left w:val="single" w:sz="4" w:space="0" w:color="auto"/>
              <w:bottom w:val="single" w:sz="4" w:space="0" w:color="auto"/>
              <w:right w:val="single" w:sz="4" w:space="0" w:color="auto"/>
            </w:tcBorders>
          </w:tcPr>
          <w:p w:rsidR="000B4402" w:rsidRPr="00FB5F29" w:rsidRDefault="000B4402" w:rsidP="00B612F1">
            <w:pPr>
              <w:snapToGrid w:val="0"/>
              <w:jc w:val="both"/>
              <w:rPr>
                <w:sz w:val="24"/>
                <w:szCs w:val="24"/>
              </w:rPr>
            </w:pPr>
            <w:r w:rsidRPr="00FB5F29">
              <w:rPr>
                <w:bCs/>
                <w:sz w:val="24"/>
                <w:szCs w:val="24"/>
              </w:rPr>
              <w:t>Продление лицензий используемого программного обеспечения «1С-Битрикс»</w:t>
            </w:r>
          </w:p>
        </w:tc>
        <w:tc>
          <w:tcPr>
            <w:tcW w:w="6804" w:type="dxa"/>
            <w:tcBorders>
              <w:top w:val="single" w:sz="4" w:space="0" w:color="auto"/>
              <w:left w:val="single" w:sz="4" w:space="0" w:color="auto"/>
              <w:bottom w:val="single" w:sz="4" w:space="0" w:color="auto"/>
              <w:right w:val="single" w:sz="4" w:space="0" w:color="auto"/>
            </w:tcBorders>
          </w:tcPr>
          <w:p w:rsidR="000B4402" w:rsidRPr="00FB5F29" w:rsidRDefault="000B4402" w:rsidP="00B612F1">
            <w:pPr>
              <w:jc w:val="both"/>
              <w:rPr>
                <w:bCs/>
                <w:sz w:val="24"/>
                <w:szCs w:val="24"/>
              </w:rPr>
            </w:pPr>
            <w:r w:rsidRPr="00FB5F29">
              <w:rPr>
                <w:bCs/>
                <w:sz w:val="24"/>
                <w:szCs w:val="24"/>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0B4402" w:rsidRPr="00FB5F29" w:rsidRDefault="000B4402" w:rsidP="00B612F1">
            <w:pPr>
              <w:jc w:val="both"/>
              <w:rPr>
                <w:bCs/>
                <w:sz w:val="24"/>
                <w:szCs w:val="24"/>
              </w:rPr>
            </w:pPr>
            <w:r w:rsidRPr="00FB5F29">
              <w:rPr>
                <w:bCs/>
                <w:sz w:val="24"/>
                <w:szCs w:val="24"/>
              </w:rPr>
              <w:t xml:space="preserve">1. Льготное продление лицензии «1С-Битрикс: Управление сайтом - Бизнес» на 1 год с техподдержкой - 3 </w:t>
            </w:r>
            <w:proofErr w:type="spellStart"/>
            <w:r w:rsidRPr="00FB5F29">
              <w:rPr>
                <w:bCs/>
                <w:sz w:val="24"/>
                <w:szCs w:val="24"/>
              </w:rPr>
              <w:t>шт</w:t>
            </w:r>
            <w:proofErr w:type="spellEnd"/>
            <w:r w:rsidRPr="00FB5F29">
              <w:rPr>
                <w:bCs/>
                <w:sz w:val="24"/>
                <w:szCs w:val="24"/>
              </w:rPr>
              <w:t>;</w:t>
            </w:r>
          </w:p>
          <w:p w:rsidR="000B4402" w:rsidRPr="00FB5F29" w:rsidRDefault="000B4402" w:rsidP="00B612F1">
            <w:pPr>
              <w:jc w:val="both"/>
              <w:rPr>
                <w:bCs/>
                <w:sz w:val="24"/>
                <w:szCs w:val="24"/>
              </w:rPr>
            </w:pPr>
            <w:r w:rsidRPr="00FB5F29">
              <w:rPr>
                <w:bCs/>
                <w:sz w:val="24"/>
                <w:szCs w:val="24"/>
              </w:rPr>
              <w:t>2. Льготное продление лицензии «1С-Битрикс: Официальный сайт государственной организации» на 1 год с техподдержкой - 1 шт.</w:t>
            </w:r>
          </w:p>
          <w:p w:rsidR="000B4402" w:rsidRPr="00FB5F29" w:rsidRDefault="000B4402" w:rsidP="00B612F1">
            <w:pPr>
              <w:jc w:val="both"/>
              <w:rPr>
                <w:bCs/>
                <w:sz w:val="24"/>
                <w:szCs w:val="24"/>
              </w:rPr>
            </w:pPr>
          </w:p>
          <w:p w:rsidR="000B4402" w:rsidRPr="00FB5F29" w:rsidRDefault="000B4402" w:rsidP="00B612F1">
            <w:pPr>
              <w:jc w:val="both"/>
              <w:rPr>
                <w:rFonts w:eastAsia="Arial"/>
                <w:sz w:val="24"/>
                <w:szCs w:val="24"/>
              </w:rPr>
            </w:pPr>
            <w:r w:rsidRPr="00FB5F29">
              <w:rPr>
                <w:rFonts w:eastAsia="Arial"/>
                <w:sz w:val="24"/>
                <w:szCs w:val="24"/>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0B4402" w:rsidRPr="00FB5F29" w:rsidRDefault="000B4402" w:rsidP="000B4402">
      <w:pPr>
        <w:widowControl w:val="0"/>
        <w:suppressAutoHyphens/>
        <w:spacing w:after="60"/>
        <w:ind w:firstLine="709"/>
        <w:jc w:val="both"/>
        <w:rPr>
          <w:sz w:val="24"/>
          <w:szCs w:val="24"/>
        </w:rPr>
      </w:pPr>
    </w:p>
    <w:p w:rsidR="000B4402" w:rsidRPr="00FB5F29" w:rsidRDefault="000B4402" w:rsidP="000B4402">
      <w:pPr>
        <w:ind w:firstLine="709"/>
        <w:jc w:val="both"/>
        <w:rPr>
          <w:b/>
          <w:sz w:val="24"/>
          <w:szCs w:val="24"/>
        </w:rPr>
      </w:pPr>
      <w:r w:rsidRPr="00FB5F29">
        <w:rPr>
          <w:b/>
          <w:sz w:val="24"/>
          <w:szCs w:val="24"/>
        </w:rPr>
        <w:t>4. Гарантия качества услуг:</w:t>
      </w:r>
    </w:p>
    <w:p w:rsidR="000B4402" w:rsidRPr="00FB5F29" w:rsidRDefault="000B4402" w:rsidP="000B4402">
      <w:pPr>
        <w:ind w:firstLine="709"/>
        <w:jc w:val="both"/>
        <w:rPr>
          <w:sz w:val="24"/>
          <w:szCs w:val="24"/>
        </w:rPr>
      </w:pPr>
      <w:r w:rsidRPr="00FB5F29">
        <w:rPr>
          <w:sz w:val="24"/>
          <w:szCs w:val="24"/>
        </w:rPr>
        <w:t>4.1. Срок гарантии составляет не менее 12 месяцев со дня подписания Заказчиком Акта об оказанных услугах.</w:t>
      </w:r>
    </w:p>
    <w:p w:rsidR="000B4402" w:rsidRPr="00FB5F29" w:rsidRDefault="000B4402" w:rsidP="000B4402">
      <w:pPr>
        <w:ind w:firstLine="709"/>
        <w:jc w:val="both"/>
        <w:rPr>
          <w:sz w:val="24"/>
          <w:szCs w:val="24"/>
        </w:rPr>
      </w:pPr>
      <w:r w:rsidRPr="00FB5F29">
        <w:rPr>
          <w:sz w:val="24"/>
          <w:szCs w:val="24"/>
        </w:rPr>
        <w:t>4.2. Гарантийное сопровождение программного обеспечения включает:</w:t>
      </w:r>
    </w:p>
    <w:p w:rsidR="000B4402" w:rsidRPr="00FB5F29" w:rsidRDefault="000B4402" w:rsidP="000B4402">
      <w:pPr>
        <w:ind w:firstLine="709"/>
        <w:jc w:val="both"/>
        <w:rPr>
          <w:sz w:val="24"/>
          <w:szCs w:val="24"/>
        </w:rPr>
      </w:pPr>
      <w:r w:rsidRPr="00FB5F29">
        <w:rPr>
          <w:sz w:val="24"/>
          <w:szCs w:val="24"/>
        </w:rPr>
        <w:t>а) обновление программного обеспечения до актуальной версии;</w:t>
      </w:r>
    </w:p>
    <w:p w:rsidR="000B4402" w:rsidRPr="00FB5F29" w:rsidRDefault="000B4402" w:rsidP="000B4402">
      <w:pPr>
        <w:ind w:firstLine="709"/>
        <w:jc w:val="both"/>
        <w:rPr>
          <w:sz w:val="24"/>
          <w:szCs w:val="24"/>
        </w:rPr>
      </w:pPr>
      <w:r w:rsidRPr="00FB5F29">
        <w:rPr>
          <w:sz w:val="24"/>
          <w:szCs w:val="24"/>
        </w:rPr>
        <w:t>б) консультации по программному обеспечению и ответы на вопросы по электронной почте;</w:t>
      </w:r>
    </w:p>
    <w:p w:rsidR="000B4402" w:rsidRPr="00FB5F29" w:rsidRDefault="000B4402" w:rsidP="000B4402">
      <w:pPr>
        <w:ind w:firstLine="709"/>
        <w:jc w:val="both"/>
        <w:rPr>
          <w:sz w:val="24"/>
          <w:szCs w:val="24"/>
        </w:rPr>
      </w:pPr>
      <w:r w:rsidRPr="00FB5F29">
        <w:rPr>
          <w:sz w:val="24"/>
          <w:szCs w:val="24"/>
        </w:rPr>
        <w:t>в) консультации по телефонной линии;</w:t>
      </w:r>
    </w:p>
    <w:p w:rsidR="000B4402" w:rsidRPr="00FB5F29" w:rsidRDefault="000B4402" w:rsidP="000B4402">
      <w:pPr>
        <w:ind w:firstLine="709"/>
        <w:jc w:val="both"/>
        <w:rPr>
          <w:sz w:val="24"/>
          <w:szCs w:val="24"/>
        </w:rPr>
      </w:pPr>
      <w:r w:rsidRPr="00FB5F29">
        <w:rPr>
          <w:sz w:val="24"/>
          <w:szCs w:val="24"/>
        </w:rPr>
        <w:t>г) выявление и устранение проблем, возникающих при эксплуатации программного обеспечения;</w:t>
      </w:r>
    </w:p>
    <w:p w:rsidR="000B4402" w:rsidRPr="00FB5F29" w:rsidRDefault="000B4402" w:rsidP="000B4402">
      <w:pPr>
        <w:ind w:firstLine="709"/>
        <w:jc w:val="both"/>
        <w:rPr>
          <w:sz w:val="24"/>
          <w:szCs w:val="24"/>
        </w:rPr>
      </w:pPr>
      <w:r w:rsidRPr="00FB5F29">
        <w:rPr>
          <w:sz w:val="24"/>
          <w:szCs w:val="24"/>
        </w:rPr>
        <w:t>д) работу с производителем программного обеспечения в случае невозможности решения проблем собственными силами.</w:t>
      </w:r>
    </w:p>
    <w:p w:rsidR="000B4402" w:rsidRDefault="000B4402" w:rsidP="000B4402">
      <w:pPr>
        <w:pStyle w:val="10"/>
        <w:spacing w:after="0" w:line="240" w:lineRule="auto"/>
        <w:ind w:firstLine="709"/>
        <w:rPr>
          <w:rFonts w:ascii="Times New Roman" w:hAnsi="Times New Roman"/>
          <w:u w:val="single"/>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8"/>
      <w:footerReference w:type="first" r:id="rId1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1E" w:rsidRDefault="0060271E">
      <w:r>
        <w:separator/>
      </w:r>
    </w:p>
  </w:endnote>
  <w:endnote w:type="continuationSeparator" w:id="0">
    <w:p w:rsidR="0060271E" w:rsidRDefault="0060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F1" w:rsidRDefault="00B612F1"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612F1" w:rsidRDefault="00B612F1" w:rsidP="00B54F82">
    <w:pPr>
      <w:pStyle w:val="afff7"/>
      <w:ind w:right="360"/>
    </w:pPr>
  </w:p>
  <w:p w:rsidR="00B612F1" w:rsidRDefault="00B612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F1" w:rsidRDefault="00B612F1"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53868">
      <w:rPr>
        <w:rStyle w:val="a4"/>
        <w:noProof/>
      </w:rPr>
      <w:t>7</w:t>
    </w:r>
    <w:r>
      <w:rPr>
        <w:rStyle w:val="a4"/>
      </w:rPr>
      <w:fldChar w:fldCharType="end"/>
    </w:r>
  </w:p>
  <w:p w:rsidR="00B612F1" w:rsidRDefault="00B612F1" w:rsidP="00B54F82">
    <w:pPr>
      <w:pStyle w:val="afff7"/>
      <w:ind w:right="360"/>
    </w:pPr>
  </w:p>
  <w:p w:rsidR="00B612F1" w:rsidRDefault="00B612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F1" w:rsidRDefault="00B612F1">
    <w:pPr>
      <w:pStyle w:val="afff7"/>
      <w:jc w:val="center"/>
    </w:pPr>
    <w:r>
      <w:fldChar w:fldCharType="begin"/>
    </w:r>
    <w:r>
      <w:instrText>PAGE</w:instrText>
    </w:r>
    <w:r>
      <w:fldChar w:fldCharType="separate"/>
    </w:r>
    <w:r w:rsidR="00653868">
      <w:rPr>
        <w:noProof/>
      </w:rPr>
      <w:t>35</w:t>
    </w:r>
    <w:r>
      <w:fldChar w:fldCharType="end"/>
    </w:r>
  </w:p>
  <w:p w:rsidR="00B612F1" w:rsidRDefault="00B612F1">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F1" w:rsidRDefault="00B612F1">
    <w:pPr>
      <w:pStyle w:val="afff7"/>
      <w:jc w:val="center"/>
    </w:pPr>
    <w:r>
      <w:fldChar w:fldCharType="begin"/>
    </w:r>
    <w:r>
      <w:instrText>PAGE</w:instrText>
    </w:r>
    <w:r>
      <w:fldChar w:fldCharType="separate"/>
    </w:r>
    <w:r w:rsidR="00653868">
      <w:rPr>
        <w:noProof/>
      </w:rPr>
      <w:t>24</w:t>
    </w:r>
    <w:r>
      <w:fldChar w:fldCharType="end"/>
    </w:r>
  </w:p>
  <w:p w:rsidR="00B612F1" w:rsidRDefault="00B612F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1E" w:rsidRDefault="0060271E">
      <w:r>
        <w:separator/>
      </w:r>
    </w:p>
  </w:footnote>
  <w:footnote w:type="continuationSeparator" w:id="0">
    <w:p w:rsidR="0060271E" w:rsidRDefault="0060271E">
      <w:r>
        <w:continuationSeparator/>
      </w:r>
    </w:p>
  </w:footnote>
  <w:footnote w:id="1">
    <w:p w:rsidR="00B612F1" w:rsidRPr="0068634A" w:rsidRDefault="00B612F1"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B612F1" w:rsidRPr="00001A6D" w:rsidRDefault="00B612F1"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B612F1" w:rsidRPr="00001A6D" w:rsidRDefault="00B612F1" w:rsidP="00B54F82">
      <w:pPr>
        <w:autoSpaceDE w:val="0"/>
        <w:autoSpaceDN w:val="0"/>
        <w:adjustRightInd w:val="0"/>
      </w:pPr>
    </w:p>
  </w:footnote>
  <w:footnote w:id="3">
    <w:p w:rsidR="00B612F1" w:rsidRPr="000F59FD" w:rsidRDefault="00B612F1"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B612F1" w:rsidRPr="000F59FD" w:rsidRDefault="00B612F1"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B612F1" w:rsidRPr="00354BB5" w:rsidRDefault="00B612F1"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B612F1" w:rsidRPr="00354BB5" w:rsidRDefault="00B612F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B612F1" w:rsidRDefault="00B612F1"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612F1" w:rsidRDefault="00B612F1"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612F1" w:rsidRDefault="00B612F1"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B612F1" w:rsidRDefault="00B612F1"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612F1" w:rsidRDefault="00B612F1"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612F1" w:rsidRDefault="00B612F1"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612F1" w:rsidRDefault="00B612F1" w:rsidP="00811B68">
      <w:pPr>
        <w:autoSpaceDE w:val="0"/>
        <w:autoSpaceDN w:val="0"/>
        <w:adjustRightInd w:val="0"/>
        <w:ind w:firstLine="425"/>
        <w:rPr>
          <w:sz w:val="18"/>
          <w:szCs w:val="18"/>
        </w:rPr>
      </w:pPr>
    </w:p>
  </w:footnote>
  <w:footnote w:id="9">
    <w:p w:rsidR="00B612F1" w:rsidRDefault="00B612F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B612F1" w:rsidRDefault="00B612F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B612F1" w:rsidRDefault="00B612F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612F1" w:rsidRDefault="00B612F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B612F1" w:rsidRDefault="00B612F1" w:rsidP="00811B68">
      <w:pPr>
        <w:pStyle w:val="afffa"/>
        <w:spacing w:after="0"/>
        <w:ind w:firstLine="425"/>
      </w:pPr>
    </w:p>
  </w:footnote>
  <w:footnote w:id="10">
    <w:p w:rsidR="00B612F1" w:rsidRDefault="00B612F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B612F1" w:rsidRDefault="00B612F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B612F1" w:rsidRDefault="00B612F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612F1" w:rsidRDefault="00B612F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44A1F"/>
    <w:rsid w:val="0005751F"/>
    <w:rsid w:val="00074940"/>
    <w:rsid w:val="00093115"/>
    <w:rsid w:val="00097683"/>
    <w:rsid w:val="000B4402"/>
    <w:rsid w:val="000B5FFB"/>
    <w:rsid w:val="000D3542"/>
    <w:rsid w:val="000E2408"/>
    <w:rsid w:val="000F59FD"/>
    <w:rsid w:val="00107477"/>
    <w:rsid w:val="00124F3B"/>
    <w:rsid w:val="00126F18"/>
    <w:rsid w:val="00133A99"/>
    <w:rsid w:val="00145B6D"/>
    <w:rsid w:val="00146968"/>
    <w:rsid w:val="00152A2B"/>
    <w:rsid w:val="00160383"/>
    <w:rsid w:val="001621A9"/>
    <w:rsid w:val="001714DF"/>
    <w:rsid w:val="001D3581"/>
    <w:rsid w:val="00206DB6"/>
    <w:rsid w:val="00225FD7"/>
    <w:rsid w:val="0026174D"/>
    <w:rsid w:val="0026552C"/>
    <w:rsid w:val="00272139"/>
    <w:rsid w:val="002C7FD0"/>
    <w:rsid w:val="002D068C"/>
    <w:rsid w:val="002F724C"/>
    <w:rsid w:val="00354BB5"/>
    <w:rsid w:val="003742B4"/>
    <w:rsid w:val="00391001"/>
    <w:rsid w:val="00396178"/>
    <w:rsid w:val="003A7CFD"/>
    <w:rsid w:val="003B23A6"/>
    <w:rsid w:val="003C33C0"/>
    <w:rsid w:val="003C6043"/>
    <w:rsid w:val="003F0827"/>
    <w:rsid w:val="0044717D"/>
    <w:rsid w:val="004568AB"/>
    <w:rsid w:val="00480EA8"/>
    <w:rsid w:val="004C3828"/>
    <w:rsid w:val="00535A83"/>
    <w:rsid w:val="00542DCF"/>
    <w:rsid w:val="00555706"/>
    <w:rsid w:val="005721EE"/>
    <w:rsid w:val="005D09B5"/>
    <w:rsid w:val="005D0E67"/>
    <w:rsid w:val="005D77EC"/>
    <w:rsid w:val="005E2FA8"/>
    <w:rsid w:val="005E6F8F"/>
    <w:rsid w:val="00600D64"/>
    <w:rsid w:val="0060271E"/>
    <w:rsid w:val="00605FC3"/>
    <w:rsid w:val="00630516"/>
    <w:rsid w:val="0064075D"/>
    <w:rsid w:val="0065008C"/>
    <w:rsid w:val="00653868"/>
    <w:rsid w:val="0068634A"/>
    <w:rsid w:val="006C7C03"/>
    <w:rsid w:val="0070383A"/>
    <w:rsid w:val="00703E21"/>
    <w:rsid w:val="0070522A"/>
    <w:rsid w:val="00762052"/>
    <w:rsid w:val="00765FD7"/>
    <w:rsid w:val="007A3D3C"/>
    <w:rsid w:val="007A40CC"/>
    <w:rsid w:val="007A666C"/>
    <w:rsid w:val="007D438B"/>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60722"/>
    <w:rsid w:val="009A4FB4"/>
    <w:rsid w:val="00A15666"/>
    <w:rsid w:val="00A160D8"/>
    <w:rsid w:val="00A71795"/>
    <w:rsid w:val="00A74D4A"/>
    <w:rsid w:val="00A75828"/>
    <w:rsid w:val="00AA794F"/>
    <w:rsid w:val="00AC2433"/>
    <w:rsid w:val="00AF7D14"/>
    <w:rsid w:val="00B14AE4"/>
    <w:rsid w:val="00B44F4C"/>
    <w:rsid w:val="00B473AB"/>
    <w:rsid w:val="00B54F82"/>
    <w:rsid w:val="00B55497"/>
    <w:rsid w:val="00B612F1"/>
    <w:rsid w:val="00B638D2"/>
    <w:rsid w:val="00B748DE"/>
    <w:rsid w:val="00B76D03"/>
    <w:rsid w:val="00BF15F2"/>
    <w:rsid w:val="00BF51B2"/>
    <w:rsid w:val="00C51871"/>
    <w:rsid w:val="00C54BED"/>
    <w:rsid w:val="00C62B12"/>
    <w:rsid w:val="00C8055E"/>
    <w:rsid w:val="00C96EBC"/>
    <w:rsid w:val="00CB701F"/>
    <w:rsid w:val="00CC17D8"/>
    <w:rsid w:val="00CD1978"/>
    <w:rsid w:val="00D260A5"/>
    <w:rsid w:val="00D33C8C"/>
    <w:rsid w:val="00D47CF9"/>
    <w:rsid w:val="00D55FB0"/>
    <w:rsid w:val="00D81747"/>
    <w:rsid w:val="00D91FE3"/>
    <w:rsid w:val="00DF5DD2"/>
    <w:rsid w:val="00DF63A3"/>
    <w:rsid w:val="00E13746"/>
    <w:rsid w:val="00E73849"/>
    <w:rsid w:val="00ED7561"/>
    <w:rsid w:val="00F07B44"/>
    <w:rsid w:val="00F12074"/>
    <w:rsid w:val="00F2348E"/>
    <w:rsid w:val="00F65EBA"/>
    <w:rsid w:val="00F673B4"/>
    <w:rsid w:val="00F7399E"/>
    <w:rsid w:val="00F75CB9"/>
    <w:rsid w:val="00F972A0"/>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9B6F-72B2-4240-AD13-85EE77B6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4862</TotalTime>
  <Pages>35</Pages>
  <Words>14226</Words>
  <Characters>81094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455</cp:revision>
  <cp:lastPrinted>2018-07-26T07:29:00Z</cp:lastPrinted>
  <dcterms:created xsi:type="dcterms:W3CDTF">2014-12-14T06:51:00Z</dcterms:created>
  <dcterms:modified xsi:type="dcterms:W3CDTF">2018-07-31T11:12:00Z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