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6BF" w:rsidRDefault="00D646BF" w:rsidP="00D646B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>ород Югорск</w:t>
      </w:r>
    </w:p>
    <w:p w:rsidR="00D646BF" w:rsidRDefault="00D646BF" w:rsidP="00D646B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D646BF" w:rsidRDefault="00D646BF" w:rsidP="00D646B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46548" w:rsidRDefault="00E46548" w:rsidP="00E46548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E46548" w:rsidRDefault="00E46548" w:rsidP="00D646BF">
      <w:pPr>
        <w:rPr>
          <w:sz w:val="24"/>
          <w:szCs w:val="24"/>
        </w:rPr>
      </w:pPr>
    </w:p>
    <w:p w:rsidR="00D646BF" w:rsidRDefault="00D646BF" w:rsidP="00D646BF">
      <w:pPr>
        <w:rPr>
          <w:sz w:val="24"/>
          <w:szCs w:val="24"/>
        </w:rPr>
      </w:pPr>
      <w:r>
        <w:rPr>
          <w:sz w:val="24"/>
          <w:szCs w:val="24"/>
        </w:rPr>
        <w:t xml:space="preserve">20 июня 2017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5" w:history="1">
        <w:r>
          <w:rPr>
            <w:rStyle w:val="a3"/>
            <w:color w:val="auto"/>
            <w:sz w:val="24"/>
            <w:szCs w:val="24"/>
            <w:u w:val="none"/>
          </w:rPr>
          <w:t>0187300005817000</w:t>
        </w:r>
      </w:hyperlink>
      <w:r>
        <w:rPr>
          <w:sz w:val="24"/>
          <w:szCs w:val="24"/>
        </w:rPr>
        <w:t>163-</w:t>
      </w:r>
      <w:r w:rsidR="00E46548">
        <w:rPr>
          <w:sz w:val="24"/>
          <w:szCs w:val="24"/>
        </w:rPr>
        <w:t>2</w:t>
      </w:r>
    </w:p>
    <w:p w:rsidR="00E46548" w:rsidRDefault="00E46548" w:rsidP="00D646BF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</w:p>
    <w:p w:rsidR="00D646BF" w:rsidRDefault="00D646BF" w:rsidP="00D646BF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 xml:space="preserve">ПРИСУТСТВОВАЛИ: </w:t>
      </w:r>
    </w:p>
    <w:p w:rsidR="00D646BF" w:rsidRDefault="00D646BF" w:rsidP="00D646BF">
      <w:pPr>
        <w:jc w:val="both"/>
        <w:rPr>
          <w:rFonts w:eastAsia="Andale Sans UI"/>
          <w:noProof/>
          <w:sz w:val="24"/>
          <w:szCs w:val="24"/>
          <w:lang w:eastAsia="fa-IR" w:bidi="fa-IR"/>
        </w:rPr>
      </w:pPr>
      <w:r>
        <w:rPr>
          <w:rFonts w:eastAsia="Andale Sans UI"/>
          <w:noProof/>
          <w:sz w:val="24"/>
          <w:szCs w:val="24"/>
          <w:lang w:eastAsia="fa-IR" w:bidi="fa-IR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D646BF" w:rsidRDefault="00D646BF" w:rsidP="00D646BF">
      <w:pPr>
        <w:rPr>
          <w:sz w:val="24"/>
          <w:szCs w:val="24"/>
        </w:rPr>
      </w:pPr>
      <w:r>
        <w:rPr>
          <w:sz w:val="24"/>
          <w:szCs w:val="24"/>
        </w:rPr>
        <w:t>1. С.Д. Голин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Югорска;</w:t>
      </w:r>
    </w:p>
    <w:p w:rsidR="00D646BF" w:rsidRDefault="00D646BF" w:rsidP="00D646BF">
      <w:pPr>
        <w:rPr>
          <w:sz w:val="24"/>
          <w:szCs w:val="24"/>
        </w:rPr>
      </w:pPr>
      <w:r>
        <w:rPr>
          <w:sz w:val="24"/>
          <w:szCs w:val="24"/>
        </w:rPr>
        <w:t>2. Н.А. Морозова – советник руководителя;</w:t>
      </w:r>
    </w:p>
    <w:p w:rsidR="00D646BF" w:rsidRDefault="00D646BF" w:rsidP="00D646BF">
      <w:pPr>
        <w:rPr>
          <w:sz w:val="24"/>
          <w:szCs w:val="24"/>
          <w:lang w:eastAsia="ar-SA"/>
        </w:rPr>
      </w:pPr>
      <w:r>
        <w:rPr>
          <w:sz w:val="24"/>
          <w:szCs w:val="24"/>
        </w:rPr>
        <w:t>3. Т.И. Долгодворова - заместитель главы города Югорска;</w:t>
      </w:r>
    </w:p>
    <w:p w:rsidR="00D646BF" w:rsidRDefault="00D646BF" w:rsidP="00D646BF">
      <w:pPr>
        <w:rPr>
          <w:sz w:val="24"/>
          <w:szCs w:val="24"/>
        </w:rPr>
      </w:pPr>
      <w:r>
        <w:rPr>
          <w:sz w:val="24"/>
          <w:szCs w:val="24"/>
        </w:rPr>
        <w:t>4.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D646BF" w:rsidRDefault="00D646BF" w:rsidP="00D646BF">
      <w:pPr>
        <w:jc w:val="both"/>
        <w:rPr>
          <w:sz w:val="24"/>
          <w:szCs w:val="24"/>
        </w:rPr>
      </w:pPr>
      <w:r>
        <w:rPr>
          <w:sz w:val="24"/>
          <w:szCs w:val="24"/>
        </w:rPr>
        <w:t>5. Н.Б. Захарова - начальник отдела муниципальных закупок управления экономической политики администрации города Югорска.</w:t>
      </w:r>
    </w:p>
    <w:p w:rsidR="00D646BF" w:rsidRDefault="00D646BF" w:rsidP="00D646BF">
      <w:pPr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Всего присутствовали 5 членов комиссии из 8.</w:t>
      </w:r>
    </w:p>
    <w:p w:rsidR="00D646BF" w:rsidRDefault="00D646BF" w:rsidP="00D646BF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заказчика: Белинская Наталия Николаевна, главный специалист по закупкам МБОУ «Средняя общеобразовательная школа №6».</w:t>
      </w:r>
    </w:p>
    <w:p w:rsidR="00D646BF" w:rsidRDefault="00D646BF" w:rsidP="00D646BF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46BF">
        <w:rPr>
          <w:rFonts w:ascii="Times New Roman" w:hAnsi="Times New Roman"/>
          <w:sz w:val="24"/>
          <w:szCs w:val="24"/>
        </w:rPr>
        <w:t xml:space="preserve">1. Наименование аукциона: аукцион в электронной форме № 0187300005817000163 </w:t>
      </w:r>
      <w:bookmarkStart w:id="0" w:name="_GoBack"/>
      <w:r w:rsidRPr="00D646BF">
        <w:rPr>
          <w:rFonts w:ascii="Times New Roman" w:hAnsi="Times New Roman"/>
          <w:sz w:val="24"/>
          <w:szCs w:val="24"/>
        </w:rPr>
        <w:t xml:space="preserve"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(молочная продукция). </w:t>
      </w:r>
      <w:bookmarkEnd w:id="0"/>
    </w:p>
    <w:p w:rsidR="00D646BF" w:rsidRPr="00D646BF" w:rsidRDefault="00D646BF" w:rsidP="00D646BF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646BF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646BF">
          <w:rPr>
            <w:sz w:val="24"/>
            <w:szCs w:val="24"/>
          </w:rPr>
          <w:t>http://zakupki.gov.ru/</w:t>
        </w:r>
      </w:hyperlink>
      <w:r w:rsidRPr="00D646BF">
        <w:rPr>
          <w:rFonts w:ascii="Times New Roman" w:hAnsi="Times New Roman"/>
          <w:sz w:val="24"/>
          <w:szCs w:val="24"/>
        </w:rPr>
        <w:t>, код аукциона 0187300005817000163, дата публикации 30.05.2017.  Идентификационный код закупки: 173862200926886220100100060260000244.</w:t>
      </w:r>
    </w:p>
    <w:p w:rsidR="00D646BF" w:rsidRDefault="00D646BF" w:rsidP="00D646BF">
      <w:pPr>
        <w:pStyle w:val="a4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№6». </w:t>
      </w: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адрес: 628260, </w:t>
      </w:r>
      <w:r w:rsidRPr="00D646BF">
        <w:rPr>
          <w:rFonts w:ascii="Times New Roman" w:hAnsi="Times New Roman"/>
          <w:sz w:val="24"/>
          <w:szCs w:val="24"/>
        </w:rPr>
        <w:t>ул. Ермака, д.7</w:t>
      </w:r>
      <w:r>
        <w:rPr>
          <w:rFonts w:ascii="Times New Roman" w:hAnsi="Times New Roman"/>
          <w:sz w:val="24"/>
          <w:szCs w:val="24"/>
        </w:rPr>
        <w:t>, г. Югорск, Ханты-Мансийский автономный округ – Югра.</w:t>
      </w:r>
      <w:proofErr w:type="gramEnd"/>
    </w:p>
    <w:p w:rsidR="00E46548" w:rsidRDefault="00E46548" w:rsidP="00E46548">
      <w:pPr>
        <w:jc w:val="both"/>
        <w:rPr>
          <w:noProof/>
          <w:sz w:val="24"/>
        </w:rPr>
      </w:pPr>
      <w:r>
        <w:rPr>
          <w:noProof/>
          <w:sz w:val="24"/>
        </w:rPr>
        <w:t xml:space="preserve">3. Процедура рассмотрения первых частей заявок на участие в аукционе была проведена комиссией в 10.00 часов </w:t>
      </w:r>
      <w:r>
        <w:rPr>
          <w:noProof/>
          <w:sz w:val="24"/>
        </w:rPr>
        <w:t>15</w:t>
      </w:r>
      <w:r>
        <w:rPr>
          <w:noProof/>
          <w:sz w:val="24"/>
        </w:rPr>
        <w:t xml:space="preserve"> </w:t>
      </w:r>
      <w:r>
        <w:rPr>
          <w:noProof/>
          <w:sz w:val="24"/>
        </w:rPr>
        <w:t>июня</w:t>
      </w:r>
      <w:r>
        <w:rPr>
          <w:noProof/>
          <w:sz w:val="24"/>
        </w:rPr>
        <w:t xml:space="preserve"> 201</w:t>
      </w:r>
      <w:r>
        <w:rPr>
          <w:noProof/>
          <w:sz w:val="24"/>
        </w:rPr>
        <w:t>7</w:t>
      </w:r>
      <w:r>
        <w:rPr>
          <w:noProof/>
          <w:sz w:val="24"/>
        </w:rPr>
        <w:t xml:space="preserve"> года, по адресу: ул. 40 лет Победы, 11, г. Югорск, Ханты-Мансийский  автономный  округ-Югра, Тюменская область.</w:t>
      </w:r>
    </w:p>
    <w:p w:rsidR="00E46548" w:rsidRDefault="00E46548" w:rsidP="00E46548">
      <w:pPr>
        <w:jc w:val="both"/>
        <w:rPr>
          <w:noProof/>
          <w:sz w:val="24"/>
        </w:rPr>
      </w:pPr>
      <w:r>
        <w:rPr>
          <w:noProof/>
          <w:sz w:val="24"/>
        </w:rPr>
        <w:t xml:space="preserve">4. </w:t>
      </w:r>
      <w:proofErr w:type="gramStart"/>
      <w:r>
        <w:rPr>
          <w:noProof/>
          <w:sz w:val="24"/>
        </w:rPr>
        <w:t>Комиссия рассмотрела вторую часть заявки единственного участника аукциона и документы данного участника, предусмотренные пунктами 2-6 и 8 части 2 статьи 61 Федерального закона от 05.04.2013 №</w:t>
      </w:r>
      <w:r>
        <w:rPr>
          <w:noProof/>
          <w:sz w:val="24"/>
        </w:rPr>
        <w:t xml:space="preserve"> </w:t>
      </w:r>
      <w:r>
        <w:rPr>
          <w:noProof/>
          <w:sz w:val="24"/>
        </w:rPr>
        <w:t>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на соответствие требованиям Федерального закона от 05.04.2013 № 44-ФЗ  и документации об аукционе</w:t>
      </w:r>
      <w:proofErr w:type="gramEnd"/>
      <w:r>
        <w:rPr>
          <w:noProof/>
          <w:sz w:val="24"/>
        </w:rPr>
        <w:t>, и приняла решение:</w:t>
      </w:r>
    </w:p>
    <w:p w:rsidR="00E46548" w:rsidRDefault="00E46548" w:rsidP="00E46548">
      <w:pPr>
        <w:jc w:val="both"/>
        <w:rPr>
          <w:noProof/>
          <w:sz w:val="24"/>
        </w:rPr>
      </w:pPr>
      <w:r>
        <w:rPr>
          <w:noProof/>
          <w:sz w:val="24"/>
        </w:rPr>
        <w:t xml:space="preserve">4.1) о соответствии единственного участника аукциона, подавшего заявку на участие в аукционе, и поданной им заявки № </w:t>
      </w:r>
      <w:r>
        <w:rPr>
          <w:noProof/>
          <w:sz w:val="24"/>
        </w:rPr>
        <w:t>2</w:t>
      </w:r>
      <w:r>
        <w:rPr>
          <w:noProof/>
          <w:sz w:val="24"/>
        </w:rPr>
        <w:t xml:space="preserve">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E46548" w:rsidRDefault="00E46548" w:rsidP="00E46548">
      <w:pPr>
        <w:jc w:val="both"/>
        <w:rPr>
          <w:noProof/>
          <w:sz w:val="24"/>
        </w:rPr>
      </w:pPr>
      <w:r>
        <w:rPr>
          <w:noProof/>
          <w:sz w:val="24"/>
        </w:rPr>
        <w:t>5. Сведения о единственном участнике аукциона:</w:t>
      </w:r>
    </w:p>
    <w:tbl>
      <w:tblPr>
        <w:tblW w:w="101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2"/>
        <w:gridCol w:w="8441"/>
      </w:tblGrid>
      <w:tr w:rsidR="00E46548" w:rsidTr="00E46548">
        <w:trPr>
          <w:trHeight w:val="30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Номер заявки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Наименование участника закупки</w:t>
            </w:r>
          </w:p>
        </w:tc>
      </w:tr>
      <w:tr w:rsidR="00E46548" w:rsidTr="00E46548">
        <w:trPr>
          <w:trHeight w:val="558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jc w:val="both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8225" w:type="dxa"/>
              <w:tblCellSpacing w:w="15" w:type="dxa"/>
              <w:tblLook w:val="00A0" w:firstRow="1" w:lastRow="0" w:firstColumn="1" w:lastColumn="0" w:noHBand="0" w:noVBand="0"/>
            </w:tblPr>
            <w:tblGrid>
              <w:gridCol w:w="2970"/>
              <w:gridCol w:w="5255"/>
            </w:tblGrid>
            <w:tr w:rsidR="00E465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Наименование участника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 w:rsidP="00E46548">
                  <w:pPr>
                    <w:rPr>
                      <w:sz w:val="24"/>
                      <w:szCs w:val="24"/>
                    </w:rPr>
                  </w:pPr>
                  <w:r w:rsidRPr="00E46548">
                    <w:rPr>
                      <w:b/>
                      <w:bCs/>
                    </w:rPr>
                    <w:t>Общество с ограниченной ответственностью "Сов-</w:t>
                  </w:r>
                  <w:proofErr w:type="spellStart"/>
                  <w:r w:rsidRPr="00E46548">
                    <w:rPr>
                      <w:b/>
                      <w:bCs/>
                    </w:rPr>
                    <w:t>Оптторг</w:t>
                  </w:r>
                  <w:proofErr w:type="spellEnd"/>
                  <w:r w:rsidRPr="00E46548">
                    <w:rPr>
                      <w:b/>
                      <w:bCs/>
                    </w:rPr>
                    <w:t>-Продукт"</w:t>
                  </w:r>
                </w:p>
              </w:tc>
            </w:tr>
            <w:tr w:rsidR="00E465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ИНН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8622014099</w:t>
                  </w:r>
                </w:p>
              </w:tc>
            </w:tr>
            <w:tr w:rsidR="00E465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КПП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668601001</w:t>
                  </w:r>
                </w:p>
              </w:tc>
            </w:tr>
            <w:tr w:rsidR="00E465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Юридический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620012, Свердловская </w:t>
                  </w:r>
                  <w:proofErr w:type="spellStart"/>
                  <w:r w:rsidRPr="00E46548">
                    <w:t>обл</w:t>
                  </w:r>
                  <w:proofErr w:type="spellEnd"/>
                  <w:r w:rsidRPr="00E46548">
                    <w:t xml:space="preserve">, Екатеринбург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.У</w:t>
                  </w:r>
                  <w:proofErr w:type="gramEnd"/>
                  <w:r w:rsidRPr="00E46548">
                    <w:t>ральских</w:t>
                  </w:r>
                  <w:proofErr w:type="spellEnd"/>
                  <w:r w:rsidRPr="00E46548">
                    <w:t xml:space="preserve"> рабочих, д.4 - 49</w:t>
                  </w:r>
                </w:p>
              </w:tc>
            </w:tr>
            <w:tr w:rsidR="00E465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Почтовый адрес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 w:rsidP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E46548">
                    <w:t>ул</w:t>
                  </w:r>
                  <w:proofErr w:type="gramStart"/>
                  <w:r w:rsidRPr="00E46548">
                    <w:t>.Т</w:t>
                  </w:r>
                  <w:proofErr w:type="gramEnd"/>
                  <w:r w:rsidRPr="00E46548">
                    <w:t>рассовиков</w:t>
                  </w:r>
                  <w:proofErr w:type="spellEnd"/>
                  <w:r w:rsidRPr="00E46548">
                    <w:t>, д.1</w:t>
                  </w:r>
                </w:p>
              </w:tc>
            </w:tr>
            <w:tr w:rsidR="00E46548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 xml:space="preserve">Контактный телефон </w:t>
                  </w:r>
                </w:p>
              </w:tc>
              <w:tc>
                <w:tcPr>
                  <w:tcW w:w="521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E46548" w:rsidRPr="00E46548" w:rsidRDefault="00E46548">
                  <w:pPr>
                    <w:rPr>
                      <w:sz w:val="24"/>
                      <w:szCs w:val="24"/>
                    </w:rPr>
                  </w:pPr>
                  <w:r w:rsidRPr="00E46548">
                    <w:t>8 346 753 74 79</w:t>
                  </w:r>
                </w:p>
              </w:tc>
            </w:tr>
          </w:tbl>
          <w:p w:rsidR="00E46548" w:rsidRDefault="00E46548">
            <w:pPr>
              <w:widowControl/>
              <w:rPr>
                <w:rFonts w:ascii="Calibri" w:eastAsia="Calibri" w:hAnsi="Calibri"/>
              </w:rPr>
            </w:pPr>
          </w:p>
        </w:tc>
      </w:tr>
    </w:tbl>
    <w:p w:rsidR="00E46548" w:rsidRDefault="00E46548" w:rsidP="00E46548">
      <w:pPr>
        <w:jc w:val="both"/>
        <w:rPr>
          <w:noProof/>
          <w:sz w:val="24"/>
        </w:rPr>
      </w:pPr>
      <w:r>
        <w:rPr>
          <w:noProof/>
          <w:sz w:val="24"/>
        </w:rPr>
        <w:t xml:space="preserve">6.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noProof/>
            <w:color w:val="auto"/>
            <w:sz w:val="24"/>
            <w:u w:val="none"/>
          </w:rPr>
          <w:t>http://www.sberbank-ast.ru</w:t>
        </w:r>
      </w:hyperlink>
      <w:r>
        <w:rPr>
          <w:noProof/>
          <w:sz w:val="24"/>
        </w:rPr>
        <w:t>.</w:t>
      </w:r>
    </w:p>
    <w:p w:rsidR="00E46548" w:rsidRDefault="00E46548" w:rsidP="00E46548">
      <w:pPr>
        <w:jc w:val="both"/>
        <w:rPr>
          <w:noProof/>
          <w:sz w:val="24"/>
        </w:rPr>
      </w:pPr>
    </w:p>
    <w:p w:rsidR="00E46548" w:rsidRDefault="00E46548" w:rsidP="00E4654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E46548" w:rsidRDefault="00E46548" w:rsidP="00E46548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E46548" w:rsidRDefault="00E46548" w:rsidP="00E46548">
      <w:pPr>
        <w:jc w:val="center"/>
        <w:rPr>
          <w:noProof/>
          <w:sz w:val="24"/>
          <w:szCs w:val="24"/>
        </w:rPr>
      </w:pPr>
    </w:p>
    <w:tbl>
      <w:tblPr>
        <w:tblW w:w="107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385"/>
        <w:gridCol w:w="2693"/>
        <w:gridCol w:w="2692"/>
      </w:tblGrid>
      <w:tr w:rsidR="00E46548" w:rsidTr="00E4654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E46548" w:rsidTr="00E4654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uppressAutoHyphens/>
              <w:spacing w:after="60" w:line="276" w:lineRule="auto"/>
              <w:jc w:val="center"/>
              <w:rPr>
                <w:noProof/>
                <w:kern w:val="2"/>
                <w:sz w:val="24"/>
                <w:szCs w:val="24"/>
                <w:lang w:eastAsia="en-US"/>
              </w:rPr>
            </w:pPr>
            <w:r>
              <w:rPr>
                <w:noProof/>
                <w:lang w:eastAsia="en-US"/>
              </w:rPr>
              <w:t>С.Д. Голин</w:t>
            </w:r>
          </w:p>
        </w:tc>
      </w:tr>
      <w:tr w:rsidR="00E46548" w:rsidTr="00E46548">
        <w:trPr>
          <w:trHeight w:val="1005"/>
        </w:trPr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E46548" w:rsidTr="00E4654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Т.И. Долгодворова</w:t>
            </w:r>
          </w:p>
        </w:tc>
      </w:tr>
      <w:tr w:rsidR="00E46548" w:rsidTr="00E4654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А.Т. Абдуллаев</w:t>
            </w:r>
          </w:p>
        </w:tc>
      </w:tr>
      <w:tr w:rsidR="00E46548" w:rsidTr="00E4654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548" w:rsidRDefault="00E46548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548" w:rsidRDefault="00E46548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548" w:rsidRDefault="00E46548">
            <w:pPr>
              <w:suppressAutoHyphens/>
              <w:spacing w:line="27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E46548" w:rsidRDefault="00E46548" w:rsidP="00E46548">
      <w:pPr>
        <w:suppressAutoHyphens/>
        <w:jc w:val="both"/>
        <w:rPr>
          <w:b/>
          <w:color w:val="FF0000"/>
        </w:rPr>
      </w:pPr>
    </w:p>
    <w:p w:rsidR="00D646BF" w:rsidRDefault="00D646BF" w:rsidP="00D646BF">
      <w:pPr>
        <w:suppressAutoHyphens/>
        <w:jc w:val="both"/>
        <w:rPr>
          <w:b/>
          <w:color w:val="FF0000"/>
        </w:rPr>
      </w:pPr>
    </w:p>
    <w:p w:rsidR="00D646BF" w:rsidRDefault="00D646BF" w:rsidP="00D646BF">
      <w:pPr>
        <w:suppressAutoHyphens/>
        <w:jc w:val="both"/>
        <w:rPr>
          <w:sz w:val="22"/>
          <w:szCs w:val="22"/>
        </w:rPr>
      </w:pPr>
    </w:p>
    <w:p w:rsidR="00D646BF" w:rsidRDefault="00D646BF" w:rsidP="00D646BF">
      <w:pPr>
        <w:ind w:left="14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комиссии:                                                                                С.Д. Голин</w:t>
      </w:r>
    </w:p>
    <w:p w:rsidR="00D646BF" w:rsidRDefault="00D646BF" w:rsidP="00D646BF">
      <w:pPr>
        <w:ind w:left="142"/>
        <w:jc w:val="both"/>
        <w:rPr>
          <w:b/>
          <w:sz w:val="24"/>
          <w:szCs w:val="24"/>
        </w:rPr>
      </w:pPr>
    </w:p>
    <w:p w:rsidR="00D646BF" w:rsidRDefault="00D646BF" w:rsidP="00D646BF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D646BF" w:rsidRDefault="00D646BF" w:rsidP="00D646BF">
      <w:pPr>
        <w:rPr>
          <w:sz w:val="24"/>
          <w:szCs w:val="24"/>
        </w:rPr>
      </w:pPr>
    </w:p>
    <w:p w:rsidR="00D646BF" w:rsidRDefault="00D646BF" w:rsidP="00D646BF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____________________Н.А. Морозова</w:t>
      </w:r>
    </w:p>
    <w:p w:rsidR="00D646BF" w:rsidRDefault="00D646BF" w:rsidP="00D646BF">
      <w:pPr>
        <w:ind w:left="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_________________Т.И. Долгодворова</w:t>
      </w:r>
    </w:p>
    <w:p w:rsidR="00D646BF" w:rsidRDefault="00D646BF" w:rsidP="00D646BF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__________________ А.Т. Абдуллаев </w:t>
      </w:r>
    </w:p>
    <w:p w:rsidR="00D646BF" w:rsidRDefault="00D646BF" w:rsidP="00D646BF">
      <w:pPr>
        <w:ind w:left="14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___________________Н.Б. Захарова</w:t>
      </w:r>
    </w:p>
    <w:p w:rsidR="00D646BF" w:rsidRDefault="00D646BF" w:rsidP="00D646BF">
      <w:pPr>
        <w:ind w:left="142"/>
        <w:rPr>
          <w:sz w:val="24"/>
          <w:szCs w:val="24"/>
        </w:rPr>
      </w:pPr>
    </w:p>
    <w:p w:rsidR="00D646BF" w:rsidRDefault="00D646BF" w:rsidP="00D646BF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646BF" w:rsidRDefault="00D646BF" w:rsidP="00D646BF">
      <w:pPr>
        <w:ind w:left="142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________________Н.Н. Белинская</w:t>
      </w:r>
    </w:p>
    <w:p w:rsidR="00E0098D" w:rsidRDefault="00E46548">
      <w:r>
        <w:t xml:space="preserve">   </w:t>
      </w:r>
    </w:p>
    <w:p w:rsidR="00E46548" w:rsidRDefault="00E46548"/>
    <w:p w:rsidR="00E46548" w:rsidRDefault="00E46548"/>
    <w:p w:rsidR="00E46548" w:rsidRDefault="00E46548"/>
    <w:p w:rsidR="004C31FE" w:rsidRDefault="004C31FE" w:rsidP="004C31FE">
      <w:pPr>
        <w:ind w:hanging="426"/>
        <w:jc w:val="right"/>
      </w:pPr>
      <w:r>
        <w:t xml:space="preserve">     </w:t>
      </w: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</w:p>
    <w:p w:rsidR="004C31FE" w:rsidRDefault="004C31FE" w:rsidP="004C31FE">
      <w:pPr>
        <w:ind w:hanging="426"/>
        <w:jc w:val="right"/>
      </w:pPr>
      <w:r>
        <w:lastRenderedPageBreak/>
        <w:t>Приложение 1</w:t>
      </w:r>
    </w:p>
    <w:p w:rsidR="004C31FE" w:rsidRDefault="004C31FE" w:rsidP="004C31FE">
      <w:pPr>
        <w:jc w:val="right"/>
      </w:pPr>
      <w:r>
        <w:t xml:space="preserve">                                                                                                                                               к протоколу рассмотрения заявки единственного участника</w:t>
      </w:r>
    </w:p>
    <w:p w:rsidR="004C31FE" w:rsidRDefault="004C31FE" w:rsidP="004C31FE">
      <w:pPr>
        <w:jc w:val="right"/>
      </w:pPr>
      <w:r>
        <w:t xml:space="preserve"> аукциона в электронной форме</w:t>
      </w:r>
    </w:p>
    <w:p w:rsidR="004C31FE" w:rsidRDefault="004C31FE" w:rsidP="004C31FE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20 июня  2017  г. </w:t>
      </w:r>
      <w:r>
        <w:rPr>
          <w:color w:val="000000"/>
        </w:rPr>
        <w:t>0187300005817000163</w:t>
      </w:r>
      <w:r>
        <w:t>-2</w:t>
      </w:r>
    </w:p>
    <w:p w:rsidR="004C31FE" w:rsidRDefault="004C31FE" w:rsidP="004C31FE">
      <w:pPr>
        <w:jc w:val="center"/>
      </w:pPr>
      <w:r>
        <w:t xml:space="preserve">                       </w:t>
      </w:r>
    </w:p>
    <w:p w:rsidR="004C31FE" w:rsidRDefault="004C31FE" w:rsidP="004C31FE">
      <w:pPr>
        <w:jc w:val="center"/>
      </w:pPr>
      <w:r>
        <w:t xml:space="preserve">  Таблица рассмотрения заявки единственного участника аукциона в электронной форме</w:t>
      </w:r>
    </w:p>
    <w:p w:rsidR="004C31FE" w:rsidRDefault="004C31FE" w:rsidP="004C31FE">
      <w:pPr>
        <w:jc w:val="center"/>
      </w:pPr>
      <w:r>
        <w:t>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продуктов питания (молочная продукция).</w:t>
      </w:r>
    </w:p>
    <w:p w:rsidR="004C31FE" w:rsidRDefault="004C31FE" w:rsidP="004C31FE">
      <w:r>
        <w:t>Заказчик: Муниципальное бюджетное общеобразовательное учреждение «Средняя общеобразовательная школа № 6».</w:t>
      </w:r>
    </w:p>
    <w:tbl>
      <w:tblPr>
        <w:tblW w:w="10914" w:type="dxa"/>
        <w:tblInd w:w="-25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521"/>
        <w:gridCol w:w="2409"/>
        <w:gridCol w:w="1984"/>
      </w:tblGrid>
      <w:tr w:rsidR="004C31FE" w:rsidTr="004C31FE">
        <w:trPr>
          <w:trHeight w:val="288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Порядковый номер </w:t>
            </w:r>
            <w:proofErr w:type="gramStart"/>
            <w:r>
              <w:rPr>
                <w:color w:val="000000"/>
              </w:rPr>
              <w:t>заявки</w:t>
            </w:r>
            <w:proofErr w:type="gramEnd"/>
            <w:r>
              <w:rPr>
                <w:color w:val="000000"/>
              </w:rPr>
              <w:t xml:space="preserve"> / защищенный номер заявки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Заявка № 2,</w:t>
            </w:r>
          </w:p>
          <w:p w:rsidR="004C31FE" w:rsidRDefault="004C31FE">
            <w:pPr>
              <w:jc w:val="center"/>
              <w:rPr>
                <w:rStyle w:val="textspanview"/>
                <w:color w:val="000000"/>
              </w:rPr>
            </w:pPr>
            <w:r>
              <w:rPr>
                <w:rStyle w:val="textspanview"/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4C31FE" w:rsidRDefault="004C31FE">
            <w:pPr>
              <w:jc w:val="center"/>
              <w:rPr>
                <w:rStyle w:val="textspanview"/>
                <w:color w:val="000000"/>
                <w:sz w:val="18"/>
                <w:szCs w:val="18"/>
              </w:rPr>
            </w:pPr>
            <w:r>
              <w:rPr>
                <w:rStyle w:val="textspanview"/>
                <w:color w:val="000000"/>
                <w:sz w:val="18"/>
                <w:szCs w:val="18"/>
              </w:rPr>
              <w:t>"Сов-</w:t>
            </w:r>
            <w:proofErr w:type="spellStart"/>
            <w:r>
              <w:rPr>
                <w:rStyle w:val="textspanview"/>
                <w:color w:val="000000"/>
                <w:sz w:val="18"/>
                <w:szCs w:val="18"/>
              </w:rPr>
              <w:t>Оптторг</w:t>
            </w:r>
            <w:proofErr w:type="spellEnd"/>
            <w:r>
              <w:rPr>
                <w:rStyle w:val="textspanview"/>
                <w:color w:val="000000"/>
                <w:sz w:val="18"/>
                <w:szCs w:val="18"/>
              </w:rPr>
              <w:t>-Продукт"</w:t>
            </w:r>
          </w:p>
          <w:p w:rsidR="004C31FE" w:rsidRDefault="004C31FE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18"/>
                <w:szCs w:val="18"/>
              </w:rPr>
              <w:t xml:space="preserve"> г. Екатеринбург</w:t>
            </w:r>
          </w:p>
        </w:tc>
      </w:tr>
      <w:tr w:rsidR="004C31FE" w:rsidTr="004C31FE">
        <w:trPr>
          <w:trHeight w:val="74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spacing w:after="200" w:line="276" w:lineRule="auto"/>
              <w:ind w:left="-28"/>
              <w:jc w:val="center"/>
              <w:rPr>
                <w:color w:val="000000"/>
              </w:rPr>
            </w:pPr>
            <w:r>
              <w:rPr>
                <w:color w:val="000000"/>
              </w:rPr>
              <w:t>Обязательные требования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rPr>
                <w:sz w:val="22"/>
                <w:szCs w:val="22"/>
              </w:rPr>
            </w:pPr>
          </w:p>
        </w:tc>
      </w:tr>
      <w:tr w:rsidR="004C31FE" w:rsidTr="004C31FE">
        <w:trPr>
          <w:trHeight w:val="70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1.</w:t>
            </w:r>
            <w:r>
              <w:rPr>
                <w:sz w:val="18"/>
              </w:rPr>
              <w:t xml:space="preserve">Непроведение ликвидации участника </w:t>
            </w:r>
            <w:r>
              <w:rPr>
                <w:bCs/>
                <w:sz w:val="18"/>
              </w:rPr>
              <w:t>закупки –</w:t>
            </w:r>
            <w:r>
              <w:rPr>
                <w:sz w:val="18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8"/>
              </w:rPr>
              <w:t>закупки</w:t>
            </w:r>
            <w:r>
              <w:rPr>
                <w:sz w:val="18"/>
              </w:rPr>
              <w:t xml:space="preserve"> – юридического лица, индивидуального предпринимателя </w:t>
            </w:r>
            <w:r>
              <w:rPr>
                <w:bCs/>
                <w:sz w:val="18"/>
              </w:rPr>
              <w:t>несостоятельным (</w:t>
            </w:r>
            <w:r>
              <w:rPr>
                <w:sz w:val="18"/>
              </w:rPr>
              <w:t>банкротом</w:t>
            </w:r>
            <w:r>
              <w:rPr>
                <w:bCs/>
                <w:sz w:val="18"/>
              </w:rPr>
              <w:t>)</w:t>
            </w:r>
            <w:r>
              <w:rPr>
                <w:sz w:val="18"/>
              </w:rPr>
              <w:t xml:space="preserve"> и об открытии конкурсного производства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4C31FE" w:rsidTr="004C31FE">
        <w:trPr>
          <w:trHeight w:val="38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line="276" w:lineRule="auto"/>
              <w:ind w:left="105" w:right="120"/>
              <w:jc w:val="both"/>
              <w:rPr>
                <w:sz w:val="18"/>
              </w:rPr>
            </w:pPr>
            <w:r>
              <w:rPr>
                <w:sz w:val="18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spacing w:line="276" w:lineRule="auto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4C31FE" w:rsidTr="004C31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line="276" w:lineRule="auto"/>
              <w:ind w:left="105" w:right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gramStart"/>
            <w:r>
              <w:rPr>
                <w:sz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8"/>
              </w:rPr>
              <w:t>указанных</w:t>
            </w:r>
            <w:proofErr w:type="gramEnd"/>
            <w:r>
              <w:rPr>
                <w:sz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4C31FE" w:rsidTr="004C31FE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 w:rsidP="004C31FE">
            <w:pPr>
              <w:snapToGrid w:val="0"/>
              <w:ind w:left="105" w:right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4.  </w:t>
            </w:r>
            <w:proofErr w:type="gramStart"/>
            <w:r>
              <w:rPr>
                <w:sz w:val="18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8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:rsidR="004C31FE" w:rsidRDefault="004C31FE" w:rsidP="004C31FE">
            <w:pPr>
              <w:snapToGrid w:val="0"/>
              <w:ind w:left="105" w:right="120"/>
              <w:jc w:val="both"/>
              <w:rPr>
                <w:sz w:val="18"/>
              </w:rPr>
            </w:pPr>
            <w:r>
              <w:rPr>
                <w:sz w:val="18"/>
              </w:rPr>
              <w:t>4.1)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 w:rsidP="004C31FE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 w:rsidP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информация </w:t>
            </w:r>
          </w:p>
          <w:p w:rsidR="004C31FE" w:rsidRDefault="004C31FE" w:rsidP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4C31FE" w:rsidTr="004C31FE">
        <w:trPr>
          <w:trHeight w:val="4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 w:rsidP="004C31FE">
            <w:pPr>
              <w:snapToGrid w:val="0"/>
              <w:ind w:left="105" w:right="120"/>
              <w:jc w:val="both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gramStart"/>
            <w:r>
              <w:rPr>
                <w:sz w:val="18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предприятия либо иными органами управления юридических лиц – участников закупки, с </w:t>
            </w:r>
            <w:r>
              <w:rPr>
                <w:sz w:val="18"/>
              </w:rPr>
              <w:lastRenderedPageBreak/>
              <w:t xml:space="preserve">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8"/>
              </w:rPr>
              <w:t>неполнородными</w:t>
            </w:r>
            <w:proofErr w:type="spellEnd"/>
            <w:r>
              <w:rPr>
                <w:sz w:val="18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8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 w:rsidP="004C31FE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E" w:rsidRDefault="004C31FE" w:rsidP="004C31FE">
            <w:pPr>
              <w:snapToGrid w:val="0"/>
              <w:jc w:val="center"/>
              <w:rPr>
                <w:color w:val="000000"/>
              </w:rPr>
            </w:pPr>
          </w:p>
          <w:p w:rsidR="004C31FE" w:rsidRDefault="004C31FE" w:rsidP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4C31FE" w:rsidRDefault="004C31FE" w:rsidP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  <w:p w:rsidR="004C31FE" w:rsidRDefault="004C31FE" w:rsidP="004C31FE">
            <w:pPr>
              <w:snapToGrid w:val="0"/>
              <w:jc w:val="center"/>
              <w:rPr>
                <w:color w:val="000000"/>
              </w:rPr>
            </w:pPr>
          </w:p>
        </w:tc>
      </w:tr>
      <w:tr w:rsidR="004C31FE" w:rsidTr="004C31FE">
        <w:trPr>
          <w:trHeight w:val="512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 xml:space="preserve">6. </w:t>
            </w:r>
            <w:r>
              <w:rPr>
                <w:sz w:val="18"/>
              </w:rPr>
              <w:t>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продекларирована</w:t>
            </w:r>
          </w:p>
        </w:tc>
      </w:tr>
      <w:tr w:rsidR="004C31FE" w:rsidTr="004C31FE">
        <w:trPr>
          <w:trHeight w:val="42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after="200" w:line="276" w:lineRule="auto"/>
              <w:ind w:left="105" w:right="12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7. </w:t>
            </w:r>
            <w:r>
              <w:rPr>
                <w:sz w:val="18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sz w:val="18"/>
              </w:rPr>
              <w:t>закупки – юридическом лице</w:t>
            </w:r>
            <w:r>
              <w:rPr>
                <w:sz w:val="18"/>
              </w:rPr>
              <w:t xml:space="preserve">, </w:t>
            </w:r>
            <w:r>
              <w:rPr>
                <w:bCs/>
                <w:sz w:val="18"/>
              </w:rPr>
              <w:t>в том числе</w:t>
            </w:r>
            <w:r>
              <w:rPr>
                <w:sz w:val="18"/>
              </w:rPr>
              <w:t xml:space="preserve"> сведений об учредителях, </w:t>
            </w:r>
            <w:r>
              <w:rPr>
                <w:bCs/>
                <w:sz w:val="18"/>
              </w:rPr>
              <w:t>о</w:t>
            </w:r>
            <w:r>
              <w:rPr>
                <w:sz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8"/>
              </w:rPr>
              <w:t>закупки – для юридического лица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отсутствие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E" w:rsidRDefault="004C31FE">
            <w:pPr>
              <w:snapToGrid w:val="0"/>
              <w:jc w:val="center"/>
              <w:rPr>
                <w:color w:val="000000"/>
              </w:rPr>
            </w:pPr>
          </w:p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информация</w:t>
            </w:r>
          </w:p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отсутствует</w:t>
            </w:r>
          </w:p>
        </w:tc>
      </w:tr>
      <w:tr w:rsidR="004C31FE" w:rsidTr="004C31FE">
        <w:trPr>
          <w:trHeight w:val="26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after="200" w:line="276" w:lineRule="auto"/>
              <w:ind w:left="105" w:right="120"/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8. Принадлежность участника закупки к офшорным компаниям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непринадлежность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 принадлежит</w:t>
            </w:r>
          </w:p>
        </w:tc>
      </w:tr>
      <w:tr w:rsidR="004C31FE" w:rsidTr="004C31FE">
        <w:trPr>
          <w:trHeight w:val="307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after="200" w:line="276" w:lineRule="auto"/>
              <w:ind w:left="105" w:right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1FE" w:rsidRDefault="004C31FE">
            <w:pPr>
              <w:snapToGrid w:val="0"/>
              <w:ind w:right="110"/>
              <w:jc w:val="center"/>
              <w:rPr>
                <w:color w:val="000000"/>
              </w:rPr>
            </w:pPr>
            <w:r>
              <w:rPr>
                <w:color w:val="000000"/>
              </w:rPr>
              <w:t>в полном объеме</w:t>
            </w:r>
          </w:p>
        </w:tc>
      </w:tr>
      <w:tr w:rsidR="004C31FE" w:rsidTr="004C31FE">
        <w:trPr>
          <w:trHeight w:val="30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1FE" w:rsidRDefault="004C31FE">
            <w:pPr>
              <w:snapToGrid w:val="0"/>
              <w:spacing w:after="200" w:line="276" w:lineRule="auto"/>
              <w:ind w:left="105" w:right="120"/>
              <w:rPr>
                <w:b/>
                <w:sz w:val="18"/>
              </w:rPr>
            </w:pPr>
            <w:r>
              <w:rPr>
                <w:sz w:val="18"/>
              </w:rPr>
              <w:t xml:space="preserve">10. Начальная (максимальная) цена договора  - </w:t>
            </w:r>
            <w:r>
              <w:rPr>
                <w:b/>
                <w:sz w:val="18"/>
              </w:rPr>
              <w:t>543 325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рублей 90 к</w:t>
            </w:r>
            <w:r>
              <w:rPr>
                <w:b/>
                <w:bCs/>
                <w:sz w:val="18"/>
              </w:rPr>
              <w:t>опеек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1FE" w:rsidRDefault="004C31FE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</w:rPr>
            </w:pPr>
          </w:p>
        </w:tc>
      </w:tr>
    </w:tbl>
    <w:p w:rsidR="00E46548" w:rsidRDefault="00E46548"/>
    <w:sectPr w:rsidR="00E46548" w:rsidSect="00D646B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45"/>
    <w:rsid w:val="004C31FE"/>
    <w:rsid w:val="00802745"/>
    <w:rsid w:val="00823F29"/>
    <w:rsid w:val="00BB75D2"/>
    <w:rsid w:val="00D646BF"/>
    <w:rsid w:val="00E0098D"/>
    <w:rsid w:val="00E46548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6B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D646B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xtspanview">
    <w:name w:val="textspanview"/>
    <w:basedOn w:val="a0"/>
    <w:rsid w:val="004C31FE"/>
  </w:style>
  <w:style w:type="table" w:styleId="a5">
    <w:name w:val="Table Grid"/>
    <w:basedOn w:val="a1"/>
    <w:uiPriority w:val="59"/>
    <w:rsid w:val="004C31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31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1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6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646B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99"/>
    <w:qFormat/>
    <w:rsid w:val="00D646B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xtspanview">
    <w:name w:val="textspanview"/>
    <w:basedOn w:val="a0"/>
    <w:rsid w:val="004C31FE"/>
  </w:style>
  <w:style w:type="table" w:styleId="a5">
    <w:name w:val="Table Grid"/>
    <w:basedOn w:val="a1"/>
    <w:uiPriority w:val="59"/>
    <w:rsid w:val="004C31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C31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31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upki.gov.ru/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3</cp:revision>
  <cp:lastPrinted>2017-06-19T11:07:00Z</cp:lastPrinted>
  <dcterms:created xsi:type="dcterms:W3CDTF">2017-06-16T05:03:00Z</dcterms:created>
  <dcterms:modified xsi:type="dcterms:W3CDTF">2017-06-19T11:14:00Z</dcterms:modified>
</cp:coreProperties>
</file>