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2E" w:rsidRPr="00252ECD" w:rsidRDefault="00C4672E" w:rsidP="00C4672E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jc w:val="center"/>
        <w:rPr>
          <w:b/>
          <w:bCs/>
          <w:color w:val="000000" w:themeColor="text1"/>
        </w:rPr>
      </w:pPr>
      <w:r w:rsidRPr="00252ECD">
        <w:rPr>
          <w:b/>
          <w:bCs/>
          <w:color w:val="000000" w:themeColor="text1"/>
        </w:rPr>
        <w:t>ТЕХНИЧЕСКОЕ ЗАДАНИЕ</w:t>
      </w:r>
    </w:p>
    <w:p w:rsidR="00C4672E" w:rsidRPr="00252ECD" w:rsidRDefault="00C4672E" w:rsidP="00C4672E">
      <w:pPr>
        <w:widowControl w:val="0"/>
        <w:suppressAutoHyphens/>
        <w:ind w:firstLine="709"/>
        <w:rPr>
          <w:i/>
          <w:color w:val="000000" w:themeColor="text1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1872"/>
        <w:gridCol w:w="10021"/>
        <w:gridCol w:w="1276"/>
        <w:gridCol w:w="850"/>
      </w:tblGrid>
      <w:tr w:rsidR="00C4672E" w:rsidRPr="00252ECD" w:rsidTr="00EF2787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E" w:rsidRPr="00252ECD" w:rsidRDefault="00C4672E" w:rsidP="00486CCE">
            <w:pPr>
              <w:spacing w:after="0"/>
              <w:ind w:left="-93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(вида товара)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2E" w:rsidRPr="00252ECD" w:rsidRDefault="00C4672E" w:rsidP="00486CCE">
            <w:pPr>
              <w:spacing w:after="0"/>
              <w:ind w:left="-108" w:right="-101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Код ОКПД2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E" w:rsidRPr="00252ECD" w:rsidRDefault="00C4672E" w:rsidP="00486CCE">
            <w:pPr>
              <w:spacing w:after="0"/>
              <w:ind w:left="-108" w:right="-81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Наименование  услуг</w:t>
            </w:r>
          </w:p>
        </w:tc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E" w:rsidRPr="00252ECD" w:rsidRDefault="00C4672E" w:rsidP="00486CCE">
            <w:pPr>
              <w:spacing w:after="0"/>
              <w:ind w:left="34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Характеристика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E" w:rsidRPr="00252ECD" w:rsidRDefault="00C4672E" w:rsidP="00486CCE">
            <w:pPr>
              <w:spacing w:after="0"/>
              <w:ind w:left="-81" w:right="-13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Ед.    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E" w:rsidRPr="00252ECD" w:rsidRDefault="00C4672E" w:rsidP="00486CCE">
            <w:pPr>
              <w:spacing w:after="0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Количество поставляемых товаров</w:t>
            </w:r>
          </w:p>
        </w:tc>
      </w:tr>
      <w:tr w:rsidR="00C4672E" w:rsidRPr="00252ECD" w:rsidTr="00EF2787">
        <w:trPr>
          <w:trHeight w:val="1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72E" w:rsidRPr="00252ECD" w:rsidRDefault="00C4672E" w:rsidP="00486CCE">
            <w:pPr>
              <w:spacing w:after="0"/>
              <w:ind w:left="-93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72E" w:rsidRPr="00252ECD" w:rsidRDefault="00C4672E" w:rsidP="00486CCE">
            <w:pPr>
              <w:spacing w:after="0"/>
              <w:ind w:left="-108" w:right="-101"/>
              <w:jc w:val="left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81.10.10.000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72E" w:rsidRPr="00252ECD" w:rsidRDefault="00C4672E" w:rsidP="00486CCE">
            <w:pPr>
              <w:spacing w:after="0"/>
              <w:ind w:left="-108" w:right="-81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Оказание услуг по техническому обслуживанию инженерных систем и оборудования теплоснабжения, водоснабжения и водоотведения.</w:t>
            </w:r>
          </w:p>
        </w:tc>
        <w:tc>
          <w:tcPr>
            <w:tcW w:w="10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672E" w:rsidRPr="00252ECD" w:rsidRDefault="00C4672E" w:rsidP="00C4672E">
            <w:pPr>
              <w:numPr>
                <w:ilvl w:val="0"/>
                <w:numId w:val="2"/>
              </w:numPr>
              <w:tabs>
                <w:tab w:val="left" w:pos="222"/>
              </w:tabs>
              <w:spacing w:after="0" w:line="276" w:lineRule="auto"/>
              <w:ind w:left="34" w:hanging="6"/>
              <w:contextualSpacing/>
              <w:jc w:val="left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Исполнитель осуществляет техническое обслуживание в рабочее время Заказчика и находится на территории объекта не менее трех часов в сутки, устранение аварийных ситуаций </w:t>
            </w:r>
            <w:r w:rsidR="009B5055" w:rsidRPr="00252ECD">
              <w:rPr>
                <w:color w:val="000000" w:themeColor="text1"/>
                <w:sz w:val="22"/>
                <w:szCs w:val="22"/>
              </w:rPr>
              <w:t>производится независимо</w:t>
            </w:r>
            <w:r w:rsidRPr="00252ECD">
              <w:rPr>
                <w:color w:val="000000" w:themeColor="text1"/>
                <w:sz w:val="22"/>
                <w:szCs w:val="22"/>
              </w:rPr>
              <w:t xml:space="preserve"> от времени суток;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 Обеспечить возможность оперативно-аварийного обслуживания для оперативного устранения аварийных ситуаций на объекте обслуживания.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2. Характеристика услуг: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Техническое обслуживание зданий, </w:t>
            </w:r>
            <w:bookmarkStart w:id="0" w:name="_GoBack"/>
            <w:bookmarkEnd w:id="0"/>
            <w:r w:rsidR="009B5055" w:rsidRPr="00252ECD">
              <w:rPr>
                <w:color w:val="000000" w:themeColor="text1"/>
                <w:sz w:val="22"/>
                <w:szCs w:val="22"/>
              </w:rPr>
              <w:t>находящихся на</w:t>
            </w:r>
            <w:r w:rsidRPr="00252ECD">
              <w:rPr>
                <w:color w:val="000000" w:themeColor="text1"/>
                <w:sz w:val="22"/>
                <w:szCs w:val="22"/>
              </w:rPr>
              <w:t xml:space="preserve"> территории объекта,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</w:t>
            </w:r>
            <w:r w:rsidR="00EF2787">
              <w:rPr>
                <w:color w:val="000000" w:themeColor="text1"/>
                <w:sz w:val="22"/>
                <w:szCs w:val="22"/>
              </w:rPr>
              <w:t>ой эксплуатации здания в течение</w:t>
            </w:r>
            <w:r w:rsidRPr="00252ECD">
              <w:rPr>
                <w:color w:val="000000" w:themeColor="text1"/>
                <w:sz w:val="22"/>
                <w:szCs w:val="22"/>
              </w:rPr>
              <w:t xml:space="preserve"> всего периода эксплуатации оборудования. Контроль за техническим состоянием осуществляется путем проведения осмотров. Общие осмотры, при которых уточняются объемы работ для включения в план текущего ремонта проводятся два раза в год, устранение аварийных ситуаций, при которых обязательно исполнитель обеспечивает использование специального транспорта: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Унифицированный моторный подогреватель, передвижная паровая установка, ассенизационная машина, передвижной сварочный агрегат.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Исполнитель также обеспечивает привлечение квалифицированного персонала, который должен иметь при себе удостоверение на право обслуживания спецтехники.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Сантехническое обслуживание: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а) Обслуживание прилегающих сетей самотечной канализации и наружной сетей ТВС.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б) Наружные тепловые сети, паропроводы, трубопроводная арматура: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проверка состояния выпусков до 1-го колодца жилфонда;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проверка состояния запорной арматуры до 1-го колодца жилфонда;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подтяжка подвижных и неподвижных опор трубопровода;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проверка плотности крышек, арматуры.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      в) Внутренние тепловые сети: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наружный осмотр трубопроводов для выявления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неплотностей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в сварных стыках и фланцевых соединениях;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смена деталей запорной арматуры,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маховичков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>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перебивка сальников;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регулировка отопительной системы.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lastRenderedPageBreak/>
              <w:t xml:space="preserve">г) Устранение незначительных неисправностей в тепло узле: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наружный осмотр систем отопления;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регулировка трехходовых кранов;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набивка сальников;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разборка, осмотр и очистка грязевиков воздухосборников, вентилей, задвижек;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укрепление расшатавшихся приборов в местах их присоединения к трубопроводу;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укрепление расшатавших трубопроводов.  д) Наружные и внутренние сети водопровода холодной и горячей воды, канализация фекальная: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наружный осмотр трубопроводов для выявления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неплотностей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в стыках и фланцевых соединениях и состояния теплоизоляции и антикоррозийного покрытия;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смена деталей запорной арматуры,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маховичков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>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перебивка сальников;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устранение засоров канализационных сетей.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е) Устранение незначительных неисправностей в системах водопровода и канализации: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смена прокладок в водопроводных кранах;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уплотнение сгонов;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устранение засоров в приборах и трубопроводах ХВС, ГВС и канализации;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регулировка смывных бачков;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крепление санитарно-технических приборов;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прочистка сифонов;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набивка сальников;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смена арматуры в смывных бачках;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очистка бочков от известковых отложений;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укрепление расшатавшихся приборов в местах их присоединения к трубопроводу;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укрепление трубопроводов;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проверка плотности и заделка раструбов.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 xml:space="preserve">ж)   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Промывка и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опрессовка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системы центрального отопления: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слив и наполнение водой системы отопления (с осмотром системы);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проверка на нагрев отопительных приборов;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набивка сальников без притирки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пробко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- спускных кранов;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ремонт задвижек диаметром до 159 мм. без снятия с места в тепловом колодце;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гидравлическое испытание трубопроводов системы отопления диаметром до 50 мм;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прочистка и промывка радиаторов.                                                                                                                                                                    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з)  Устранение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аварийных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итуаций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устранять повреждения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тепловой  изоляции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трубопроводов;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устранять порывы системы отопления, системы водоснабжения, включая небольшие течи;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устранять засоры системы канализации.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      и) подготовка систем к эксплуатации в весенне-летний период: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консервация системы центрального отопления.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lastRenderedPageBreak/>
              <w:t xml:space="preserve">      и) подготовка систем к эксплуатации в осенне-зимний период с предоставлением актов: акт готовности к отопительному периоду, акт промывки системы отопления, акт промывки и очистки внутренней системы водоснабжения и канализации, акт о промывки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иочистке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наружной системы канализации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без напорных колодцев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расположенных на территории учреждения.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Ремонт и утепление трубопроводов в подвальных помещениях.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Ремонт, регулировка и испытание систем водоснабжения и центрального отопления.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Чистка канализационных колодцев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к)  Прочие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услуги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Регулировка и наладка систем теплового узла в период ее опробования.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Промывка системы теплового узла.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Регулировка и наладка систем автоматического управления инженерным оборудованием;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Границами обслуживания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канализационных колодцев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находящихся на объектах производится внутренних инженерных сетей находящихся на территории объекта в количестве являются: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Для сетей тепло-водоснабжения - внутренние сети от наружной стены фундамента здания до приемного коллектора (теплой колодец 1 шт. на территории школы и дошкольных групп);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Обслуживание канализационных колодцев производится до первого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колодца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связанного с жилым фондом приемного коллектора;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Для сетей водоотведения - внутренние сети до первого приемного колодца (количество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колодцев  на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территории школы 7 шт. и 7 шт. на территории дошкольных групп).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Обслуживание наружных тепловых сетей и водоснабжения прилегающих к данным объектам производится до первого колодца связанного с жилым фондом приемного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коллектора;  Откачка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грунтовых вод из подвального помещения.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Ведение журналов ППО и ППР.                                                                                                                                                    4.Периодичность оказания услуг: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Элементы и помещения здания и объекта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Периодичность  Примечания</w:t>
            </w:r>
            <w:proofErr w:type="gramEnd"/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Общий осмотр 1 раза в месяц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Частичный осмотр ежедневно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Дежурство круглосуточно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Проведение планово-предупредительных ремонтов 2 раза в месяц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Внеплановые осмотры после ливней, ураганных ветров, сильных снегопадов, наводнений и других явлений стихийного характера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Устранение неполадок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По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мере необходимости в течение суток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Устранение аварийных ситуаций по мере необходимости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Результаты осмотров следует отражать в журнале учета технического состояния. В этом журнале должны содержаться: оценка технического состояния инженерного оборудования, выявленные неисправности, а также сведения о выполненных при осмотрах ремонтах.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3. Срок оказания услуги: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lastRenderedPageBreak/>
              <w:t>- начало оказания услуги: со дня подписания гражданско-правового договора</w:t>
            </w:r>
            <w:r w:rsidR="00967844">
              <w:rPr>
                <w:color w:val="000000" w:themeColor="text1"/>
                <w:sz w:val="22"/>
                <w:szCs w:val="22"/>
              </w:rPr>
              <w:t>, но не ранее 01 января 2022</w:t>
            </w:r>
            <w:r>
              <w:rPr>
                <w:color w:val="000000" w:themeColor="text1"/>
                <w:sz w:val="22"/>
                <w:szCs w:val="22"/>
              </w:rPr>
              <w:t xml:space="preserve"> года</w:t>
            </w:r>
            <w:r w:rsidRPr="00252ECD">
              <w:rPr>
                <w:color w:val="000000" w:themeColor="text1"/>
                <w:sz w:val="22"/>
                <w:szCs w:val="22"/>
              </w:rPr>
              <w:t>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оконча</w:t>
            </w:r>
            <w:r>
              <w:rPr>
                <w:color w:val="000000" w:themeColor="text1"/>
                <w:sz w:val="22"/>
                <w:szCs w:val="22"/>
              </w:rPr>
              <w:t>ние  оказания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услуги: 31</w:t>
            </w:r>
            <w:r w:rsidR="00967844">
              <w:rPr>
                <w:color w:val="000000" w:themeColor="text1"/>
                <w:sz w:val="22"/>
                <w:szCs w:val="22"/>
              </w:rPr>
              <w:t>.12.2022</w:t>
            </w:r>
            <w:r w:rsidRPr="00252ECD">
              <w:rPr>
                <w:color w:val="000000" w:themeColor="text1"/>
                <w:sz w:val="22"/>
                <w:szCs w:val="22"/>
              </w:rPr>
              <w:t>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4. Площадь обслуживания по адресам: 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«Гимназия»: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628260, Ханты - Мансийский автономный округ - Югра, Тюменская обл., г. Югорск, ул. Мира, 6-  6540 м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2,  ;</w:t>
            </w:r>
            <w:proofErr w:type="gramEnd"/>
          </w:p>
          <w:p w:rsidR="00C4672E" w:rsidRPr="00252ECD" w:rsidRDefault="00C4672E" w:rsidP="00486CCE">
            <w:pPr>
              <w:spacing w:after="0"/>
              <w:ind w:left="34" w:hanging="1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628260, Ханты - Мансийский автономный округ - Югра, Тюменская обл., г. Югорск, ул. Геологов, 21 - 1284 м2.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E" w:rsidRPr="00252ECD" w:rsidRDefault="00C4672E" w:rsidP="00EF2787">
            <w:pPr>
              <w:spacing w:after="0"/>
              <w:ind w:left="-81" w:right="-13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lastRenderedPageBreak/>
              <w:t>Усл</w:t>
            </w:r>
            <w:r w:rsidR="00EF2787">
              <w:rPr>
                <w:color w:val="000000" w:themeColor="text1"/>
                <w:sz w:val="22"/>
                <w:szCs w:val="22"/>
              </w:rPr>
              <w:t>овная</w:t>
            </w:r>
            <w:r w:rsidRPr="00252E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EF2787">
              <w:rPr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E" w:rsidRPr="00252ECD" w:rsidRDefault="00C4672E" w:rsidP="00486CCE">
            <w:pPr>
              <w:spacing w:after="0"/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2ECD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BD191A" w:rsidRDefault="00BD191A"/>
    <w:sectPr w:rsidR="00BD191A" w:rsidSect="00C4672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BE7E51"/>
    <w:multiLevelType w:val="hybridMultilevel"/>
    <w:tmpl w:val="A28E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1C"/>
    <w:rsid w:val="0018571C"/>
    <w:rsid w:val="00967844"/>
    <w:rsid w:val="009B5055"/>
    <w:rsid w:val="00B95CF6"/>
    <w:rsid w:val="00BD191A"/>
    <w:rsid w:val="00C4672E"/>
    <w:rsid w:val="00E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8C590-A769-4BE3-BF41-B24FCCB5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2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8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8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6</cp:revision>
  <cp:lastPrinted>2021-11-16T05:35:00Z</cp:lastPrinted>
  <dcterms:created xsi:type="dcterms:W3CDTF">2019-12-20T10:15:00Z</dcterms:created>
  <dcterms:modified xsi:type="dcterms:W3CDTF">2021-11-16T05:35:00Z</dcterms:modified>
</cp:coreProperties>
</file>