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D9" w:rsidRPr="00F84824" w:rsidRDefault="004466D9" w:rsidP="00F84824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F84824">
        <w:rPr>
          <w:rFonts w:ascii="PT Astra Serif" w:hAnsi="PT Astra Serif" w:cs="Times New Roman"/>
          <w:b/>
        </w:rPr>
        <w:t xml:space="preserve">ЧАСТЬ </w:t>
      </w:r>
      <w:r w:rsidRPr="00F84824">
        <w:rPr>
          <w:rFonts w:ascii="PT Astra Serif" w:hAnsi="PT Astra Serif" w:cs="Times New Roman"/>
          <w:b/>
          <w:lang w:val="en-US"/>
        </w:rPr>
        <w:t>IV</w:t>
      </w:r>
      <w:r w:rsidRPr="00F84824">
        <w:rPr>
          <w:rFonts w:ascii="PT Astra Serif" w:hAnsi="PT Astra Serif" w:cs="Times New Roman"/>
          <w:b/>
        </w:rPr>
        <w:t>. Обоснование формирования (начальной) максимальной цены контракта, начальная сумма цен указанных единиц и</w:t>
      </w:r>
    </w:p>
    <w:p w:rsidR="00FD4CD3" w:rsidRPr="00F84824" w:rsidRDefault="004466D9" w:rsidP="00F84824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F84824">
        <w:rPr>
          <w:rFonts w:ascii="PT Astra Serif" w:hAnsi="PT Astra Serif" w:cs="Times New Roman"/>
          <w:b/>
        </w:rPr>
        <w:t xml:space="preserve"> максимальное значение цены контракта </w:t>
      </w:r>
      <w:proofErr w:type="gramStart"/>
      <w:r w:rsidRPr="00F84824">
        <w:rPr>
          <w:rFonts w:ascii="PT Astra Serif" w:hAnsi="PT Astra Serif" w:cs="Times New Roman"/>
          <w:b/>
        </w:rPr>
        <w:t xml:space="preserve">на </w:t>
      </w:r>
      <w:r w:rsidR="00F84824" w:rsidRPr="00F84824">
        <w:rPr>
          <w:rFonts w:ascii="PT Astra Serif" w:hAnsi="PT Astra Serif"/>
          <w:b/>
          <w:color w:val="000000"/>
        </w:rPr>
        <w:t xml:space="preserve"> оказание ветеринарных услуг</w:t>
      </w:r>
      <w:r w:rsidR="00F84824" w:rsidRPr="00F84824">
        <w:rPr>
          <w:rFonts w:ascii="PT Astra Serif" w:hAnsi="PT Astra Serif"/>
          <w:b/>
        </w:rPr>
        <w:t xml:space="preserve"> по осуществлению деятельности по обращению с животными без владельцев</w:t>
      </w:r>
      <w:proofErr w:type="gramEnd"/>
      <w:r w:rsidR="00F84824" w:rsidRPr="00F84824">
        <w:rPr>
          <w:rFonts w:ascii="PT Astra Serif" w:hAnsi="PT Astra Serif"/>
          <w:b/>
        </w:rPr>
        <w:t xml:space="preserve"> на территории города </w:t>
      </w:r>
      <w:proofErr w:type="spellStart"/>
      <w:r w:rsidR="00F84824" w:rsidRPr="00F84824">
        <w:rPr>
          <w:rFonts w:ascii="PT Astra Serif" w:hAnsi="PT Astra Serif"/>
          <w:b/>
        </w:rPr>
        <w:t>Югорска</w:t>
      </w:r>
      <w:proofErr w:type="spellEnd"/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3936"/>
        <w:gridCol w:w="11907"/>
      </w:tblGrid>
      <w:tr w:rsidR="004466D9" w:rsidRPr="00F84824" w:rsidTr="00D0085D">
        <w:tc>
          <w:tcPr>
            <w:tcW w:w="3936" w:type="dxa"/>
          </w:tcPr>
          <w:p w:rsidR="004466D9" w:rsidRPr="00F84824" w:rsidRDefault="004466D9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Основные характеристики объекта закупки</w:t>
            </w:r>
          </w:p>
        </w:tc>
        <w:tc>
          <w:tcPr>
            <w:tcW w:w="11907" w:type="dxa"/>
          </w:tcPr>
          <w:p w:rsidR="004466D9" w:rsidRPr="00F84824" w:rsidRDefault="004466D9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В соответствии с техническим заданием</w:t>
            </w:r>
          </w:p>
        </w:tc>
      </w:tr>
      <w:tr w:rsidR="004466D9" w:rsidRPr="00F84824" w:rsidTr="00D0085D">
        <w:tc>
          <w:tcPr>
            <w:tcW w:w="3936" w:type="dxa"/>
          </w:tcPr>
          <w:p w:rsidR="004466D9" w:rsidRPr="00F84824" w:rsidRDefault="004466D9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Используемый метод определения НМЦК</w:t>
            </w:r>
          </w:p>
        </w:tc>
        <w:tc>
          <w:tcPr>
            <w:tcW w:w="11907" w:type="dxa"/>
          </w:tcPr>
          <w:p w:rsidR="004466D9" w:rsidRPr="00F84824" w:rsidRDefault="004466D9" w:rsidP="00F84824">
            <w:pPr>
              <w:jc w:val="both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В соответствии с пунктом 1 части 1 статьи 22 Федерального закона Российской Федерации от 05 апреля 2013 г. № 44-ФЗ «О контрактной системе в сфере закупок товаров, работ, услуг для обеспечения государственных и муниципальных нужд», для определения начальной (максимальной) цены контракта применим метод сопоставимых рыночных цен.</w:t>
            </w:r>
          </w:p>
          <w:p w:rsidR="004466D9" w:rsidRPr="00F84824" w:rsidRDefault="004466D9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 xml:space="preserve">Определение НМЦК производится на основании полученных ценовых предложений. </w:t>
            </w:r>
          </w:p>
        </w:tc>
      </w:tr>
    </w:tbl>
    <w:p w:rsidR="004466D9" w:rsidRPr="00F84824" w:rsidRDefault="004466D9" w:rsidP="00F84824">
      <w:pPr>
        <w:spacing w:after="0" w:line="240" w:lineRule="auto"/>
        <w:jc w:val="center"/>
        <w:rPr>
          <w:rFonts w:ascii="PT Astra Serif" w:hAnsi="PT Astra Serif" w:cs="Times New Roman"/>
        </w:rPr>
      </w:pPr>
    </w:p>
    <w:tbl>
      <w:tblPr>
        <w:tblStyle w:val="a3"/>
        <w:tblW w:w="15862" w:type="dxa"/>
        <w:tblLook w:val="04A0" w:firstRow="1" w:lastRow="0" w:firstColumn="1" w:lastColumn="0" w:noHBand="0" w:noVBand="1"/>
      </w:tblPr>
      <w:tblGrid>
        <w:gridCol w:w="535"/>
        <w:gridCol w:w="4224"/>
        <w:gridCol w:w="990"/>
        <w:gridCol w:w="1662"/>
        <w:gridCol w:w="1628"/>
        <w:gridCol w:w="1701"/>
        <w:gridCol w:w="1833"/>
        <w:gridCol w:w="1701"/>
        <w:gridCol w:w="1588"/>
      </w:tblGrid>
      <w:tr w:rsidR="00012F57" w:rsidRPr="00F84824" w:rsidTr="00D0085D">
        <w:tc>
          <w:tcPr>
            <w:tcW w:w="535" w:type="dxa"/>
            <w:vMerge w:val="restart"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F84824">
              <w:rPr>
                <w:rFonts w:ascii="PT Astra Serif" w:hAnsi="PT Astra Serif" w:cs="Times New Roman"/>
              </w:rPr>
              <w:t>п</w:t>
            </w:r>
            <w:proofErr w:type="gramEnd"/>
            <w:r w:rsidRPr="00F84824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4224" w:type="dxa"/>
            <w:vMerge w:val="restart"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Наименование финансовых затрат</w:t>
            </w:r>
          </w:p>
        </w:tc>
        <w:tc>
          <w:tcPr>
            <w:tcW w:w="990" w:type="dxa"/>
            <w:vMerge w:val="restart"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Ед. изм.</w:t>
            </w:r>
          </w:p>
        </w:tc>
        <w:tc>
          <w:tcPr>
            <w:tcW w:w="1662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Поставщик 1</w:t>
            </w:r>
          </w:p>
        </w:tc>
        <w:tc>
          <w:tcPr>
            <w:tcW w:w="1628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Поставщик 2</w:t>
            </w:r>
          </w:p>
        </w:tc>
        <w:tc>
          <w:tcPr>
            <w:tcW w:w="1701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Поставщик 3</w:t>
            </w:r>
          </w:p>
        </w:tc>
        <w:tc>
          <w:tcPr>
            <w:tcW w:w="1833" w:type="dxa"/>
            <w:vMerge w:val="restart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Средняя цена по каждому виду работ, руб.</w:t>
            </w:r>
          </w:p>
        </w:tc>
        <w:tc>
          <w:tcPr>
            <w:tcW w:w="1701" w:type="dxa"/>
            <w:vMerge w:val="restart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Начальная (максимальная) сумма цен стоимости единиц услуги, руб.</w:t>
            </w:r>
          </w:p>
        </w:tc>
        <w:tc>
          <w:tcPr>
            <w:tcW w:w="1588" w:type="dxa"/>
            <w:vMerge w:val="restart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Коэффициент вариации</w:t>
            </w:r>
          </w:p>
        </w:tc>
      </w:tr>
      <w:tr w:rsidR="00012F57" w:rsidRPr="00F84824" w:rsidTr="00D0085D">
        <w:tc>
          <w:tcPr>
            <w:tcW w:w="535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224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0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62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стоимость, руб.</w:t>
            </w:r>
          </w:p>
        </w:tc>
        <w:tc>
          <w:tcPr>
            <w:tcW w:w="1628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стоимость, руб.</w:t>
            </w:r>
          </w:p>
        </w:tc>
        <w:tc>
          <w:tcPr>
            <w:tcW w:w="1701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стоимость, руб.</w:t>
            </w:r>
          </w:p>
        </w:tc>
        <w:tc>
          <w:tcPr>
            <w:tcW w:w="1833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Merge/>
          </w:tcPr>
          <w:p w:rsidR="00012F57" w:rsidRPr="00F84824" w:rsidRDefault="00012F57" w:rsidP="00F84824">
            <w:pPr>
              <w:rPr>
                <w:rFonts w:ascii="PT Astra Serif" w:hAnsi="PT Astra Serif" w:cs="Times New Roman"/>
              </w:rPr>
            </w:pPr>
          </w:p>
        </w:tc>
      </w:tr>
      <w:tr w:rsidR="0003769B" w:rsidRPr="00F84824" w:rsidTr="00D0085D">
        <w:tc>
          <w:tcPr>
            <w:tcW w:w="535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24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0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62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28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33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1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588" w:type="dxa"/>
          </w:tcPr>
          <w:p w:rsidR="00012F57" w:rsidRPr="00F84824" w:rsidRDefault="00012F57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9</w:t>
            </w:r>
          </w:p>
        </w:tc>
      </w:tr>
      <w:tr w:rsidR="005043FE" w:rsidRPr="00F84824" w:rsidTr="00D0085D">
        <w:tc>
          <w:tcPr>
            <w:tcW w:w="535" w:type="dxa"/>
          </w:tcPr>
          <w:p w:rsidR="005043FE" w:rsidRDefault="005043FE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Первичный осмотр одного животных, поступивших в приют</w:t>
            </w:r>
            <w:r w:rsidR="00994256">
              <w:rPr>
                <w:rFonts w:ascii="Times New Roman" w:hAnsi="Times New Roman"/>
              </w:rPr>
              <w:t xml:space="preserve">, </w:t>
            </w:r>
            <w:r w:rsidR="0099425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том числе </w:t>
            </w:r>
            <w:r w:rsidR="00994256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обработка против </w:t>
            </w:r>
            <w:proofErr w:type="spellStart"/>
            <w:r w:rsidR="00994256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экт</w:t>
            </w:r>
            <w:proofErr w:type="gramStart"/>
            <w:r w:rsidR="00994256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End"/>
            <w:r w:rsidR="00994256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gramEnd"/>
            <w:r w:rsidR="00994256" w:rsidRPr="00BA49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эндопаразитов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945D67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5043FE" w:rsidRDefault="00C03A70" w:rsidP="00945D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277,00</w:t>
            </w:r>
          </w:p>
        </w:tc>
        <w:tc>
          <w:tcPr>
            <w:tcW w:w="1628" w:type="dxa"/>
            <w:vAlign w:val="center"/>
          </w:tcPr>
          <w:p w:rsidR="005043FE" w:rsidRDefault="00C03A70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287,00</w:t>
            </w:r>
          </w:p>
        </w:tc>
        <w:tc>
          <w:tcPr>
            <w:tcW w:w="1701" w:type="dxa"/>
            <w:vAlign w:val="center"/>
          </w:tcPr>
          <w:p w:rsidR="005043FE" w:rsidRDefault="00C03A70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267,00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35" w:type="dxa"/>
          </w:tcPr>
          <w:p w:rsidR="005043FE" w:rsidRPr="00F84824" w:rsidRDefault="005043FE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Вакцинация животных против бешенства и иных заболеваний, опасных для человека и животных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40,00</w:t>
            </w:r>
          </w:p>
        </w:tc>
        <w:tc>
          <w:tcPr>
            <w:tcW w:w="162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50,00</w:t>
            </w: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30,00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35" w:type="dxa"/>
          </w:tcPr>
          <w:p w:rsidR="005043FE" w:rsidRPr="00F84824" w:rsidRDefault="005043FE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 xml:space="preserve">Стерилизация (кастрация) животных 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5043FE" w:rsidRPr="00F84824" w:rsidRDefault="00994256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6 1</w:t>
            </w:r>
            <w:r w:rsidR="005043FE">
              <w:rPr>
                <w:rFonts w:ascii="PT Astra Serif" w:hAnsi="PT Astra Serif"/>
                <w:color w:val="000000"/>
              </w:rPr>
              <w:t>00,00</w:t>
            </w:r>
          </w:p>
        </w:tc>
        <w:tc>
          <w:tcPr>
            <w:tcW w:w="1628" w:type="dxa"/>
            <w:vAlign w:val="center"/>
          </w:tcPr>
          <w:p w:rsidR="005043FE" w:rsidRPr="00F84824" w:rsidRDefault="00994256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6 1</w:t>
            </w:r>
            <w:r w:rsidR="005043FE">
              <w:rPr>
                <w:rFonts w:ascii="PT Astra Serif" w:hAnsi="PT Astra Serif"/>
                <w:color w:val="000000"/>
              </w:rPr>
              <w:t>10,00</w:t>
            </w:r>
          </w:p>
        </w:tc>
        <w:tc>
          <w:tcPr>
            <w:tcW w:w="1701" w:type="dxa"/>
            <w:vAlign w:val="center"/>
          </w:tcPr>
          <w:p w:rsidR="005043FE" w:rsidRPr="00F84824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6 0</w:t>
            </w:r>
            <w:r w:rsidR="005043FE">
              <w:rPr>
                <w:rFonts w:ascii="PT Astra Serif" w:hAnsi="PT Astra Serif" w:cs="Times New Roman"/>
              </w:rPr>
              <w:t>90,00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35" w:type="dxa"/>
          </w:tcPr>
          <w:p w:rsidR="005043FE" w:rsidRPr="00F84824" w:rsidRDefault="005043FE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 xml:space="preserve">Маркирование животных </w:t>
            </w:r>
            <w:proofErr w:type="spellStart"/>
            <w:r w:rsidRPr="00F84824">
              <w:rPr>
                <w:rFonts w:ascii="PT Astra Serif" w:hAnsi="PT Astra Serif"/>
              </w:rPr>
              <w:t>неснимаемыми</w:t>
            </w:r>
            <w:proofErr w:type="spellEnd"/>
            <w:r w:rsidRPr="00F84824">
              <w:rPr>
                <w:rFonts w:ascii="PT Astra Serif" w:hAnsi="PT Astra Serif"/>
              </w:rPr>
              <w:t xml:space="preserve"> и/или несмываемыми метками (бирками, клипсами) 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628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810,00</w:t>
            </w: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790,00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35" w:type="dxa"/>
          </w:tcPr>
          <w:p w:rsidR="005043FE" w:rsidRPr="00F84824" w:rsidRDefault="005043FE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 xml:space="preserve">Медикаментозная эвтаназия животных без владельцев, в случае, предусмотренном п. 11 ст. 16 Федерального закона «Об ответственном обращении с животными и о внесении изменений в законодательные акты Российской Федерации» от 27.12.2018 № 498-ФЗ 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350,00</w:t>
            </w:r>
          </w:p>
        </w:tc>
        <w:tc>
          <w:tcPr>
            <w:tcW w:w="1628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360,00</w:t>
            </w: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340,00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994256" w:rsidRPr="00F84824" w:rsidTr="00D0085D">
        <w:tc>
          <w:tcPr>
            <w:tcW w:w="535" w:type="dxa"/>
          </w:tcPr>
          <w:p w:rsidR="00994256" w:rsidRDefault="00994256" w:rsidP="005043FE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224" w:type="dxa"/>
          </w:tcPr>
          <w:p w:rsidR="00994256" w:rsidRPr="00F84824" w:rsidRDefault="00994256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на агрессивность</w:t>
            </w:r>
          </w:p>
        </w:tc>
        <w:tc>
          <w:tcPr>
            <w:tcW w:w="990" w:type="dxa"/>
            <w:vAlign w:val="center"/>
          </w:tcPr>
          <w:p w:rsidR="00994256" w:rsidRPr="00F84824" w:rsidRDefault="00994256" w:rsidP="00F84824">
            <w:pPr>
              <w:contextualSpacing/>
              <w:jc w:val="center"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Особь</w:t>
            </w:r>
          </w:p>
        </w:tc>
        <w:tc>
          <w:tcPr>
            <w:tcW w:w="1662" w:type="dxa"/>
            <w:vAlign w:val="center"/>
          </w:tcPr>
          <w:p w:rsidR="00994256" w:rsidRDefault="00994256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200,00</w:t>
            </w:r>
          </w:p>
        </w:tc>
        <w:tc>
          <w:tcPr>
            <w:tcW w:w="1628" w:type="dxa"/>
            <w:vAlign w:val="center"/>
          </w:tcPr>
          <w:p w:rsidR="00994256" w:rsidRDefault="00994256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210,00</w:t>
            </w:r>
          </w:p>
        </w:tc>
        <w:tc>
          <w:tcPr>
            <w:tcW w:w="1701" w:type="dxa"/>
            <w:vAlign w:val="center"/>
          </w:tcPr>
          <w:p w:rsidR="00994256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190,00</w:t>
            </w:r>
          </w:p>
        </w:tc>
        <w:tc>
          <w:tcPr>
            <w:tcW w:w="1833" w:type="dxa"/>
            <w:vAlign w:val="center"/>
          </w:tcPr>
          <w:p w:rsidR="00994256" w:rsidRPr="00F84824" w:rsidRDefault="00994256" w:rsidP="00F84824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:rsidR="00994256" w:rsidRPr="00F84824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994256" w:rsidRPr="00F84824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35" w:type="dxa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224" w:type="dxa"/>
          </w:tcPr>
          <w:p w:rsidR="005043FE" w:rsidRPr="00F84824" w:rsidRDefault="005043FE" w:rsidP="00F84824">
            <w:pPr>
              <w:tabs>
                <w:tab w:val="left" w:pos="885"/>
                <w:tab w:val="left" w:pos="7035"/>
              </w:tabs>
              <w:suppressAutoHyphens/>
              <w:rPr>
                <w:rFonts w:ascii="PT Astra Serif" w:hAnsi="PT Astra Serif"/>
                <w:b/>
              </w:rPr>
            </w:pPr>
            <w:r w:rsidRPr="00F84824">
              <w:rPr>
                <w:rFonts w:ascii="PT Astra Serif" w:hAnsi="PT Astra Serif"/>
                <w:b/>
              </w:rPr>
              <w:t>Итого тариф на 1 особь:</w:t>
            </w:r>
          </w:p>
        </w:tc>
        <w:tc>
          <w:tcPr>
            <w:tcW w:w="990" w:type="dxa"/>
            <w:vAlign w:val="center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662" w:type="dxa"/>
            <w:vAlign w:val="center"/>
          </w:tcPr>
          <w:p w:rsidR="005043FE" w:rsidRPr="00F84824" w:rsidRDefault="00C03A70" w:rsidP="00F84824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7 767</w:t>
            </w:r>
            <w:r w:rsidR="005043FE">
              <w:rPr>
                <w:rFonts w:ascii="PT Astra Serif" w:hAnsi="PT Astra Serif"/>
              </w:rPr>
              <w:t>,00</w:t>
            </w:r>
          </w:p>
        </w:tc>
        <w:tc>
          <w:tcPr>
            <w:tcW w:w="1628" w:type="dxa"/>
            <w:vAlign w:val="center"/>
          </w:tcPr>
          <w:p w:rsidR="005043FE" w:rsidRPr="00F84824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7 82</w:t>
            </w:r>
            <w:r w:rsidR="00C03A70">
              <w:rPr>
                <w:rFonts w:ascii="PT Astra Serif" w:hAnsi="PT Astra Serif" w:cs="Times New Roman"/>
              </w:rPr>
              <w:t>7</w:t>
            </w:r>
            <w:r w:rsidR="005043FE">
              <w:rPr>
                <w:rFonts w:ascii="PT Astra Serif" w:hAnsi="PT Astra Serif" w:cs="Times New Roman"/>
              </w:rPr>
              <w:t>,00</w:t>
            </w:r>
          </w:p>
        </w:tc>
        <w:tc>
          <w:tcPr>
            <w:tcW w:w="1701" w:type="dxa"/>
            <w:vAlign w:val="center"/>
          </w:tcPr>
          <w:p w:rsidR="005043FE" w:rsidRPr="00F84824" w:rsidRDefault="00994256" w:rsidP="00F8482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7 70</w:t>
            </w:r>
            <w:bookmarkStart w:id="0" w:name="_GoBack"/>
            <w:bookmarkEnd w:id="0"/>
            <w:r w:rsidR="00C03A70">
              <w:rPr>
                <w:rFonts w:ascii="PT Astra Serif" w:hAnsi="PT Astra Serif" w:cs="Times New Roman"/>
              </w:rPr>
              <w:t>7</w:t>
            </w:r>
            <w:r w:rsidR="005043FE">
              <w:rPr>
                <w:rFonts w:ascii="PT Astra Serif" w:hAnsi="PT Astra Serif" w:cs="Times New Roman"/>
              </w:rPr>
              <w:t>,00</w:t>
            </w:r>
          </w:p>
        </w:tc>
        <w:tc>
          <w:tcPr>
            <w:tcW w:w="1833" w:type="dxa"/>
            <w:vAlign w:val="center"/>
          </w:tcPr>
          <w:p w:rsidR="005043FE" w:rsidRPr="00C03A70" w:rsidRDefault="00C03A70" w:rsidP="00F84824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C03A70">
              <w:rPr>
                <w:rFonts w:ascii="PT Astra Serif" w:hAnsi="PT Astra Serif"/>
                <w:b/>
              </w:rPr>
              <w:t>7 767,00</w:t>
            </w:r>
          </w:p>
        </w:tc>
        <w:tc>
          <w:tcPr>
            <w:tcW w:w="1701" w:type="dxa"/>
            <w:vAlign w:val="center"/>
          </w:tcPr>
          <w:p w:rsidR="005043FE" w:rsidRPr="00C03A70" w:rsidRDefault="00C03A70" w:rsidP="00F84824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C03A70">
              <w:rPr>
                <w:rFonts w:ascii="PT Astra Serif" w:hAnsi="PT Astra Serif"/>
                <w:b/>
              </w:rPr>
              <w:t>7 767,00</w:t>
            </w: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0,53</w:t>
            </w:r>
            <w:r w:rsidRPr="00F84824">
              <w:rPr>
                <w:rFonts w:ascii="PT Astra Serif" w:hAnsi="PT Astra Serif" w:cs="Times New Roman"/>
                <w:b/>
              </w:rPr>
              <w:t>%</w:t>
            </w:r>
          </w:p>
        </w:tc>
      </w:tr>
      <w:tr w:rsidR="005043FE" w:rsidRPr="00F84824" w:rsidTr="00D0085D">
        <w:tc>
          <w:tcPr>
            <w:tcW w:w="5749" w:type="dxa"/>
            <w:gridSpan w:val="3"/>
            <w:vAlign w:val="center"/>
          </w:tcPr>
          <w:p w:rsidR="005043FE" w:rsidRPr="00F84824" w:rsidRDefault="005043FE" w:rsidP="00F84824">
            <w:pPr>
              <w:contextualSpacing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Срок действия цен</w:t>
            </w:r>
          </w:p>
        </w:tc>
        <w:tc>
          <w:tcPr>
            <w:tcW w:w="1662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t>до конца 2021 года</w:t>
            </w:r>
          </w:p>
        </w:tc>
        <w:tc>
          <w:tcPr>
            <w:tcW w:w="162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t>до конца 2021 года</w:t>
            </w: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t>до конца 2021 года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749" w:type="dxa"/>
            <w:gridSpan w:val="3"/>
          </w:tcPr>
          <w:p w:rsidR="005043FE" w:rsidRPr="00F84824" w:rsidRDefault="005043FE" w:rsidP="00F84824">
            <w:pPr>
              <w:contextualSpacing/>
              <w:jc w:val="center"/>
              <w:rPr>
                <w:rFonts w:ascii="PT Astra Serif" w:hAnsi="PT Astra Serif"/>
                <w:i/>
              </w:rPr>
            </w:pPr>
            <w:r w:rsidRPr="00F84824">
              <w:rPr>
                <w:rFonts w:ascii="PT Astra Serif" w:hAnsi="PT Astra Serif"/>
                <w:i/>
              </w:rPr>
              <w:t>Используемый метод определения НМЦК</w:t>
            </w:r>
          </w:p>
        </w:tc>
        <w:tc>
          <w:tcPr>
            <w:tcW w:w="10113" w:type="dxa"/>
            <w:gridSpan w:val="6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  <w:r w:rsidRPr="00F84824">
              <w:rPr>
                <w:rFonts w:ascii="PT Astra Serif" w:hAnsi="PT Astra Serif" w:cs="Times New Roman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5043FE" w:rsidRPr="00F84824" w:rsidTr="00D0085D">
        <w:tc>
          <w:tcPr>
            <w:tcW w:w="5749" w:type="dxa"/>
            <w:gridSpan w:val="3"/>
          </w:tcPr>
          <w:p w:rsidR="005043FE" w:rsidRPr="00F84824" w:rsidRDefault="005043FE" w:rsidP="00F84824">
            <w:pPr>
              <w:contextualSpacing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t>Дата сбора данных для обоснования НМЦК</w:t>
            </w:r>
          </w:p>
        </w:tc>
        <w:tc>
          <w:tcPr>
            <w:tcW w:w="1662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t xml:space="preserve">Коммерческое </w:t>
            </w:r>
            <w:r w:rsidRPr="00F84824">
              <w:rPr>
                <w:rFonts w:ascii="PT Astra Serif" w:hAnsi="PT Astra Serif"/>
                <w:color w:val="000000"/>
              </w:rPr>
              <w:lastRenderedPageBreak/>
              <w:t>пред</w:t>
            </w:r>
            <w:r>
              <w:rPr>
                <w:rFonts w:ascii="PT Astra Serif" w:hAnsi="PT Astra Serif"/>
                <w:color w:val="000000"/>
              </w:rPr>
              <w:t>ложение от поставщика № 1  Вх.17.12</w:t>
            </w:r>
            <w:r w:rsidRPr="00F84824">
              <w:rPr>
                <w:rFonts w:ascii="PT Astra Serif" w:hAnsi="PT Astra Serif"/>
                <w:color w:val="000000"/>
              </w:rPr>
              <w:t>.2021</w:t>
            </w:r>
          </w:p>
        </w:tc>
        <w:tc>
          <w:tcPr>
            <w:tcW w:w="162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lastRenderedPageBreak/>
              <w:t xml:space="preserve">Коммерческое </w:t>
            </w:r>
            <w:r w:rsidRPr="00F84824">
              <w:rPr>
                <w:rFonts w:ascii="PT Astra Serif" w:hAnsi="PT Astra Serif"/>
                <w:color w:val="000000"/>
              </w:rPr>
              <w:lastRenderedPageBreak/>
              <w:t>пре</w:t>
            </w:r>
            <w:r>
              <w:rPr>
                <w:rFonts w:ascii="PT Astra Serif" w:hAnsi="PT Astra Serif"/>
                <w:color w:val="000000"/>
              </w:rPr>
              <w:t>дложение от поставщика № 2 Вх.17.12</w:t>
            </w:r>
            <w:r w:rsidRPr="00F84824">
              <w:rPr>
                <w:rFonts w:ascii="PT Astra Serif" w:hAnsi="PT Astra Serif"/>
                <w:color w:val="000000"/>
              </w:rPr>
              <w:t>.2021</w:t>
            </w: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/>
                <w:color w:val="000000"/>
              </w:rPr>
            </w:pPr>
            <w:r w:rsidRPr="00F84824">
              <w:rPr>
                <w:rFonts w:ascii="PT Astra Serif" w:hAnsi="PT Astra Serif"/>
                <w:color w:val="000000"/>
              </w:rPr>
              <w:lastRenderedPageBreak/>
              <w:t xml:space="preserve">Коммерческое </w:t>
            </w:r>
            <w:r w:rsidRPr="00F84824">
              <w:rPr>
                <w:rFonts w:ascii="PT Astra Serif" w:hAnsi="PT Astra Serif"/>
                <w:color w:val="000000"/>
              </w:rPr>
              <w:lastRenderedPageBreak/>
              <w:t>пре</w:t>
            </w:r>
            <w:r>
              <w:rPr>
                <w:rFonts w:ascii="PT Astra Serif" w:hAnsi="PT Astra Serif"/>
                <w:color w:val="000000"/>
              </w:rPr>
              <w:t>дложение от поставщика № 3 Вх.17.12</w:t>
            </w:r>
            <w:r w:rsidRPr="00F84824">
              <w:rPr>
                <w:rFonts w:ascii="PT Astra Serif" w:hAnsi="PT Astra Serif"/>
                <w:color w:val="000000"/>
              </w:rPr>
              <w:t>.2021</w:t>
            </w:r>
          </w:p>
        </w:tc>
        <w:tc>
          <w:tcPr>
            <w:tcW w:w="1833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88" w:type="dxa"/>
            <w:vAlign w:val="center"/>
          </w:tcPr>
          <w:p w:rsidR="005043FE" w:rsidRPr="00F84824" w:rsidRDefault="005043FE" w:rsidP="00F84824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5043FE" w:rsidRPr="00F84824" w:rsidTr="00D0085D">
        <w:tc>
          <w:tcPr>
            <w:tcW w:w="5749" w:type="dxa"/>
            <w:gridSpan w:val="3"/>
          </w:tcPr>
          <w:p w:rsidR="005043FE" w:rsidRPr="00F84824" w:rsidRDefault="005043FE" w:rsidP="00F84824">
            <w:pPr>
              <w:contextualSpacing/>
              <w:rPr>
                <w:rFonts w:ascii="PT Astra Serif" w:hAnsi="PT Astra Serif"/>
              </w:rPr>
            </w:pPr>
            <w:r w:rsidRPr="00F84824">
              <w:rPr>
                <w:rFonts w:ascii="PT Astra Serif" w:hAnsi="PT Astra Serif"/>
              </w:rPr>
              <w:lastRenderedPageBreak/>
              <w:t>Дата подготовки обоснования НМЦК</w:t>
            </w:r>
          </w:p>
        </w:tc>
        <w:tc>
          <w:tcPr>
            <w:tcW w:w="10113" w:type="dxa"/>
            <w:gridSpan w:val="6"/>
            <w:vAlign w:val="center"/>
          </w:tcPr>
          <w:p w:rsidR="005043FE" w:rsidRPr="00F84824" w:rsidRDefault="005043FE" w:rsidP="00F84824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20.12</w:t>
            </w:r>
            <w:r w:rsidRPr="00F84824">
              <w:rPr>
                <w:rFonts w:ascii="PT Astra Serif" w:hAnsi="PT Astra Serif" w:cs="Times New Roman"/>
              </w:rPr>
              <w:t>.2021 год</w:t>
            </w:r>
          </w:p>
        </w:tc>
      </w:tr>
    </w:tbl>
    <w:p w:rsidR="004466D9" w:rsidRPr="00F84824" w:rsidRDefault="004466D9" w:rsidP="00F84824">
      <w:pPr>
        <w:spacing w:after="0" w:line="240" w:lineRule="auto"/>
        <w:rPr>
          <w:rFonts w:ascii="PT Astra Serif" w:hAnsi="PT Astra Serif" w:cs="Times New Roman"/>
        </w:rPr>
      </w:pPr>
    </w:p>
    <w:p w:rsidR="004466D9" w:rsidRPr="00F84824" w:rsidRDefault="0003769B" w:rsidP="00F84824">
      <w:pPr>
        <w:spacing w:after="0" w:line="240" w:lineRule="auto"/>
        <w:rPr>
          <w:rFonts w:ascii="PT Astra Serif" w:hAnsi="PT Astra Serif" w:cs="Times New Roman"/>
        </w:rPr>
      </w:pPr>
      <w:r w:rsidRPr="00F84824">
        <w:rPr>
          <w:rFonts w:ascii="PT Astra Serif" w:hAnsi="PT Astra Serif" w:cs="Times New Roman"/>
        </w:rPr>
        <w:tab/>
        <w:t xml:space="preserve">Коэффициент вариации равен 3,27%, что не </w:t>
      </w:r>
      <w:proofErr w:type="gramStart"/>
      <w:r w:rsidRPr="00F84824">
        <w:rPr>
          <w:rFonts w:ascii="PT Astra Serif" w:hAnsi="PT Astra Serif" w:cs="Times New Roman"/>
        </w:rPr>
        <w:t>превышает 33 % и показывает</w:t>
      </w:r>
      <w:proofErr w:type="gramEnd"/>
      <w:r w:rsidRPr="00F84824">
        <w:rPr>
          <w:rFonts w:ascii="PT Astra Serif" w:hAnsi="PT Astra Serif" w:cs="Times New Roman"/>
        </w:rPr>
        <w:t xml:space="preserve"> однородность совокупности значений выявленных цен, используемых в расчете начальной (максимальной) цены контракта.</w:t>
      </w:r>
    </w:p>
    <w:p w:rsidR="0003769B" w:rsidRPr="00F84824" w:rsidRDefault="0003769B" w:rsidP="00F84824">
      <w:pPr>
        <w:spacing w:after="0" w:line="240" w:lineRule="auto"/>
        <w:rPr>
          <w:rFonts w:ascii="PT Astra Serif" w:hAnsi="PT Astra Serif" w:cs="Times New Roman"/>
          <w:b/>
        </w:rPr>
      </w:pPr>
      <w:r w:rsidRPr="00F84824">
        <w:rPr>
          <w:rFonts w:ascii="PT Astra Serif" w:hAnsi="PT Astra Serif" w:cs="Times New Roman"/>
        </w:rPr>
        <w:tab/>
        <w:t xml:space="preserve">Начальная (максимальная) сумма цен стоимости единиц услуги </w:t>
      </w:r>
      <w:proofErr w:type="gramStart"/>
      <w:r w:rsidRPr="00F84824">
        <w:rPr>
          <w:rFonts w:ascii="PT Astra Serif" w:hAnsi="PT Astra Serif" w:cs="Times New Roman"/>
        </w:rPr>
        <w:t>установлена Муниципальным заказчиком на основе обобщения получ</w:t>
      </w:r>
      <w:r w:rsidR="00F84824">
        <w:rPr>
          <w:rFonts w:ascii="PT Astra Serif" w:hAnsi="PT Astra Serif" w:cs="Times New Roman"/>
        </w:rPr>
        <w:t>енной информации и составляет</w:t>
      </w:r>
      <w:proofErr w:type="gramEnd"/>
      <w:r w:rsidR="00F84824">
        <w:rPr>
          <w:rFonts w:ascii="PT Astra Serif" w:hAnsi="PT Astra Serif" w:cs="Times New Roman"/>
        </w:rPr>
        <w:t xml:space="preserve"> </w:t>
      </w:r>
      <w:r w:rsidR="00C03A70">
        <w:rPr>
          <w:rFonts w:ascii="PT Astra Serif" w:hAnsi="PT Astra Serif" w:cs="Times New Roman"/>
        </w:rPr>
        <w:t xml:space="preserve"> </w:t>
      </w:r>
      <w:r w:rsidR="00C03A70" w:rsidRPr="00C03A70">
        <w:rPr>
          <w:rFonts w:ascii="PT Astra Serif" w:hAnsi="PT Astra Serif"/>
          <w:b/>
        </w:rPr>
        <w:t>7 767,00</w:t>
      </w:r>
      <w:r w:rsidR="00F84824" w:rsidRPr="00F84824">
        <w:rPr>
          <w:rFonts w:ascii="PT Astra Serif" w:hAnsi="PT Astra Serif" w:cs="Times New Roman"/>
          <w:b/>
        </w:rPr>
        <w:t xml:space="preserve"> рублей</w:t>
      </w:r>
      <w:r w:rsidRPr="00F84824">
        <w:rPr>
          <w:rFonts w:ascii="PT Astra Serif" w:hAnsi="PT Astra Serif" w:cs="Times New Roman"/>
          <w:b/>
        </w:rPr>
        <w:t>.</w:t>
      </w:r>
    </w:p>
    <w:p w:rsidR="0003769B" w:rsidRPr="00F84824" w:rsidRDefault="0003769B" w:rsidP="00F84824">
      <w:pPr>
        <w:spacing w:after="0" w:line="240" w:lineRule="auto"/>
        <w:rPr>
          <w:rFonts w:ascii="PT Astra Serif" w:hAnsi="PT Astra Serif" w:cs="Times New Roman"/>
          <w:b/>
        </w:rPr>
      </w:pPr>
      <w:r w:rsidRPr="00F84824">
        <w:rPr>
          <w:rFonts w:ascii="PT Astra Serif" w:hAnsi="PT Astra Serif" w:cs="Times New Roman"/>
        </w:rPr>
        <w:tab/>
        <w:t xml:space="preserve">Максимальное значение цены контракта определенно исходя из утвержденного лимита </w:t>
      </w:r>
      <w:r w:rsidR="0042442F" w:rsidRPr="00F84824">
        <w:rPr>
          <w:rFonts w:ascii="PT Astra Serif" w:hAnsi="PT Astra Serif" w:cs="Times New Roman"/>
        </w:rPr>
        <w:t>финансирования на указание цели –</w:t>
      </w:r>
      <w:r w:rsidR="00C03A70" w:rsidRPr="00C03A70">
        <w:rPr>
          <w:rFonts w:ascii="PT Astra Serif" w:hAnsi="PT Astra Serif"/>
          <w:b/>
        </w:rPr>
        <w:t>1 328 157,00</w:t>
      </w:r>
      <w:r w:rsidR="00C03A70">
        <w:rPr>
          <w:rFonts w:ascii="PT Astra Serif" w:hAnsi="PT Astra Serif"/>
        </w:rPr>
        <w:t xml:space="preserve"> </w:t>
      </w:r>
      <w:r w:rsidR="0042442F" w:rsidRPr="00F84824">
        <w:rPr>
          <w:rFonts w:ascii="PT Astra Serif" w:hAnsi="PT Astra Serif" w:cs="Times New Roman"/>
          <w:b/>
        </w:rPr>
        <w:t>рублей.</w:t>
      </w:r>
    </w:p>
    <w:p w:rsidR="0042442F" w:rsidRPr="00F84824" w:rsidRDefault="0042442F" w:rsidP="00F84824">
      <w:pPr>
        <w:spacing w:after="0" w:line="240" w:lineRule="auto"/>
        <w:rPr>
          <w:rFonts w:ascii="PT Astra Serif" w:hAnsi="PT Astra Serif" w:cs="Times New Roman"/>
        </w:rPr>
      </w:pPr>
      <w:r w:rsidRPr="00F84824">
        <w:rPr>
          <w:rFonts w:ascii="PT Astra Serif" w:hAnsi="PT Astra Serif" w:cs="Times New Roman"/>
        </w:rPr>
        <w:tab/>
        <w:t>Максимальное значение цены контракта не снижается по итогам проведения электронного аукциона. При заключении муниципального контракта начальная цена единицы услуги будет снижена на соответствующий коэффициент по результатам электронного аукциона в электронной форме, пропорционально снижению начальной суммы цен единиц услуги, установленной по результатам электронного аукциона в электронной форме.</w:t>
      </w:r>
    </w:p>
    <w:p w:rsidR="004466D9" w:rsidRPr="00F84824" w:rsidRDefault="004466D9" w:rsidP="00F84824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466D9" w:rsidRPr="004466D9" w:rsidSect="004466D9">
      <w:pgSz w:w="16838" w:h="11906" w:orient="landscape"/>
      <w:pgMar w:top="567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9E"/>
    <w:rsid w:val="00012F57"/>
    <w:rsid w:val="0003769B"/>
    <w:rsid w:val="000F2ADD"/>
    <w:rsid w:val="00253362"/>
    <w:rsid w:val="0042442F"/>
    <w:rsid w:val="004466D9"/>
    <w:rsid w:val="005043FE"/>
    <w:rsid w:val="00994256"/>
    <w:rsid w:val="00C03A70"/>
    <w:rsid w:val="00D0085D"/>
    <w:rsid w:val="00F52D9E"/>
    <w:rsid w:val="00F84824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7</cp:revision>
  <dcterms:created xsi:type="dcterms:W3CDTF">2021-02-04T05:23:00Z</dcterms:created>
  <dcterms:modified xsi:type="dcterms:W3CDTF">2021-12-22T07:19:00Z</dcterms:modified>
</cp:coreProperties>
</file>