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7E514B" w:rsidRDefault="008939BF" w:rsidP="007E514B">
      <w:pPr>
        <w:pStyle w:val="a3"/>
        <w:jc w:val="right"/>
        <w:rPr>
          <w:sz w:val="24"/>
          <w:szCs w:val="24"/>
        </w:rPr>
      </w:pPr>
      <w:r w:rsidRPr="007E514B">
        <w:rPr>
          <w:sz w:val="24"/>
          <w:szCs w:val="24"/>
        </w:rPr>
        <w:t xml:space="preserve">Приложение 1 </w:t>
      </w:r>
    </w:p>
    <w:p w:rsidR="007E514B" w:rsidRDefault="007E514B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  <w:r w:rsidRPr="007E514B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223471" w:rsidRPr="00EB58E0" w:rsidRDefault="00223471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</w:p>
    <w:p w:rsidR="00223471" w:rsidRDefault="00223471" w:rsidP="00284724">
      <w:pPr>
        <w:snapToGrid w:val="0"/>
        <w:jc w:val="center"/>
        <w:rPr>
          <w:b/>
        </w:rPr>
      </w:pPr>
      <w:r>
        <w:rPr>
          <w:b/>
        </w:rPr>
        <w:t>Описание объекта закупки (Техническое задание)</w:t>
      </w:r>
    </w:p>
    <w:p w:rsidR="00991A9C" w:rsidRPr="00461986" w:rsidRDefault="004335A8" w:rsidP="003316D9">
      <w:pPr>
        <w:snapToGrid w:val="0"/>
        <w:jc w:val="center"/>
        <w:rPr>
          <w:b/>
        </w:rPr>
      </w:pPr>
      <w:r>
        <w:rPr>
          <w:b/>
        </w:rPr>
        <w:t>Поставка жилого помещения</w:t>
      </w:r>
      <w:r w:rsidR="00284724">
        <w:rPr>
          <w:b/>
        </w:rPr>
        <w:t xml:space="preserve"> </w:t>
      </w: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Местоположение </w:t>
            </w:r>
            <w:r w:rsidR="001C466B">
              <w:rPr>
                <w:b/>
                <w:sz w:val="23"/>
                <w:szCs w:val="23"/>
              </w:rPr>
              <w:t xml:space="preserve">многоквартирного жилого </w:t>
            </w:r>
            <w:r w:rsidRPr="0070465D">
              <w:rPr>
                <w:b/>
                <w:sz w:val="23"/>
                <w:szCs w:val="23"/>
              </w:rPr>
              <w:t>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EC0BBE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</w:t>
            </w:r>
            <w:r w:rsidR="00EC0BBE">
              <w:rPr>
                <w:sz w:val="23"/>
                <w:szCs w:val="23"/>
              </w:rPr>
              <w:t>ийский автономный округ – Югра</w:t>
            </w:r>
            <w:r w:rsidRPr="0070465D">
              <w:rPr>
                <w:sz w:val="23"/>
                <w:szCs w:val="23"/>
              </w:rPr>
              <w:t>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F576FA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Капитальное </w:t>
            </w:r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D513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Требование к сроку </w:t>
            </w:r>
            <w:r w:rsidR="00F729B4">
              <w:rPr>
                <w:b/>
                <w:sz w:val="23"/>
                <w:szCs w:val="23"/>
              </w:rPr>
              <w:t xml:space="preserve">ввода </w:t>
            </w:r>
            <w:r>
              <w:rPr>
                <w:b/>
                <w:sz w:val="23"/>
                <w:szCs w:val="23"/>
              </w:rPr>
              <w:t>дома в эксплуатацию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F62B3F" w:rsidRDefault="004F2C7B" w:rsidP="0037075B">
            <w:pPr>
              <w:ind w:firstLine="42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Жилое помещение приобретае</w:t>
            </w:r>
            <w:r w:rsidR="006857D1" w:rsidRPr="00141C1D">
              <w:rPr>
                <w:sz w:val="23"/>
                <w:szCs w:val="23"/>
              </w:rPr>
              <w:t>тся у застройщиков и у лиц, не являющихся застройщиками в многоквартирных домах, введенных в эксплуатацию не ранее 5 лет, предшествующих текущему году</w:t>
            </w:r>
            <w:r w:rsidR="0037075B">
              <w:rPr>
                <w:sz w:val="23"/>
                <w:szCs w:val="23"/>
              </w:rPr>
              <w:t xml:space="preserve"> (дата ввода дома в эксплуатацию).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</w:t>
            </w:r>
            <w:r w:rsidR="00A774F1">
              <w:rPr>
                <w:rFonts w:ascii="Roboto" w:hAnsi="Roboto"/>
                <w:color w:val="000000"/>
                <w:sz w:val="23"/>
                <w:szCs w:val="23"/>
              </w:rPr>
              <w:t>является</w:t>
            </w: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>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98398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-</w:t>
            </w:r>
            <w:r w:rsidR="0098398D" w:rsidRPr="0044342E">
              <w:rPr>
                <w:sz w:val="23"/>
                <w:szCs w:val="23"/>
              </w:rPr>
              <w:t xml:space="preserve"> теплоснабжением;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опломбированными приборами учета горячей</w:t>
            </w:r>
            <w:r w:rsidR="006F4FFB">
              <w:rPr>
                <w:color w:val="000000"/>
                <w:sz w:val="23"/>
                <w:szCs w:val="23"/>
              </w:rPr>
              <w:t>,</w:t>
            </w:r>
            <w:r w:rsidRPr="002F0811">
              <w:rPr>
                <w:color w:val="000000"/>
                <w:sz w:val="23"/>
                <w:szCs w:val="23"/>
              </w:rPr>
              <w:t xml:space="preserve"> холодной воды</w:t>
            </w:r>
            <w:r w:rsidR="006F4FFB">
              <w:rPr>
                <w:color w:val="000000"/>
                <w:sz w:val="23"/>
                <w:szCs w:val="23"/>
              </w:rPr>
              <w:t xml:space="preserve"> и газа</w:t>
            </w:r>
            <w:r w:rsidRPr="002F0811">
              <w:rPr>
                <w:color w:val="000000"/>
                <w:sz w:val="23"/>
                <w:szCs w:val="23"/>
              </w:rPr>
              <w:t xml:space="preserve">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</w:t>
            </w:r>
            <w:r w:rsidR="008F49B6">
              <w:rPr>
                <w:color w:val="000000"/>
                <w:sz w:val="23"/>
                <w:szCs w:val="23"/>
              </w:rPr>
              <w:t>плитой, имеющей</w:t>
            </w:r>
            <w:r w:rsidRPr="002F0811">
              <w:rPr>
                <w:color w:val="000000"/>
                <w:sz w:val="23"/>
                <w:szCs w:val="23"/>
              </w:rPr>
              <w:t xml:space="preserve">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proofErr w:type="gramStart"/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ванной, раковиной, мойкой со смесителями, в исправном, рабочем состоянии, без механических повреждений; </w:t>
            </w:r>
            <w:proofErr w:type="gramEnd"/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991A9C" w:rsidRPr="002F0811" w:rsidRDefault="00F576FA" w:rsidP="00F576F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 чистовой отделкой стен,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потолков</w:t>
            </w:r>
            <w:r>
              <w:rPr>
                <w:color w:val="000000"/>
                <w:sz w:val="23"/>
                <w:szCs w:val="23"/>
              </w:rPr>
              <w:t>, полов без механических повреждений.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Требования к условиям проживания в </w:t>
            </w:r>
            <w:r w:rsidRPr="0070465D">
              <w:rPr>
                <w:b/>
                <w:sz w:val="23"/>
                <w:szCs w:val="23"/>
              </w:rPr>
              <w:lastRenderedPageBreak/>
              <w:t>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8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F59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5F59D9">
              <w:rPr>
                <w:b/>
                <w:sz w:val="23"/>
                <w:szCs w:val="23"/>
              </w:rPr>
              <w:t>9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1C466B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Количество жилых комнат в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6857D1" w:rsidP="000D08E0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EB0BB3">
              <w:rPr>
                <w:color w:val="000000"/>
                <w:sz w:val="22"/>
                <w:szCs w:val="22"/>
              </w:rPr>
              <w:t xml:space="preserve">не менее </w:t>
            </w:r>
            <w:r w:rsidR="00E3255C">
              <w:rPr>
                <w:b/>
                <w:color w:val="000000"/>
                <w:sz w:val="22"/>
                <w:szCs w:val="22"/>
              </w:rPr>
              <w:t>дву</w:t>
            </w:r>
            <w:r w:rsidR="000D08E0">
              <w:rPr>
                <w:b/>
                <w:color w:val="000000"/>
                <w:sz w:val="22"/>
                <w:szCs w:val="22"/>
              </w:rPr>
              <w:t>х</w:t>
            </w:r>
            <w:r w:rsidR="0032323E">
              <w:rPr>
                <w:color w:val="000000"/>
                <w:sz w:val="22"/>
                <w:szCs w:val="22"/>
              </w:rPr>
              <w:t xml:space="preserve"> жилых</w:t>
            </w:r>
            <w:r w:rsidR="001C466B">
              <w:rPr>
                <w:color w:val="000000"/>
                <w:sz w:val="22"/>
                <w:szCs w:val="22"/>
              </w:rPr>
              <w:t xml:space="preserve"> комнат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5DF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5F59D9">
              <w:rPr>
                <w:b/>
                <w:sz w:val="23"/>
                <w:szCs w:val="23"/>
              </w:rPr>
              <w:t>0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жилого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я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991A9C" w:rsidP="00606C0F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менее </w:t>
            </w:r>
            <w:r w:rsidR="00740367">
              <w:rPr>
                <w:b/>
                <w:color w:val="000000"/>
                <w:sz w:val="23"/>
                <w:szCs w:val="23"/>
              </w:rPr>
              <w:t>58,</w:t>
            </w:r>
            <w:r w:rsidR="00606C0F">
              <w:rPr>
                <w:b/>
                <w:color w:val="000000"/>
                <w:sz w:val="23"/>
                <w:szCs w:val="23"/>
              </w:rPr>
              <w:t>4</w:t>
            </w:r>
            <w:bookmarkStart w:id="0" w:name="_GoBack"/>
            <w:bookmarkEnd w:id="0"/>
            <w:r w:rsidRPr="00735663">
              <w:rPr>
                <w:color w:val="000000"/>
                <w:sz w:val="23"/>
                <w:szCs w:val="23"/>
              </w:rPr>
              <w:t xml:space="preserve"> кв. метров (за исключением балконов, лоджий)</w:t>
            </w:r>
          </w:p>
        </w:tc>
      </w:tr>
    </w:tbl>
    <w:p w:rsidR="00991A9C" w:rsidRPr="004F643B" w:rsidRDefault="00595DB5" w:rsidP="00EB58E0">
      <w:pPr>
        <w:widowControl w:val="0"/>
        <w:rPr>
          <w:i/>
          <w:sz w:val="16"/>
          <w:szCs w:val="16"/>
        </w:rPr>
      </w:pPr>
      <w:r w:rsidRPr="004F643B">
        <w:rPr>
          <w:i/>
          <w:sz w:val="16"/>
          <w:szCs w:val="16"/>
        </w:rPr>
        <w:t>*</w:t>
      </w:r>
      <w:r w:rsidRPr="004F643B">
        <w:rPr>
          <w:sz w:val="16"/>
          <w:szCs w:val="16"/>
        </w:rPr>
        <w:t xml:space="preserve"> </w:t>
      </w:r>
      <w:r w:rsidRPr="004F643B">
        <w:rPr>
          <w:i/>
          <w:sz w:val="16"/>
          <w:szCs w:val="16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Федерации).</w:t>
      </w:r>
    </w:p>
    <w:p w:rsidR="00991A9C" w:rsidRPr="00EB0BB3" w:rsidRDefault="00991A9C" w:rsidP="00EB0BB3">
      <w:pPr>
        <w:pStyle w:val="a3"/>
        <w:ind w:firstLine="708"/>
        <w:jc w:val="both"/>
      </w:pPr>
      <w:r w:rsidRPr="00EB0BB3"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EB0BB3" w:rsidRDefault="00EB0BB3" w:rsidP="00EB0BB3">
      <w:pPr>
        <w:pStyle w:val="a3"/>
        <w:rPr>
          <w:b/>
          <w:sz w:val="22"/>
          <w:szCs w:val="22"/>
        </w:rPr>
      </w:pPr>
    </w:p>
    <w:p w:rsidR="00EB58E0" w:rsidRDefault="00EB58E0" w:rsidP="0070465D">
      <w:pPr>
        <w:pStyle w:val="a3"/>
        <w:rPr>
          <w:b/>
          <w:sz w:val="22"/>
          <w:szCs w:val="22"/>
        </w:rPr>
      </w:pPr>
    </w:p>
    <w:p w:rsidR="00437AFB" w:rsidRPr="00EB0BB3" w:rsidRDefault="00437AFB" w:rsidP="0070465D">
      <w:pPr>
        <w:pStyle w:val="a3"/>
        <w:rPr>
          <w:b/>
          <w:sz w:val="22"/>
          <w:szCs w:val="22"/>
        </w:rPr>
      </w:pPr>
    </w:p>
    <w:p w:rsidR="007D752E" w:rsidRPr="00EB0BB3" w:rsidRDefault="00991A9C" w:rsidP="0070465D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 xml:space="preserve">Работник контрактной службы                                  </w:t>
      </w:r>
      <w:r w:rsidR="00461986" w:rsidRPr="00EB0BB3">
        <w:rPr>
          <w:b/>
          <w:sz w:val="22"/>
          <w:szCs w:val="22"/>
        </w:rPr>
        <w:t xml:space="preserve">                </w:t>
      </w:r>
      <w:r w:rsidR="00EB0BB3">
        <w:rPr>
          <w:b/>
          <w:sz w:val="22"/>
          <w:szCs w:val="22"/>
        </w:rPr>
        <w:t xml:space="preserve">            </w:t>
      </w:r>
      <w:r w:rsidR="00461986" w:rsidRPr="00EB0BB3">
        <w:rPr>
          <w:b/>
          <w:sz w:val="22"/>
          <w:szCs w:val="22"/>
        </w:rPr>
        <w:t xml:space="preserve">             </w:t>
      </w:r>
      <w:r w:rsidRPr="00EB0BB3">
        <w:rPr>
          <w:b/>
          <w:sz w:val="22"/>
          <w:szCs w:val="22"/>
        </w:rPr>
        <w:t xml:space="preserve">                    М.Л. </w:t>
      </w:r>
      <w:proofErr w:type="spellStart"/>
      <w:r w:rsidRPr="00EB0BB3">
        <w:rPr>
          <w:b/>
          <w:sz w:val="22"/>
          <w:szCs w:val="22"/>
        </w:rPr>
        <w:t>Прошкина</w:t>
      </w:r>
      <w:proofErr w:type="spellEnd"/>
    </w:p>
    <w:sectPr w:rsidR="007D752E" w:rsidRPr="00EB0BB3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03694"/>
    <w:rsid w:val="00016A65"/>
    <w:rsid w:val="00045064"/>
    <w:rsid w:val="000554F4"/>
    <w:rsid w:val="00081918"/>
    <w:rsid w:val="00092374"/>
    <w:rsid w:val="000A1B12"/>
    <w:rsid w:val="000D08E0"/>
    <w:rsid w:val="0010247E"/>
    <w:rsid w:val="00141C1D"/>
    <w:rsid w:val="00197FC8"/>
    <w:rsid w:val="001B0CEC"/>
    <w:rsid w:val="001B477D"/>
    <w:rsid w:val="001C466B"/>
    <w:rsid w:val="001D329D"/>
    <w:rsid w:val="001E00FE"/>
    <w:rsid w:val="001F625F"/>
    <w:rsid w:val="00203CC3"/>
    <w:rsid w:val="00223471"/>
    <w:rsid w:val="0023411D"/>
    <w:rsid w:val="00242807"/>
    <w:rsid w:val="00246F34"/>
    <w:rsid w:val="00253701"/>
    <w:rsid w:val="00271BBD"/>
    <w:rsid w:val="00284724"/>
    <w:rsid w:val="00293D6E"/>
    <w:rsid w:val="002A200F"/>
    <w:rsid w:val="002B4B4E"/>
    <w:rsid w:val="002B7FD3"/>
    <w:rsid w:val="002D5FE6"/>
    <w:rsid w:val="002F0811"/>
    <w:rsid w:val="00306F02"/>
    <w:rsid w:val="0032323E"/>
    <w:rsid w:val="003316D9"/>
    <w:rsid w:val="00343D9E"/>
    <w:rsid w:val="0037075B"/>
    <w:rsid w:val="00381C55"/>
    <w:rsid w:val="003D0EC7"/>
    <w:rsid w:val="003E155C"/>
    <w:rsid w:val="003F3DFC"/>
    <w:rsid w:val="003F7687"/>
    <w:rsid w:val="004239CC"/>
    <w:rsid w:val="00425DFC"/>
    <w:rsid w:val="004335A8"/>
    <w:rsid w:val="00437AFB"/>
    <w:rsid w:val="004416F8"/>
    <w:rsid w:val="00461986"/>
    <w:rsid w:val="004A388E"/>
    <w:rsid w:val="004B1A72"/>
    <w:rsid w:val="004B5304"/>
    <w:rsid w:val="004D6346"/>
    <w:rsid w:val="004F127C"/>
    <w:rsid w:val="004F2C7B"/>
    <w:rsid w:val="004F3EF7"/>
    <w:rsid w:val="004F5137"/>
    <w:rsid w:val="004F643B"/>
    <w:rsid w:val="00575469"/>
    <w:rsid w:val="00595DB5"/>
    <w:rsid w:val="005A4EA0"/>
    <w:rsid w:val="005B15EE"/>
    <w:rsid w:val="005E1FB6"/>
    <w:rsid w:val="005F59D9"/>
    <w:rsid w:val="00606C0F"/>
    <w:rsid w:val="00674DDA"/>
    <w:rsid w:val="006857D1"/>
    <w:rsid w:val="006869CD"/>
    <w:rsid w:val="006B7045"/>
    <w:rsid w:val="006E79FF"/>
    <w:rsid w:val="006F4FFB"/>
    <w:rsid w:val="0070465D"/>
    <w:rsid w:val="00732DDF"/>
    <w:rsid w:val="00735663"/>
    <w:rsid w:val="00740367"/>
    <w:rsid w:val="0074333F"/>
    <w:rsid w:val="007D752E"/>
    <w:rsid w:val="007E514B"/>
    <w:rsid w:val="00836B5E"/>
    <w:rsid w:val="008939BF"/>
    <w:rsid w:val="00897D0C"/>
    <w:rsid w:val="00897F43"/>
    <w:rsid w:val="008F2CFD"/>
    <w:rsid w:val="008F49B6"/>
    <w:rsid w:val="009026B2"/>
    <w:rsid w:val="00923A03"/>
    <w:rsid w:val="00955851"/>
    <w:rsid w:val="00957C84"/>
    <w:rsid w:val="00977AA0"/>
    <w:rsid w:val="0098398D"/>
    <w:rsid w:val="00991A9C"/>
    <w:rsid w:val="009F33DF"/>
    <w:rsid w:val="00A04555"/>
    <w:rsid w:val="00A15769"/>
    <w:rsid w:val="00A350AD"/>
    <w:rsid w:val="00A40007"/>
    <w:rsid w:val="00A774F1"/>
    <w:rsid w:val="00AC14D9"/>
    <w:rsid w:val="00B02BF9"/>
    <w:rsid w:val="00B05CAB"/>
    <w:rsid w:val="00B21AB9"/>
    <w:rsid w:val="00B246BA"/>
    <w:rsid w:val="00B3266A"/>
    <w:rsid w:val="00B46BE9"/>
    <w:rsid w:val="00B5355D"/>
    <w:rsid w:val="00B8017D"/>
    <w:rsid w:val="00B9319D"/>
    <w:rsid w:val="00BC0DAD"/>
    <w:rsid w:val="00C14DA2"/>
    <w:rsid w:val="00C1539C"/>
    <w:rsid w:val="00C2417E"/>
    <w:rsid w:val="00C75136"/>
    <w:rsid w:val="00CC18A6"/>
    <w:rsid w:val="00CE5CA8"/>
    <w:rsid w:val="00D00AF0"/>
    <w:rsid w:val="00D02B32"/>
    <w:rsid w:val="00D1038A"/>
    <w:rsid w:val="00D2484A"/>
    <w:rsid w:val="00D25F8C"/>
    <w:rsid w:val="00D513A2"/>
    <w:rsid w:val="00D52216"/>
    <w:rsid w:val="00D7368F"/>
    <w:rsid w:val="00D75213"/>
    <w:rsid w:val="00DA5A17"/>
    <w:rsid w:val="00DC7F07"/>
    <w:rsid w:val="00DD09ED"/>
    <w:rsid w:val="00E25386"/>
    <w:rsid w:val="00E3255C"/>
    <w:rsid w:val="00E74BD3"/>
    <w:rsid w:val="00E9515B"/>
    <w:rsid w:val="00EB0BB3"/>
    <w:rsid w:val="00EB58E0"/>
    <w:rsid w:val="00EB7F91"/>
    <w:rsid w:val="00EC0BBE"/>
    <w:rsid w:val="00EC26B5"/>
    <w:rsid w:val="00F34691"/>
    <w:rsid w:val="00F576FA"/>
    <w:rsid w:val="00F62B3F"/>
    <w:rsid w:val="00F6615A"/>
    <w:rsid w:val="00F729B4"/>
    <w:rsid w:val="00F96B47"/>
    <w:rsid w:val="00FA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E3322-9D35-4290-B6AA-E5C8F10F5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1374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137</cp:revision>
  <cp:lastPrinted>2023-10-18T04:44:00Z</cp:lastPrinted>
  <dcterms:created xsi:type="dcterms:W3CDTF">2020-03-19T05:39:00Z</dcterms:created>
  <dcterms:modified xsi:type="dcterms:W3CDTF">2023-11-03T07:13:00Z</dcterms:modified>
</cp:coreProperties>
</file>