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CDF" w:rsidRDefault="000B3CDF" w:rsidP="000B3CD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B3CDF" w:rsidRDefault="000B3CDF" w:rsidP="000B3CD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B3CDF" w:rsidRDefault="000B3CDF" w:rsidP="000B3CDF">
      <w:pPr>
        <w:jc w:val="center"/>
        <w:rPr>
          <w:b/>
          <w:bCs/>
          <w:sz w:val="24"/>
          <w:szCs w:val="24"/>
        </w:rPr>
      </w:pPr>
      <w:r>
        <w:rPr>
          <w:b/>
          <w:bCs/>
          <w:sz w:val="24"/>
          <w:szCs w:val="24"/>
        </w:rPr>
        <w:t>ПРОТОКОЛ</w:t>
      </w:r>
    </w:p>
    <w:p w:rsidR="000B3CDF" w:rsidRDefault="000B3CDF" w:rsidP="000B3CDF">
      <w:pPr>
        <w:jc w:val="center"/>
        <w:rPr>
          <w:b/>
          <w:sz w:val="24"/>
          <w:szCs w:val="24"/>
        </w:rPr>
      </w:pPr>
      <w:r>
        <w:rPr>
          <w:b/>
          <w:sz w:val="24"/>
          <w:szCs w:val="24"/>
        </w:rPr>
        <w:t>рассмотрения заявок на участие в аукционе в электронной форме</w:t>
      </w:r>
    </w:p>
    <w:p w:rsidR="000B3CDF" w:rsidRDefault="000B3CDF" w:rsidP="000B3CDF">
      <w:pPr>
        <w:ind w:left="-993"/>
        <w:jc w:val="both"/>
        <w:rPr>
          <w:rFonts w:ascii="PT Astra Serif" w:hAnsi="PT Astra Serif"/>
          <w:sz w:val="24"/>
          <w:szCs w:val="24"/>
        </w:rPr>
      </w:pPr>
    </w:p>
    <w:p w:rsidR="000B3CDF" w:rsidRDefault="000B3CDF" w:rsidP="000B3CDF">
      <w:pPr>
        <w:jc w:val="both"/>
        <w:rPr>
          <w:rFonts w:ascii="PT Astra Serif" w:hAnsi="PT Astra Serif"/>
          <w:sz w:val="21"/>
          <w:szCs w:val="21"/>
        </w:rPr>
      </w:pPr>
      <w:r>
        <w:rPr>
          <w:rFonts w:ascii="PT Astra Serif" w:hAnsi="PT Astra Serif"/>
          <w:sz w:val="21"/>
          <w:szCs w:val="21"/>
        </w:rPr>
        <w:t>«27» июня 2019 г.                                                                                                      № 0187300005819000194-1</w:t>
      </w:r>
    </w:p>
    <w:p w:rsidR="000B3CDF" w:rsidRDefault="000B3CDF" w:rsidP="000B3CD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0B3CDF" w:rsidRDefault="000B3CDF" w:rsidP="000B3CDF">
      <w:pPr>
        <w:pStyle w:val="a7"/>
        <w:keepNext/>
        <w:keepLines/>
        <w:numPr>
          <w:ilvl w:val="0"/>
          <w:numId w:val="1"/>
        </w:numPr>
        <w:suppressLineNumbers/>
        <w:tabs>
          <w:tab w:val="num" w:pos="0"/>
        </w:tabs>
        <w:suppressAutoHyphens/>
        <w:ind w:left="284" w:hanging="284"/>
        <w:jc w:val="both"/>
        <w:rPr>
          <w:rFonts w:ascii="PT Astra Serif" w:hAnsi="PT Astra Serif"/>
        </w:rPr>
      </w:pPr>
      <w:r>
        <w:rPr>
          <w:rFonts w:ascii="PT Astra Serif" w:hAnsi="PT Astra Serif"/>
        </w:rPr>
        <w:t xml:space="preserve">С. Д. </w:t>
      </w:r>
      <w:proofErr w:type="spellStart"/>
      <w:r>
        <w:rPr>
          <w:rFonts w:ascii="PT Astra Serif" w:hAnsi="PT Astra Serif"/>
        </w:rPr>
        <w:t>Голин</w:t>
      </w:r>
      <w:proofErr w:type="spellEnd"/>
      <w:r>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3CDF" w:rsidRDefault="000B3CDF" w:rsidP="000B3CD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0B3CDF" w:rsidRDefault="000B3CDF" w:rsidP="000B3CDF">
      <w:pPr>
        <w:pStyle w:val="a7"/>
        <w:keepNext/>
        <w:keepLines/>
        <w:numPr>
          <w:ilvl w:val="0"/>
          <w:numId w:val="1"/>
        </w:numPr>
        <w:suppressLineNumbers/>
        <w:tabs>
          <w:tab w:val="num" w:pos="0"/>
        </w:tabs>
        <w:suppressAutoHyphens/>
        <w:ind w:left="284" w:hanging="284"/>
        <w:jc w:val="both"/>
        <w:rPr>
          <w:rFonts w:ascii="PT Astra Serif" w:hAnsi="PT Astra Serif"/>
        </w:rPr>
      </w:pPr>
      <w:r>
        <w:rPr>
          <w:rFonts w:ascii="PT Astra Serif" w:hAnsi="PT Astra Serif"/>
        </w:rPr>
        <w:t>Н.А. Морозова – советник руководителя;</w:t>
      </w:r>
    </w:p>
    <w:p w:rsidR="000B3CDF" w:rsidRDefault="000B3CDF" w:rsidP="000B3CDF">
      <w:pPr>
        <w:pStyle w:val="a7"/>
        <w:keepNext/>
        <w:keepLines/>
        <w:numPr>
          <w:ilvl w:val="0"/>
          <w:numId w:val="1"/>
        </w:numPr>
        <w:suppressLineNumbers/>
        <w:tabs>
          <w:tab w:val="num" w:pos="0"/>
        </w:tabs>
        <w:suppressAutoHyphens/>
        <w:ind w:left="284" w:hanging="284"/>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0B3CDF" w:rsidRDefault="000B3CDF" w:rsidP="000B3CDF">
      <w:pPr>
        <w:pStyle w:val="a7"/>
        <w:keepNext/>
        <w:keepLines/>
        <w:numPr>
          <w:ilvl w:val="0"/>
          <w:numId w:val="1"/>
        </w:numPr>
        <w:suppressLineNumbers/>
        <w:tabs>
          <w:tab w:val="num" w:pos="0"/>
        </w:tabs>
        <w:suppressAutoHyphens/>
        <w:ind w:left="284" w:hanging="284"/>
        <w:jc w:val="both"/>
        <w:rPr>
          <w:rFonts w:ascii="PT Astra Serif" w:hAnsi="PT Astra Serif"/>
        </w:rPr>
      </w:pPr>
      <w:r w:rsidRPr="0065407D">
        <w:rPr>
          <w:sz w:val="22"/>
          <w:szCs w:val="22"/>
          <w:lang w:eastAsia="ru-RU"/>
        </w:rPr>
        <w:t>А.Т. Абдуллаев - начальник отдела по управлению муниципальным имуществом департамента</w:t>
      </w:r>
      <w:r>
        <w:rPr>
          <w:rFonts w:ascii="PT Astra Serif" w:hAnsi="PT Astra Serif"/>
        </w:rPr>
        <w:t xml:space="preserve">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0B3CDF" w:rsidRDefault="007858A3" w:rsidP="000B3CD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4</w:t>
      </w:r>
      <w:r w:rsidR="000B3CDF">
        <w:rPr>
          <w:rFonts w:ascii="PT Astra Serif" w:hAnsi="PT Astra Serif"/>
          <w:sz w:val="24"/>
          <w:szCs w:val="24"/>
        </w:rPr>
        <w:t xml:space="preserve"> членов комиссии из 8.</w:t>
      </w:r>
    </w:p>
    <w:p w:rsidR="000B3CDF" w:rsidRPr="000B3CDF" w:rsidRDefault="000B3CDF" w:rsidP="000B3CDF">
      <w:pPr>
        <w:jc w:val="both"/>
        <w:rPr>
          <w:rFonts w:ascii="PT Serif" w:hAnsi="PT Serif"/>
        </w:rPr>
      </w:pPr>
      <w:r>
        <w:rPr>
          <w:rFonts w:ascii="PT Astra Serif" w:hAnsi="PT Astra Serif"/>
          <w:sz w:val="24"/>
          <w:szCs w:val="24"/>
        </w:rPr>
        <w:t xml:space="preserve">Представитель заказчика: </w:t>
      </w:r>
      <w:r>
        <w:rPr>
          <w:rFonts w:ascii="PT Serif" w:hAnsi="PT Serif"/>
        </w:rPr>
        <w:t xml:space="preserve">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rPr>
        <w:t>Югорска</w:t>
      </w:r>
      <w:proofErr w:type="spellEnd"/>
      <w:r>
        <w:rPr>
          <w:rFonts w:ascii="PT Astra Serif" w:hAnsi="PT Astra Serif"/>
          <w:sz w:val="24"/>
          <w:szCs w:val="24"/>
        </w:rPr>
        <w:t>.</w:t>
      </w:r>
    </w:p>
    <w:p w:rsidR="000B3CDF" w:rsidRPr="000B3CDF" w:rsidRDefault="000B3CDF" w:rsidP="000B3CDF">
      <w:pPr>
        <w:widowControl/>
        <w:autoSpaceDE w:val="0"/>
        <w:autoSpaceDN w:val="0"/>
        <w:adjustRightInd w:val="0"/>
        <w:ind w:right="-180"/>
        <w:jc w:val="both"/>
        <w:rPr>
          <w:sz w:val="22"/>
          <w:szCs w:val="22"/>
        </w:rPr>
      </w:pPr>
      <w:r>
        <w:rPr>
          <w:rFonts w:ascii="PT Astra Serif" w:hAnsi="PT Astra Serif"/>
          <w:sz w:val="24"/>
          <w:szCs w:val="24"/>
        </w:rPr>
        <w:t xml:space="preserve">1. Наименование аукциона: аукцион в электронной форме № 0187300005819000194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территории жилых домов №4, №4а, №6, №8 по улице Попова в городе </w:t>
      </w:r>
      <w:proofErr w:type="spellStart"/>
      <w:r>
        <w:rPr>
          <w:sz w:val="22"/>
          <w:szCs w:val="22"/>
        </w:rPr>
        <w:t>Югорске</w:t>
      </w:r>
      <w:proofErr w:type="spellEnd"/>
      <w:r w:rsidRPr="000B3CDF">
        <w:rPr>
          <w:rFonts w:ascii="PT Astra Serif" w:hAnsi="PT Astra Serif"/>
          <w:sz w:val="24"/>
          <w:szCs w:val="24"/>
        </w:rPr>
        <w:t>.</w:t>
      </w:r>
    </w:p>
    <w:p w:rsidR="000B3CDF" w:rsidRDefault="000B3CDF" w:rsidP="000B3CD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0187300005819000194. </w:t>
      </w:r>
    </w:p>
    <w:p w:rsidR="000B3CDF" w:rsidRPr="000B3CDF" w:rsidRDefault="000B3CDF" w:rsidP="000B3CD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0B3CDF">
        <w:rPr>
          <w:rFonts w:ascii="PT Astra Serif" w:hAnsi="PT Astra Serif"/>
          <w:sz w:val="24"/>
          <w:szCs w:val="24"/>
        </w:rPr>
        <w:t>193862201231086220100100230014399244</w:t>
      </w:r>
      <w:r>
        <w:rPr>
          <w:rFonts w:ascii="PT Astra Serif" w:hAnsi="PT Astra Serif"/>
          <w:sz w:val="24"/>
          <w:szCs w:val="24"/>
        </w:rPr>
        <w:t>.</w:t>
      </w:r>
    </w:p>
    <w:p w:rsidR="000B3CDF" w:rsidRPr="000B3CDF" w:rsidRDefault="000B3CDF" w:rsidP="000B3CD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w:t>
      </w:r>
      <w:r w:rsidRPr="000B3CDF">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Pr="000B3CDF">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w:t>
      </w:r>
      <w:r w:rsidRPr="000B3CDF">
        <w:rPr>
          <w:rFonts w:ascii="PT Astra Serif" w:hAnsi="PT Astra Serif"/>
          <w:sz w:val="24"/>
          <w:szCs w:val="24"/>
        </w:rPr>
        <w:t>ул. Механизаторов, 22</w:t>
      </w:r>
      <w:r>
        <w:rPr>
          <w:rFonts w:ascii="PT Astra Serif" w:hAnsi="PT Astra Serif"/>
          <w:sz w:val="24"/>
          <w:szCs w:val="24"/>
        </w:rPr>
        <w:t xml:space="preserve">,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0B3CDF" w:rsidRDefault="000B3CDF" w:rsidP="000B3CD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0B3CDF" w:rsidRDefault="000B3CDF" w:rsidP="000B3CD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аукционе – 2. </w:t>
      </w:r>
    </w:p>
    <w:p w:rsidR="000B3CDF" w:rsidRDefault="000B3CDF" w:rsidP="000B3CD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6"/>
        <w:gridCol w:w="2699"/>
        <w:gridCol w:w="5545"/>
      </w:tblGrid>
      <w:tr w:rsidR="000B3CDF" w:rsidTr="000B3CDF">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B3CDF" w:rsidRDefault="000B3CDF">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B3CDF" w:rsidRDefault="000B3CDF">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B3CDF" w:rsidRDefault="000B3CDF">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Причина отказа в допуске</w:t>
            </w:r>
          </w:p>
        </w:tc>
      </w:tr>
      <w:tr w:rsidR="000B3CDF" w:rsidTr="000B3CDF">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3CDF" w:rsidRDefault="000B3CDF">
            <w:pPr>
              <w:spacing w:line="276" w:lineRule="auto"/>
              <w:jc w:val="center"/>
              <w:rPr>
                <w:rFonts w:ascii="PT Astra Serif" w:hAnsi="PT Astra Serif"/>
                <w:spacing w:val="-6"/>
                <w:lang w:eastAsia="en-US"/>
              </w:rPr>
            </w:pPr>
            <w:r>
              <w:rPr>
                <w:rFonts w:ascii="PT Astra Serif" w:hAnsi="PT Astra Serif"/>
                <w:spacing w:val="-6"/>
                <w:lang w:eastAsia="en-US"/>
              </w:rPr>
              <w:t>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3CDF" w:rsidRDefault="000B3CDF">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3CDF" w:rsidRDefault="000B3CDF">
            <w:pPr>
              <w:spacing w:line="276" w:lineRule="auto"/>
              <w:jc w:val="both"/>
              <w:rPr>
                <w:rFonts w:ascii="PT Astra Serif" w:hAnsi="PT Astra Serif"/>
                <w:spacing w:val="-6"/>
                <w:lang w:eastAsia="en-US"/>
              </w:rPr>
            </w:pPr>
          </w:p>
        </w:tc>
      </w:tr>
      <w:tr w:rsidR="000B3CDF" w:rsidTr="000B3CDF">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3CDF" w:rsidRDefault="000B3CDF">
            <w:pPr>
              <w:spacing w:line="276" w:lineRule="auto"/>
              <w:jc w:val="center"/>
              <w:rPr>
                <w:rFonts w:ascii="PT Astra Serif" w:hAnsi="PT Astra Serif"/>
                <w:spacing w:val="-6"/>
                <w:lang w:eastAsia="en-US"/>
              </w:rPr>
            </w:pPr>
            <w:r>
              <w:rPr>
                <w:rFonts w:ascii="PT Astra Serif" w:hAnsi="PT Astra Serif"/>
                <w:lang w:eastAsia="en-US"/>
              </w:rPr>
              <w:t>2</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3CDF" w:rsidRDefault="0056135F">
            <w:pPr>
              <w:spacing w:line="276" w:lineRule="auto"/>
              <w:jc w:val="center"/>
              <w:rPr>
                <w:rFonts w:ascii="PT Astra Serif" w:hAnsi="PT Astra Serif"/>
                <w:spacing w:val="-6"/>
                <w:sz w:val="16"/>
                <w:szCs w:val="16"/>
                <w:lang w:eastAsia="en-US"/>
              </w:rPr>
            </w:pPr>
            <w:r>
              <w:rPr>
                <w:rFonts w:ascii="PT Serif" w:hAnsi="PT Serif"/>
                <w:spacing w:val="-6"/>
                <w:sz w:val="18"/>
                <w:szCs w:val="18"/>
              </w:rPr>
              <w:t>отказать в допуске к участию в аукционе</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35F" w:rsidRPr="00E764A6" w:rsidRDefault="0056135F" w:rsidP="0056135F">
            <w:pPr>
              <w:jc w:val="both"/>
              <w:rPr>
                <w:rFonts w:ascii="PT Serif" w:hAnsi="PT Serif"/>
                <w:noProof/>
                <w:szCs w:val="24"/>
              </w:rPr>
            </w:pPr>
            <w:r w:rsidRPr="00E764A6">
              <w:rPr>
                <w:rFonts w:ascii="PT Serif" w:hAnsi="PT Serif"/>
                <w:noProof/>
                <w:szCs w:val="24"/>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w:t>
            </w:r>
          </w:p>
          <w:p w:rsidR="0056135F" w:rsidRPr="00E764A6" w:rsidRDefault="0056135F" w:rsidP="0056135F">
            <w:pPr>
              <w:jc w:val="both"/>
              <w:rPr>
                <w:rFonts w:ascii="PT Serif" w:hAnsi="PT Serif"/>
                <w:noProof/>
                <w:szCs w:val="24"/>
              </w:rPr>
            </w:pPr>
            <w:r w:rsidRPr="00E764A6">
              <w:rPr>
                <w:rFonts w:ascii="PT Serif" w:hAnsi="PT Serif"/>
                <w:noProof/>
                <w:szCs w:val="24"/>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56135F" w:rsidRPr="00E764A6" w:rsidRDefault="0056135F" w:rsidP="0056135F">
            <w:pPr>
              <w:jc w:val="both"/>
              <w:rPr>
                <w:rFonts w:ascii="PT Serif" w:hAnsi="PT Serif"/>
                <w:noProof/>
                <w:szCs w:val="24"/>
              </w:rPr>
            </w:pPr>
            <w:r w:rsidRPr="00E764A6">
              <w:rPr>
                <w:rFonts w:ascii="PT Serif" w:hAnsi="PT Serif"/>
                <w:noProof/>
                <w:szCs w:val="24"/>
              </w:rPr>
              <w:t>- пункт 1</w:t>
            </w:r>
            <w:r w:rsidRPr="00E764A6">
              <w:rPr>
                <w:rFonts w:ascii="PT Serif" w:hAnsi="PT Serif"/>
                <w:noProof/>
                <w:szCs w:val="24"/>
              </w:rPr>
              <w:t>5</w:t>
            </w:r>
            <w:r w:rsidRPr="00E764A6">
              <w:rPr>
                <w:rFonts w:ascii="PT Serif" w:hAnsi="PT Serif"/>
                <w:noProof/>
                <w:szCs w:val="24"/>
              </w:rPr>
              <w:t>. «Все деревянные элементы должны быть окрашены экологически атмосферными красками не менее 2х слоев</w:t>
            </w:r>
            <w:r w:rsidR="00E764A6">
              <w:rPr>
                <w:rFonts w:ascii="PT Serif" w:hAnsi="PT Serif"/>
                <w:noProof/>
                <w:szCs w:val="24"/>
              </w:rPr>
              <w:t>» присутствуют слова «должны быть</w:t>
            </w:r>
            <w:r w:rsidRPr="00E764A6">
              <w:rPr>
                <w:rFonts w:ascii="PT Serif" w:hAnsi="PT Serif"/>
                <w:noProof/>
                <w:szCs w:val="24"/>
              </w:rPr>
              <w:t>»;</w:t>
            </w:r>
          </w:p>
          <w:p w:rsidR="0056135F" w:rsidRDefault="0056135F" w:rsidP="0056135F">
            <w:pPr>
              <w:jc w:val="both"/>
              <w:rPr>
                <w:rFonts w:ascii="PT Serif" w:hAnsi="PT Serif"/>
                <w:noProof/>
                <w:szCs w:val="24"/>
              </w:rPr>
            </w:pPr>
            <w:r>
              <w:rPr>
                <w:rFonts w:ascii="PT Serif" w:hAnsi="PT Serif"/>
                <w:noProof/>
                <w:szCs w:val="24"/>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56135F" w:rsidRPr="00E764A6" w:rsidRDefault="0056135F" w:rsidP="00E764A6">
            <w:pPr>
              <w:jc w:val="both"/>
              <w:rPr>
                <w:rFonts w:ascii="PT Serif" w:hAnsi="PT Serif"/>
                <w:noProof/>
                <w:szCs w:val="24"/>
              </w:rPr>
            </w:pPr>
            <w:r>
              <w:rPr>
                <w:rFonts w:ascii="PT Serif" w:hAnsi="PT Serif"/>
                <w:noProof/>
                <w:szCs w:val="24"/>
              </w:rPr>
              <w:t>- пункт 25</w:t>
            </w:r>
            <w:r>
              <w:rPr>
                <w:rFonts w:ascii="PT Serif" w:hAnsi="PT Serif"/>
                <w:noProof/>
                <w:szCs w:val="24"/>
              </w:rPr>
              <w:t xml:space="preserve">. </w:t>
            </w:r>
            <w:r w:rsidR="00E764A6">
              <w:rPr>
                <w:rFonts w:ascii="PT Serif" w:hAnsi="PT Serif"/>
                <w:noProof/>
                <w:szCs w:val="24"/>
              </w:rPr>
              <w:t>«</w:t>
            </w:r>
            <w:r w:rsidRPr="00E764A6">
              <w:rPr>
                <w:rFonts w:ascii="PT Serif" w:hAnsi="PT Serif"/>
                <w:noProof/>
                <w:szCs w:val="24"/>
              </w:rPr>
              <w:t>Зажим ответвительный P72 с характеристиками</w:t>
            </w:r>
            <w:r w:rsidR="00E764A6">
              <w:rPr>
                <w:rFonts w:ascii="PT Serif" w:hAnsi="PT Serif"/>
                <w:noProof/>
                <w:szCs w:val="24"/>
              </w:rPr>
              <w:t>»</w:t>
            </w:r>
            <w:r>
              <w:rPr>
                <w:rFonts w:ascii="PT Serif" w:hAnsi="PT Serif"/>
                <w:noProof/>
                <w:szCs w:val="24"/>
              </w:rPr>
              <w:t xml:space="preserve">: требуется </w:t>
            </w:r>
            <w:r w:rsidR="00E764A6">
              <w:rPr>
                <w:rFonts w:ascii="PT Serif" w:hAnsi="PT Serif"/>
                <w:noProof/>
                <w:szCs w:val="24"/>
              </w:rPr>
              <w:t>–</w:t>
            </w:r>
            <w:r w:rsidRPr="00E764A6">
              <w:rPr>
                <w:rFonts w:ascii="PT Serif" w:hAnsi="PT Serif"/>
                <w:noProof/>
                <w:szCs w:val="24"/>
              </w:rPr>
              <w:t xml:space="preserve"> </w:t>
            </w:r>
            <w:r w:rsidR="00E764A6">
              <w:rPr>
                <w:rFonts w:ascii="PT Serif" w:hAnsi="PT Serif"/>
                <w:noProof/>
                <w:szCs w:val="24"/>
              </w:rPr>
              <w:t>«</w:t>
            </w:r>
            <w:r w:rsidR="00E764A6" w:rsidRPr="00E764A6">
              <w:rPr>
                <w:rFonts w:ascii="PT Serif" w:hAnsi="PT Serif"/>
                <w:noProof/>
                <w:szCs w:val="24"/>
              </w:rPr>
              <w:t xml:space="preserve">Сечение СИП в магистрали, </w:t>
            </w:r>
            <w:r w:rsidR="00E764A6">
              <w:rPr>
                <w:rFonts w:ascii="PT Serif" w:hAnsi="PT Serif"/>
                <w:noProof/>
                <w:szCs w:val="24"/>
              </w:rPr>
              <w:t xml:space="preserve">в диапазоне от 35 мм2 до 95 мм2; </w:t>
            </w:r>
            <w:r w:rsidR="00E764A6" w:rsidRPr="00E764A6">
              <w:rPr>
                <w:rFonts w:ascii="PT Serif" w:hAnsi="PT Serif"/>
                <w:noProof/>
                <w:szCs w:val="24"/>
              </w:rPr>
              <w:t>Сечение СИП на ответвлении, в диапазоне  от  2 мм2 до 2,5 мм2</w:t>
            </w:r>
            <w:r w:rsidR="00E764A6">
              <w:rPr>
                <w:rFonts w:ascii="PT Serif" w:hAnsi="PT Serif"/>
                <w:noProof/>
                <w:szCs w:val="24"/>
              </w:rPr>
              <w:t>»</w:t>
            </w:r>
            <w:r>
              <w:rPr>
                <w:rFonts w:ascii="PT Serif" w:hAnsi="PT Serif"/>
                <w:noProof/>
                <w:szCs w:val="24"/>
              </w:rPr>
              <w:t xml:space="preserve">, участник </w:t>
            </w:r>
            <w:r w:rsidR="00E764A6">
              <w:rPr>
                <w:rFonts w:ascii="PT Serif" w:hAnsi="PT Serif"/>
                <w:noProof/>
                <w:szCs w:val="24"/>
              </w:rPr>
              <w:t>предлагает «</w:t>
            </w:r>
            <w:r w:rsidR="00E764A6" w:rsidRPr="00E764A6">
              <w:rPr>
                <w:rFonts w:ascii="PT Serif" w:hAnsi="PT Serif"/>
                <w:noProof/>
                <w:szCs w:val="24"/>
              </w:rPr>
              <w:t>Сечение СИП в м</w:t>
            </w:r>
            <w:r w:rsidR="00E764A6" w:rsidRPr="00E764A6">
              <w:rPr>
                <w:rFonts w:ascii="PT Serif" w:hAnsi="PT Serif"/>
                <w:noProof/>
                <w:szCs w:val="24"/>
              </w:rPr>
              <w:t xml:space="preserve">агистрали, 50 мм2; </w:t>
            </w:r>
            <w:r w:rsidR="00E764A6" w:rsidRPr="00E764A6">
              <w:rPr>
                <w:rFonts w:ascii="PT Serif" w:hAnsi="PT Serif"/>
                <w:noProof/>
                <w:szCs w:val="24"/>
              </w:rPr>
              <w:lastRenderedPageBreak/>
              <w:t>Сечение СИП на ответвлении, 2,4 мм2.</w:t>
            </w:r>
            <w:r w:rsidR="003A4255">
              <w:rPr>
                <w:rFonts w:ascii="PT Serif" w:hAnsi="PT Serif"/>
                <w:noProof/>
                <w:szCs w:val="24"/>
              </w:rPr>
              <w:t>; (диапазонные значе</w:t>
            </w:r>
            <w:r w:rsidR="00E764A6">
              <w:rPr>
                <w:rFonts w:ascii="PT Serif" w:hAnsi="PT Serif"/>
                <w:noProof/>
                <w:szCs w:val="24"/>
              </w:rPr>
              <w:t>ния не предоставлены);</w:t>
            </w:r>
          </w:p>
          <w:p w:rsidR="0056135F" w:rsidRDefault="0056135F" w:rsidP="0056135F">
            <w:pPr>
              <w:jc w:val="both"/>
              <w:rPr>
                <w:rFonts w:ascii="PT Serif" w:hAnsi="PT Serif"/>
                <w:noProof/>
                <w:szCs w:val="24"/>
              </w:rPr>
            </w:pPr>
            <w:r>
              <w:rPr>
                <w:rFonts w:ascii="PT Serif" w:hAnsi="PT Serif"/>
                <w:noProof/>
                <w:szCs w:val="24"/>
              </w:rPr>
              <w:t xml:space="preserve"> - </w:t>
            </w:r>
            <w:r w:rsidR="00E764A6">
              <w:rPr>
                <w:rFonts w:ascii="PT Serif" w:hAnsi="PT Serif"/>
                <w:noProof/>
                <w:szCs w:val="24"/>
              </w:rPr>
              <w:t>пункт 36</w:t>
            </w:r>
            <w:r>
              <w:rPr>
                <w:rFonts w:ascii="PT Serif" w:hAnsi="PT Serif"/>
                <w:noProof/>
                <w:szCs w:val="24"/>
              </w:rPr>
              <w:t xml:space="preserve"> </w:t>
            </w:r>
            <w:r w:rsidR="00E764A6">
              <w:rPr>
                <w:rFonts w:ascii="PT Serif" w:hAnsi="PT Serif"/>
                <w:noProof/>
                <w:szCs w:val="24"/>
              </w:rPr>
              <w:t>«</w:t>
            </w:r>
            <w:r w:rsidR="00E764A6" w:rsidRPr="00E764A6">
              <w:rPr>
                <w:rFonts w:ascii="PT Serif" w:hAnsi="PT Serif"/>
                <w:noProof/>
                <w:szCs w:val="24"/>
              </w:rPr>
              <w:t>Семена газонной травы с характеристиками</w:t>
            </w:r>
            <w:r w:rsidR="00E764A6" w:rsidRPr="00E764A6">
              <w:rPr>
                <w:rFonts w:ascii="PT Serif" w:hAnsi="PT Serif"/>
                <w:noProof/>
                <w:szCs w:val="24"/>
              </w:rPr>
              <w:t>»</w:t>
            </w:r>
            <w:r>
              <w:rPr>
                <w:rFonts w:ascii="PT Serif" w:hAnsi="PT Serif"/>
                <w:noProof/>
                <w:szCs w:val="24"/>
              </w:rPr>
              <w:t xml:space="preserve">: требуется </w:t>
            </w:r>
            <w:r w:rsidR="00E764A6">
              <w:rPr>
                <w:rFonts w:ascii="PT Serif" w:hAnsi="PT Serif"/>
                <w:noProof/>
                <w:szCs w:val="24"/>
              </w:rPr>
              <w:t>«</w:t>
            </w:r>
            <w:r w:rsidR="00E764A6" w:rsidRPr="00E764A6">
              <w:rPr>
                <w:rFonts w:ascii="PT Serif" w:hAnsi="PT Serif"/>
                <w:noProof/>
                <w:szCs w:val="24"/>
              </w:rPr>
              <w:t>Норма высева в диапазоне от 3 кг до 4 кг на 100 м</w:t>
            </w:r>
            <w:proofErr w:type="gramStart"/>
            <w:r w:rsidR="00E764A6" w:rsidRPr="00E764A6">
              <w:rPr>
                <w:rFonts w:ascii="PT Serif" w:hAnsi="PT Serif"/>
                <w:noProof/>
                <w:szCs w:val="24"/>
              </w:rPr>
              <w:t>2</w:t>
            </w:r>
            <w:proofErr w:type="gramEnd"/>
            <w:r w:rsidR="00E764A6" w:rsidRPr="00E764A6">
              <w:rPr>
                <w:rFonts w:ascii="PT Serif" w:hAnsi="PT Serif"/>
                <w:noProof/>
                <w:szCs w:val="24"/>
              </w:rPr>
              <w:t>»</w:t>
            </w:r>
            <w:r w:rsidR="00E764A6" w:rsidRPr="00E764A6">
              <w:rPr>
                <w:rFonts w:ascii="PT Serif" w:hAnsi="PT Serif"/>
                <w:noProof/>
                <w:szCs w:val="24"/>
              </w:rPr>
              <w:t>.</w:t>
            </w:r>
            <w:r>
              <w:rPr>
                <w:rFonts w:ascii="PT Serif" w:hAnsi="PT Serif"/>
                <w:noProof/>
                <w:szCs w:val="24"/>
              </w:rPr>
              <w:t xml:space="preserve">, участник предлагает </w:t>
            </w:r>
            <w:r w:rsidR="00E764A6">
              <w:rPr>
                <w:rFonts w:ascii="PT Serif" w:hAnsi="PT Serif"/>
                <w:noProof/>
                <w:szCs w:val="24"/>
              </w:rPr>
              <w:t>–</w:t>
            </w:r>
            <w:r w:rsidR="00E764A6" w:rsidRPr="00E764A6">
              <w:rPr>
                <w:rFonts w:ascii="PT Serif" w:hAnsi="PT Serif"/>
                <w:noProof/>
                <w:szCs w:val="24"/>
              </w:rPr>
              <w:t xml:space="preserve"> «Норма высева в 4 кг на 100 м2» (</w:t>
            </w:r>
            <w:r w:rsidR="00E764A6">
              <w:rPr>
                <w:rFonts w:ascii="PT Serif" w:hAnsi="PT Serif"/>
                <w:noProof/>
                <w:szCs w:val="24"/>
              </w:rPr>
              <w:t>диапазонные значеания не предоставлены)</w:t>
            </w:r>
            <w:r>
              <w:rPr>
                <w:rFonts w:ascii="PT Serif" w:hAnsi="PT Serif"/>
                <w:noProof/>
                <w:szCs w:val="24"/>
              </w:rPr>
              <w:t>;</w:t>
            </w:r>
          </w:p>
          <w:p w:rsidR="0056135F" w:rsidRPr="00E764A6" w:rsidRDefault="0056135F" w:rsidP="0056135F">
            <w:pPr>
              <w:jc w:val="both"/>
              <w:rPr>
                <w:rFonts w:ascii="PT Serif" w:hAnsi="PT Serif"/>
                <w:noProof/>
                <w:szCs w:val="24"/>
              </w:rPr>
            </w:pPr>
            <w:r w:rsidRPr="00E764A6">
              <w:rPr>
                <w:rFonts w:ascii="PT Serif" w:hAnsi="PT Serif"/>
                <w:noProof/>
                <w:szCs w:val="24"/>
              </w:rPr>
              <w:t>Положения документации об аукционе в электронной форме, которым не соответствует заявка на участие в аукционе: п.23</w:t>
            </w:r>
            <w:r w:rsidR="00E764A6" w:rsidRPr="00E764A6">
              <w:rPr>
                <w:rFonts w:ascii="PT Serif" w:hAnsi="PT Serif"/>
                <w:noProof/>
                <w:szCs w:val="24"/>
              </w:rPr>
              <w:t>,24</w:t>
            </w:r>
            <w:r w:rsidRPr="00E764A6">
              <w:rPr>
                <w:rFonts w:ascii="PT Serif" w:hAnsi="PT Serif"/>
                <w:noProof/>
                <w:szCs w:val="24"/>
              </w:rPr>
              <w:t xml:space="preserve"> Части I . Сведения о проводимом аукционе в электронной форме.</w:t>
            </w:r>
          </w:p>
          <w:p w:rsidR="000B3CDF" w:rsidRDefault="0056135F" w:rsidP="00E764A6">
            <w:pPr>
              <w:jc w:val="both"/>
              <w:rPr>
                <w:rFonts w:ascii="PT Astra Serif" w:hAnsi="PT Astra Serif"/>
                <w:spacing w:val="-6"/>
                <w:lang w:eastAsia="en-US"/>
              </w:rPr>
            </w:pPr>
            <w:r w:rsidRPr="00E764A6">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56135F" w:rsidRDefault="0056135F" w:rsidP="0056135F">
      <w:pPr>
        <w:spacing w:before="120"/>
        <w:jc w:val="both"/>
        <w:rPr>
          <w:bCs/>
          <w:sz w:val="24"/>
          <w:szCs w:val="24"/>
        </w:rPr>
      </w:pPr>
      <w:r w:rsidRPr="0056135F">
        <w:rPr>
          <w:sz w:val="24"/>
          <w:szCs w:val="24"/>
        </w:rPr>
        <w:lastRenderedPageBreak/>
        <w:t>6. В</w:t>
      </w:r>
      <w:r w:rsidRPr="0056135F">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0B3CDF" w:rsidRPr="0056135F" w:rsidRDefault="000B3CDF" w:rsidP="0056135F">
      <w:pPr>
        <w:pStyle w:val="a7"/>
        <w:tabs>
          <w:tab w:val="left" w:pos="426"/>
          <w:tab w:val="left" w:pos="567"/>
        </w:tabs>
        <w:ind w:left="0"/>
        <w:jc w:val="both"/>
        <w:rPr>
          <w:rFonts w:ascii="PT Astra Serif" w:hAnsi="PT Astra Serif"/>
          <w:sz w:val="21"/>
          <w:szCs w:val="21"/>
        </w:rPr>
      </w:pPr>
      <w:r w:rsidRPr="0056135F">
        <w:rPr>
          <w:rFonts w:ascii="PT Astra Serif" w:hAnsi="PT Astra Serif"/>
          <w:sz w:val="21"/>
          <w:szCs w:val="21"/>
        </w:rPr>
        <w:t xml:space="preserve">7. Настоящий протокол подлежит размещению на сайте оператора электронной площадки </w:t>
      </w:r>
      <w:hyperlink r:id="rId7" w:history="1">
        <w:r w:rsidRPr="0056135F">
          <w:rPr>
            <w:rStyle w:val="a3"/>
            <w:rFonts w:ascii="PT Astra Serif" w:hAnsi="PT Astra Serif"/>
            <w:sz w:val="21"/>
            <w:szCs w:val="21"/>
          </w:rPr>
          <w:t>http://www.sberbank-ast.ru</w:t>
        </w:r>
      </w:hyperlink>
      <w:r w:rsidRPr="0056135F">
        <w:rPr>
          <w:rFonts w:ascii="PT Astra Serif" w:hAnsi="PT Astra Serif"/>
          <w:sz w:val="21"/>
          <w:szCs w:val="21"/>
        </w:rPr>
        <w:t>.</w:t>
      </w:r>
    </w:p>
    <w:p w:rsidR="000B3CDF" w:rsidRDefault="000B3CDF" w:rsidP="000B3CDF">
      <w:pPr>
        <w:jc w:val="center"/>
        <w:rPr>
          <w:rFonts w:ascii="PT Astra Serif" w:hAnsi="PT Astra Serif"/>
          <w:noProof/>
          <w:sz w:val="24"/>
          <w:szCs w:val="24"/>
        </w:rPr>
      </w:pPr>
    </w:p>
    <w:p w:rsidR="000B3CDF" w:rsidRDefault="000B3CDF" w:rsidP="000B3CDF">
      <w:pPr>
        <w:jc w:val="center"/>
        <w:rPr>
          <w:rFonts w:ascii="PT Astra Serif" w:hAnsi="PT Astra Serif"/>
          <w:noProof/>
          <w:sz w:val="24"/>
          <w:szCs w:val="24"/>
        </w:rPr>
      </w:pPr>
      <w:r>
        <w:rPr>
          <w:rFonts w:ascii="PT Astra Serif" w:hAnsi="PT Astra Serif"/>
          <w:noProof/>
          <w:sz w:val="24"/>
          <w:szCs w:val="24"/>
        </w:rPr>
        <w:t>Сведения о решении</w:t>
      </w:r>
    </w:p>
    <w:p w:rsidR="000B3CDF" w:rsidRDefault="000B3CDF" w:rsidP="000B3CD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B3CDF" w:rsidRDefault="000B3CDF" w:rsidP="000B3CD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B3CDF" w:rsidRDefault="000B3CDF" w:rsidP="000B3CDF">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B3CDF" w:rsidTr="000B3CDF">
        <w:tc>
          <w:tcPr>
            <w:tcW w:w="5530" w:type="dxa"/>
            <w:tcBorders>
              <w:top w:val="single" w:sz="4" w:space="0" w:color="auto"/>
              <w:left w:val="single" w:sz="4" w:space="0" w:color="auto"/>
              <w:bottom w:val="single" w:sz="4" w:space="0" w:color="auto"/>
              <w:right w:val="single" w:sz="4" w:space="0" w:color="auto"/>
            </w:tcBorders>
            <w:vAlign w:val="center"/>
            <w:hideMark/>
          </w:tcPr>
          <w:p w:rsidR="000B3CDF" w:rsidRDefault="000B3CD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B3CDF" w:rsidRDefault="000B3CD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B3CDF" w:rsidRDefault="000B3CD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Состав комиссии</w:t>
            </w:r>
          </w:p>
        </w:tc>
      </w:tr>
      <w:tr w:rsidR="000B3CDF" w:rsidTr="000B3CDF">
        <w:tc>
          <w:tcPr>
            <w:tcW w:w="5530" w:type="dxa"/>
            <w:tcBorders>
              <w:top w:val="single" w:sz="4" w:space="0" w:color="auto"/>
              <w:left w:val="single" w:sz="4" w:space="0" w:color="auto"/>
              <w:bottom w:val="single" w:sz="4" w:space="0" w:color="auto"/>
              <w:right w:val="single" w:sz="4" w:space="0" w:color="auto"/>
            </w:tcBorders>
            <w:vAlign w:val="center"/>
            <w:hideMark/>
          </w:tcPr>
          <w:p w:rsidR="000B3CDF" w:rsidRDefault="000B3CDF">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B3CDF" w:rsidRDefault="000B3CDF">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B3CDF" w:rsidRDefault="000B3CD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0B3CDF" w:rsidTr="000B3CDF">
        <w:tc>
          <w:tcPr>
            <w:tcW w:w="5530" w:type="dxa"/>
            <w:tcBorders>
              <w:top w:val="single" w:sz="4" w:space="0" w:color="auto"/>
              <w:left w:val="single" w:sz="4" w:space="0" w:color="auto"/>
              <w:bottom w:val="single" w:sz="4" w:space="0" w:color="auto"/>
              <w:right w:val="single" w:sz="4" w:space="0" w:color="auto"/>
            </w:tcBorders>
            <w:hideMark/>
          </w:tcPr>
          <w:p w:rsidR="000B3CDF" w:rsidRDefault="000B3CDF">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B3CDF" w:rsidRDefault="000B3CD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B3CDF" w:rsidRDefault="000B3CDF">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0B3CDF" w:rsidTr="000B3CDF">
        <w:tc>
          <w:tcPr>
            <w:tcW w:w="5530" w:type="dxa"/>
            <w:tcBorders>
              <w:top w:val="single" w:sz="4" w:space="0" w:color="auto"/>
              <w:left w:val="single" w:sz="4" w:space="0" w:color="auto"/>
              <w:bottom w:val="single" w:sz="4" w:space="0" w:color="auto"/>
              <w:right w:val="single" w:sz="4" w:space="0" w:color="auto"/>
            </w:tcBorders>
            <w:hideMark/>
          </w:tcPr>
          <w:p w:rsidR="000B3CDF" w:rsidRDefault="000B3CDF">
            <w:pPr>
              <w:spacing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B3CDF" w:rsidRDefault="000B3CDF">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B3CDF" w:rsidRDefault="000B3CDF">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0B3CDF" w:rsidTr="000B3CDF">
        <w:tc>
          <w:tcPr>
            <w:tcW w:w="5530" w:type="dxa"/>
            <w:tcBorders>
              <w:top w:val="single" w:sz="4" w:space="0" w:color="auto"/>
              <w:left w:val="single" w:sz="4" w:space="0" w:color="auto"/>
              <w:bottom w:val="single" w:sz="4" w:space="0" w:color="auto"/>
              <w:right w:val="single" w:sz="4" w:space="0" w:color="auto"/>
            </w:tcBorders>
            <w:hideMark/>
          </w:tcPr>
          <w:p w:rsidR="000B3CDF" w:rsidRDefault="000B3CDF">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B3CDF" w:rsidRDefault="000B3CDF">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B3CDF" w:rsidRDefault="000B3CDF">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bl>
    <w:p w:rsidR="000B3CDF" w:rsidRDefault="000B3CDF" w:rsidP="000B3CDF">
      <w:pPr>
        <w:rPr>
          <w:rFonts w:ascii="PT Astra Serif" w:hAnsi="PT Astra Serif"/>
          <w:b/>
          <w:color w:val="FF0000"/>
          <w:sz w:val="24"/>
          <w:szCs w:val="24"/>
        </w:rPr>
      </w:pPr>
    </w:p>
    <w:p w:rsidR="000B3CDF" w:rsidRDefault="000B3CDF" w:rsidP="000B3CDF">
      <w:pPr>
        <w:rPr>
          <w:rFonts w:ascii="PT Astra Serif" w:hAnsi="PT Astra Serif"/>
          <w:b/>
          <w:color w:val="FF0000"/>
          <w:sz w:val="24"/>
          <w:szCs w:val="24"/>
        </w:rPr>
      </w:pPr>
    </w:p>
    <w:p w:rsidR="000B3CDF" w:rsidRDefault="000B3CDF" w:rsidP="000B3CDF">
      <w:pPr>
        <w:rPr>
          <w:rFonts w:ascii="PT Astra Serif" w:hAnsi="PT Astra Serif"/>
          <w:b/>
          <w:color w:val="FF0000"/>
          <w:sz w:val="24"/>
          <w:szCs w:val="24"/>
        </w:rPr>
      </w:pPr>
    </w:p>
    <w:p w:rsidR="000B3CDF" w:rsidRDefault="000B3CDF" w:rsidP="000B3CDF">
      <w:pPr>
        <w:rPr>
          <w:rFonts w:ascii="PT Astra Serif" w:hAnsi="PT Astra Serif"/>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0B3CDF" w:rsidRDefault="000B3CDF" w:rsidP="000B3CDF">
      <w:pPr>
        <w:jc w:val="both"/>
        <w:rPr>
          <w:rFonts w:ascii="PT Astra Serif" w:hAnsi="PT Astra Serif"/>
          <w:b/>
          <w:sz w:val="24"/>
          <w:szCs w:val="24"/>
        </w:rPr>
      </w:pPr>
      <w:r>
        <w:rPr>
          <w:rFonts w:ascii="PT Astra Serif" w:hAnsi="PT Astra Serif"/>
          <w:b/>
          <w:sz w:val="24"/>
          <w:szCs w:val="24"/>
        </w:rPr>
        <w:t xml:space="preserve">   Члены  комиссии</w:t>
      </w:r>
    </w:p>
    <w:p w:rsidR="000B3CDF" w:rsidRDefault="000B3CDF" w:rsidP="000B3CDF">
      <w:pPr>
        <w:jc w:val="right"/>
        <w:rPr>
          <w:rFonts w:ascii="PT Astra Serif" w:hAnsi="PT Astra Serif"/>
          <w:sz w:val="24"/>
          <w:szCs w:val="24"/>
        </w:rPr>
      </w:pPr>
      <w:r>
        <w:rPr>
          <w:rFonts w:ascii="PT Astra Serif" w:hAnsi="PT Astra Serif"/>
          <w:sz w:val="24"/>
          <w:szCs w:val="24"/>
        </w:rPr>
        <w:t>_______________Н.А. Морозова</w:t>
      </w:r>
    </w:p>
    <w:p w:rsidR="000B3CDF" w:rsidRDefault="000B3CDF" w:rsidP="000B3CDF">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0B3CDF" w:rsidRDefault="000B3CDF" w:rsidP="000B3CDF">
      <w:pPr>
        <w:jc w:val="right"/>
        <w:rPr>
          <w:rFonts w:ascii="PT Astra Serif" w:hAnsi="PT Astra Serif"/>
          <w:sz w:val="24"/>
          <w:szCs w:val="24"/>
        </w:rPr>
      </w:pPr>
      <w:r>
        <w:rPr>
          <w:rFonts w:ascii="PT Astra Serif" w:hAnsi="PT Astra Serif"/>
          <w:sz w:val="24"/>
          <w:szCs w:val="24"/>
        </w:rPr>
        <w:t>_______________ А.Т. Абдуллаев</w:t>
      </w:r>
    </w:p>
    <w:p w:rsidR="000B3CDF" w:rsidRDefault="000B3CDF" w:rsidP="000B3CDF">
      <w:pPr>
        <w:jc w:val="right"/>
        <w:rPr>
          <w:rFonts w:ascii="PT Astra Serif" w:hAnsi="PT Astra Serif"/>
          <w:sz w:val="24"/>
          <w:szCs w:val="24"/>
        </w:rPr>
      </w:pPr>
    </w:p>
    <w:p w:rsidR="000B3CDF" w:rsidRDefault="000B3CDF" w:rsidP="000B3CDF">
      <w:pPr>
        <w:jc w:val="both"/>
        <w:rPr>
          <w:rFonts w:ascii="PT Astra Serif" w:hAnsi="PT Astra Serif"/>
          <w:b/>
          <w:color w:val="000000"/>
          <w:sz w:val="24"/>
          <w:szCs w:val="24"/>
        </w:rPr>
      </w:pPr>
    </w:p>
    <w:p w:rsidR="000B3CDF" w:rsidRDefault="000B3CDF" w:rsidP="000B3CDF">
      <w:pPr>
        <w:rPr>
          <w:rFonts w:ascii="PT Astra Serif" w:hAnsi="PT Astra Serif"/>
          <w:sz w:val="24"/>
          <w:szCs w:val="24"/>
        </w:rPr>
      </w:pPr>
      <w:r>
        <w:rPr>
          <w:rFonts w:ascii="PT Astra Serif" w:hAnsi="PT Astra Serif"/>
          <w:b/>
          <w:sz w:val="24"/>
          <w:szCs w:val="24"/>
        </w:rPr>
        <w:t xml:space="preserve">    Представитель заказчика                                                         ______________ </w:t>
      </w:r>
      <w:r w:rsidR="00844DBE">
        <w:rPr>
          <w:rFonts w:ascii="PT Astra Serif" w:hAnsi="PT Astra Serif"/>
          <w:sz w:val="24"/>
          <w:szCs w:val="24"/>
        </w:rPr>
        <w:t>Е.Н. Сметанина</w:t>
      </w:r>
    </w:p>
    <w:p w:rsidR="00460A09" w:rsidRDefault="00460A09" w:rsidP="000B3CDF">
      <w:pPr>
        <w:rPr>
          <w:rFonts w:ascii="PT Astra Serif" w:hAnsi="PT Astra Serif"/>
          <w:sz w:val="24"/>
          <w:szCs w:val="24"/>
        </w:rPr>
      </w:pPr>
    </w:p>
    <w:p w:rsidR="00460A09" w:rsidRDefault="00460A09" w:rsidP="000B3CDF">
      <w:pPr>
        <w:rPr>
          <w:rFonts w:ascii="PT Astra Serif" w:hAnsi="PT Astra Serif"/>
          <w:sz w:val="24"/>
          <w:szCs w:val="24"/>
        </w:rPr>
      </w:pPr>
    </w:p>
    <w:p w:rsidR="00460A09" w:rsidRDefault="00460A09" w:rsidP="00460A09">
      <w:pPr>
        <w:ind w:right="23"/>
        <w:jc w:val="right"/>
        <w:rPr>
          <w:sz w:val="16"/>
          <w:szCs w:val="16"/>
        </w:rPr>
      </w:pPr>
      <w:r>
        <w:rPr>
          <w:sz w:val="16"/>
          <w:szCs w:val="16"/>
        </w:rPr>
        <w:lastRenderedPageBreak/>
        <w:t xml:space="preserve">                                                                                                                                                                   Приложение 1</w:t>
      </w:r>
    </w:p>
    <w:p w:rsidR="00460A09" w:rsidRDefault="00460A09" w:rsidP="00460A09">
      <w:pPr>
        <w:tabs>
          <w:tab w:val="left" w:pos="3930"/>
          <w:tab w:val="right" w:pos="9355"/>
        </w:tabs>
        <w:ind w:right="23"/>
        <w:jc w:val="right"/>
        <w:rPr>
          <w:sz w:val="16"/>
          <w:szCs w:val="16"/>
        </w:rPr>
      </w:pPr>
      <w:r>
        <w:rPr>
          <w:sz w:val="16"/>
          <w:szCs w:val="16"/>
        </w:rPr>
        <w:t xml:space="preserve">                                                                                                                                               к протоколу рассмотрения заявок</w:t>
      </w:r>
    </w:p>
    <w:p w:rsidR="00460A09" w:rsidRDefault="00460A09" w:rsidP="00460A09">
      <w:pPr>
        <w:tabs>
          <w:tab w:val="left" w:pos="3930"/>
        </w:tabs>
        <w:ind w:right="23"/>
        <w:jc w:val="right"/>
        <w:rPr>
          <w:sz w:val="16"/>
          <w:szCs w:val="16"/>
        </w:rPr>
      </w:pPr>
      <w:r>
        <w:rPr>
          <w:sz w:val="16"/>
          <w:szCs w:val="16"/>
        </w:rPr>
        <w:t xml:space="preserve">                                                                                                                                                                                            на участие в аукционе в электронной форме</w:t>
      </w:r>
    </w:p>
    <w:p w:rsidR="00460A09" w:rsidRDefault="00460A09" w:rsidP="00460A09">
      <w:pPr>
        <w:tabs>
          <w:tab w:val="left" w:pos="3930"/>
          <w:tab w:val="right" w:pos="9355"/>
        </w:tabs>
        <w:ind w:right="23"/>
        <w:jc w:val="right"/>
        <w:rPr>
          <w:sz w:val="16"/>
          <w:szCs w:val="16"/>
        </w:rPr>
      </w:pPr>
      <w:r>
        <w:rPr>
          <w:sz w:val="16"/>
          <w:szCs w:val="16"/>
        </w:rPr>
        <w:t xml:space="preserve">         от  «27»  июня 2019 г. № 0187300005819000194-1</w:t>
      </w:r>
    </w:p>
    <w:p w:rsidR="00460A09" w:rsidRDefault="00460A09" w:rsidP="00460A09">
      <w:pPr>
        <w:ind w:left="-426"/>
        <w:jc w:val="center"/>
        <w:rPr>
          <w:color w:val="000000"/>
        </w:rPr>
      </w:pPr>
      <w:r>
        <w:rPr>
          <w:color w:val="000000"/>
        </w:rPr>
        <w:t>Таблица рассмотрения заявок</w:t>
      </w:r>
    </w:p>
    <w:p w:rsidR="00460A09" w:rsidRDefault="00460A09" w:rsidP="00460A09">
      <w:pPr>
        <w:autoSpaceDE w:val="0"/>
        <w:autoSpaceDN w:val="0"/>
        <w:adjustRightInd w:val="0"/>
        <w:jc w:val="center"/>
        <w:rPr>
          <w:color w:val="000000"/>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территории жилых домов №4, №4а, №6, №8 по улице Попова в городе </w:t>
      </w:r>
      <w:proofErr w:type="spellStart"/>
      <w:r>
        <w:rPr>
          <w:color w:val="000000"/>
        </w:rPr>
        <w:t>Югорске</w:t>
      </w:r>
      <w:proofErr w:type="spellEnd"/>
      <w:r>
        <w:rPr>
          <w:color w:val="000000"/>
        </w:rPr>
        <w:t>.</w:t>
      </w:r>
    </w:p>
    <w:p w:rsidR="00460A09" w:rsidRDefault="00460A09" w:rsidP="00460A09">
      <w:pPr>
        <w:ind w:left="-426" w:right="26"/>
        <w:jc w:val="center"/>
        <w:rPr>
          <w:color w:val="000000"/>
          <w:sz w:val="10"/>
          <w:szCs w:val="10"/>
        </w:rPr>
      </w:pPr>
    </w:p>
    <w:p w:rsidR="00460A09" w:rsidRDefault="00460A09" w:rsidP="00460A09">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687"/>
        <w:gridCol w:w="3425"/>
        <w:gridCol w:w="1193"/>
        <w:gridCol w:w="2720"/>
      </w:tblGrid>
      <w:tr w:rsidR="00460A09" w:rsidTr="0065407D">
        <w:trPr>
          <w:trHeight w:val="201"/>
        </w:trPr>
        <w:tc>
          <w:tcPr>
            <w:tcW w:w="1300" w:type="pct"/>
            <w:vMerge w:val="restart"/>
            <w:tcBorders>
              <w:top w:val="single" w:sz="4" w:space="0" w:color="auto"/>
              <w:left w:val="single" w:sz="4" w:space="0" w:color="auto"/>
              <w:bottom w:val="single" w:sz="4" w:space="0" w:color="auto"/>
              <w:right w:val="single" w:sz="4" w:space="0" w:color="auto"/>
            </w:tcBorders>
            <w:hideMark/>
          </w:tcPr>
          <w:p w:rsidR="00460A09" w:rsidRDefault="00460A09">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316" w:type="pct"/>
            <w:vMerge w:val="restar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snapToGrid w:val="0"/>
              <w:jc w:val="center"/>
              <w:rPr>
                <w:color w:val="000000"/>
                <w:kern w:val="2"/>
                <w:sz w:val="16"/>
                <w:szCs w:val="16"/>
                <w:lang w:eastAsia="ar-SA"/>
              </w:rPr>
            </w:pPr>
            <w:r>
              <w:rPr>
                <w:color w:val="000000"/>
                <w:sz w:val="16"/>
                <w:szCs w:val="16"/>
              </w:rPr>
              <w:t>№ пункта</w:t>
            </w:r>
          </w:p>
        </w:tc>
        <w:tc>
          <w:tcPr>
            <w:tcW w:w="1579" w:type="pct"/>
            <w:vMerge w:val="restar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snapToGrid w:val="0"/>
              <w:jc w:val="center"/>
              <w:rPr>
                <w:color w:val="000000"/>
                <w:kern w:val="2"/>
                <w:sz w:val="16"/>
                <w:szCs w:val="16"/>
                <w:lang w:eastAsia="ar-SA"/>
              </w:rPr>
            </w:pPr>
            <w:r>
              <w:rPr>
                <w:color w:val="000000"/>
                <w:sz w:val="16"/>
                <w:szCs w:val="16"/>
              </w:rPr>
              <w:t>Характеристика товара</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rFonts w:eastAsia="Calibri"/>
                <w:kern w:val="2"/>
                <w:sz w:val="16"/>
                <w:szCs w:val="16"/>
                <w:lang w:eastAsia="ar-SA"/>
              </w:rPr>
            </w:pPr>
            <w:r>
              <w:rPr>
                <w:rFonts w:eastAsia="Calibri"/>
                <w:sz w:val="16"/>
                <w:szCs w:val="16"/>
              </w:rPr>
              <w:t>Идентификационный номер заявки</w:t>
            </w:r>
          </w:p>
        </w:tc>
      </w:tr>
      <w:tr w:rsidR="00460A09" w:rsidTr="0065407D">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color w:val="000000"/>
                <w:kern w:val="2"/>
                <w:sz w:val="16"/>
                <w:szCs w:val="16"/>
                <w:lang w:eastAsia="ar-SA"/>
              </w:rPr>
            </w:pP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jc w:val="center"/>
              <w:rPr>
                <w:rFonts w:eastAsia="Calibri"/>
                <w:kern w:val="2"/>
                <w:sz w:val="16"/>
                <w:szCs w:val="16"/>
                <w:lang w:eastAsia="ar-SA"/>
              </w:rPr>
            </w:pPr>
            <w:r>
              <w:rPr>
                <w:sz w:val="16"/>
                <w:szCs w:val="16"/>
              </w:rPr>
              <w:t>Заявка №9</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jc w:val="center"/>
              <w:rPr>
                <w:rFonts w:eastAsia="Calibri"/>
                <w:kern w:val="2"/>
                <w:sz w:val="16"/>
                <w:szCs w:val="16"/>
                <w:lang w:eastAsia="ar-SA"/>
              </w:rPr>
            </w:pPr>
            <w:r>
              <w:rPr>
                <w:sz w:val="16"/>
                <w:szCs w:val="16"/>
              </w:rPr>
              <w:t>Заявка №2</w:t>
            </w:r>
          </w:p>
        </w:tc>
      </w:tr>
      <w:tr w:rsidR="00460A09" w:rsidTr="0065407D">
        <w:trPr>
          <w:trHeight w:val="556"/>
        </w:trPr>
        <w:tc>
          <w:tcPr>
            <w:tcW w:w="1300" w:type="pct"/>
            <w:vMerge w:val="restart"/>
            <w:tcBorders>
              <w:top w:val="single" w:sz="4" w:space="0" w:color="auto"/>
              <w:left w:val="single" w:sz="4" w:space="0" w:color="auto"/>
              <w:bottom w:val="single" w:sz="4" w:space="0" w:color="auto"/>
              <w:right w:val="single" w:sz="4" w:space="0" w:color="auto"/>
            </w:tcBorders>
            <w:hideMark/>
          </w:tcPr>
          <w:p w:rsidR="00460A09" w:rsidRDefault="00460A09">
            <w:pPr>
              <w:snapToGrid w:val="0"/>
              <w:jc w:val="both"/>
              <w:rPr>
                <w:b/>
                <w:kern w:val="2"/>
                <w:sz w:val="16"/>
                <w:szCs w:val="16"/>
                <w:lang w:eastAsia="ar-SA"/>
              </w:rPr>
            </w:pPr>
            <w:r>
              <w:rPr>
                <w:b/>
                <w:sz w:val="16"/>
                <w:szCs w:val="16"/>
              </w:rPr>
              <w:t>Первая часть заявки на участие в электронном аукционе должна содержать следующие сведения:</w:t>
            </w:r>
          </w:p>
          <w:p w:rsidR="00460A09" w:rsidRDefault="00460A09">
            <w:pPr>
              <w:jc w:val="both"/>
              <w:rPr>
                <w:sz w:val="16"/>
                <w:szCs w:val="16"/>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460A09" w:rsidRDefault="00460A09">
            <w:pPr>
              <w:jc w:val="both"/>
              <w:rPr>
                <w:sz w:val="16"/>
                <w:szCs w:val="16"/>
              </w:rPr>
            </w:pPr>
            <w:r>
              <w:rPr>
                <w:sz w:val="16"/>
                <w:szCs w:val="16"/>
              </w:rPr>
              <w:t>2) при осуществлении закупки товара или закупки работы, услуги, для выполнения, оказания которых используется товар:</w:t>
            </w:r>
          </w:p>
          <w:p w:rsidR="00460A09" w:rsidRDefault="00460A09">
            <w:pPr>
              <w:suppressAutoHyphens/>
              <w:jc w:val="both"/>
              <w:rPr>
                <w:kern w:val="2"/>
                <w:sz w:val="16"/>
                <w:szCs w:val="16"/>
                <w:lang w:eastAsia="ar-SA"/>
              </w:rPr>
            </w:pPr>
            <w:proofErr w:type="gramStart"/>
            <w:r>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6"/>
                <w:szCs w:val="16"/>
              </w:rPr>
              <w:t xml:space="preserve"> товарного знака, указанного в документации об электронном аукционе).</w:t>
            </w: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1</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ind w:right="76"/>
              <w:jc w:val="both"/>
              <w:rPr>
                <w:rFonts w:eastAsia="Calibri"/>
                <w:kern w:val="2"/>
                <w:sz w:val="15"/>
                <w:szCs w:val="15"/>
                <w:lang w:eastAsia="en-US"/>
              </w:rPr>
            </w:pPr>
            <w:r>
              <w:rPr>
                <w:rFonts w:eastAsia="Calibri"/>
                <w:sz w:val="15"/>
                <w:szCs w:val="15"/>
              </w:rPr>
              <w:t>Щебень из плотных горных пород для строительных работ с характеристиками:</w:t>
            </w:r>
            <w:r>
              <w:rPr>
                <w:sz w:val="15"/>
                <w:szCs w:val="15"/>
              </w:rPr>
              <w:t xml:space="preserve"> Фракция в диапазоне свыше 20 мм до 40 мм (значение неизменяемое). Марка по </w:t>
            </w:r>
            <w:proofErr w:type="spellStart"/>
            <w:r>
              <w:rPr>
                <w:sz w:val="15"/>
                <w:szCs w:val="15"/>
              </w:rPr>
              <w:t>дробимости</w:t>
            </w:r>
            <w:proofErr w:type="spellEnd"/>
            <w:r>
              <w:rPr>
                <w:sz w:val="15"/>
                <w:szCs w:val="15"/>
              </w:rPr>
              <w:t xml:space="preserve"> не ниже 800</w:t>
            </w:r>
            <w:r>
              <w:rPr>
                <w:rFonts w:eastAsia="Calibri"/>
                <w:sz w:val="15"/>
                <w:szCs w:val="15"/>
              </w:rPr>
              <w:t xml:space="preserve">. </w:t>
            </w:r>
            <w:r>
              <w:rPr>
                <w:sz w:val="15"/>
                <w:szCs w:val="15"/>
              </w:rPr>
              <w:t xml:space="preserve">Товар соответствует  </w:t>
            </w:r>
            <w:r>
              <w:rPr>
                <w:rFonts w:eastAsia="Calibri"/>
                <w:sz w:val="15"/>
                <w:szCs w:val="15"/>
              </w:rPr>
              <w:t>ГОСТ 8267-93</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jc w:val="center"/>
              <w:rPr>
                <w:color w:val="000000"/>
                <w:sz w:val="16"/>
                <w:szCs w:val="16"/>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jc w:val="center"/>
              <w:rPr>
                <w:color w:val="000000"/>
                <w:sz w:val="16"/>
                <w:szCs w:val="16"/>
              </w:rPr>
            </w:pPr>
            <w:r>
              <w:rPr>
                <w:color w:val="000000"/>
                <w:sz w:val="16"/>
                <w:szCs w:val="16"/>
              </w:rPr>
              <w:t>соответствует</w:t>
            </w:r>
          </w:p>
        </w:tc>
      </w:tr>
      <w:tr w:rsidR="00460A09" w:rsidTr="0065407D">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2</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ind w:right="76"/>
              <w:jc w:val="both"/>
              <w:rPr>
                <w:rFonts w:eastAsia="Calibri"/>
                <w:bCs/>
                <w:kern w:val="2"/>
                <w:sz w:val="15"/>
                <w:szCs w:val="15"/>
                <w:lang w:eastAsia="ar-SA"/>
              </w:rPr>
            </w:pPr>
            <w:r>
              <w:rPr>
                <w:rFonts w:eastAsia="Calibri"/>
                <w:sz w:val="15"/>
                <w:szCs w:val="15"/>
              </w:rPr>
              <w:t xml:space="preserve">Песок для строительных работ, средний, с характеристиками: Модуль крупности </w:t>
            </w:r>
            <w:proofErr w:type="spellStart"/>
            <w:r>
              <w:rPr>
                <w:rFonts w:eastAsia="Calibri"/>
                <w:sz w:val="15"/>
                <w:szCs w:val="15"/>
              </w:rPr>
              <w:t>Мк</w:t>
            </w:r>
            <w:proofErr w:type="spellEnd"/>
            <w:r>
              <w:rPr>
                <w:rFonts w:eastAsia="Calibri"/>
                <w:sz w:val="15"/>
                <w:szCs w:val="15"/>
              </w:rPr>
              <w:t xml:space="preserve"> в диапазоне свыше 2,0 до 2,5 </w:t>
            </w:r>
            <w:r>
              <w:rPr>
                <w:sz w:val="15"/>
                <w:szCs w:val="15"/>
              </w:rPr>
              <w:t xml:space="preserve">(значение неизменяемое). Товар соответствует  </w:t>
            </w:r>
            <w:r>
              <w:rPr>
                <w:rFonts w:eastAsia="Calibri"/>
                <w:sz w:val="15"/>
                <w:szCs w:val="15"/>
              </w:rPr>
              <w:t>ГОСТ 8736-2014</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3</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rFonts w:eastAsia="Calibri"/>
                <w:kern w:val="2"/>
                <w:sz w:val="15"/>
                <w:szCs w:val="15"/>
                <w:lang w:eastAsia="en-US"/>
              </w:rPr>
            </w:pPr>
            <w:r>
              <w:rPr>
                <w:rFonts w:eastAsia="Calibri"/>
                <w:bCs/>
                <w:sz w:val="15"/>
                <w:szCs w:val="15"/>
              </w:rPr>
              <w:t xml:space="preserve">Битумы нефтяные дорожные марки: БНД-60/90 и БНД 90/130 (неизменяемые значения). </w:t>
            </w:r>
            <w:r>
              <w:rPr>
                <w:sz w:val="15"/>
                <w:szCs w:val="15"/>
              </w:rPr>
              <w:t xml:space="preserve">Товар соответствует  </w:t>
            </w:r>
            <w:r>
              <w:rPr>
                <w:rFonts w:eastAsia="Calibri"/>
                <w:bCs/>
                <w:sz w:val="15"/>
                <w:szCs w:val="15"/>
              </w:rPr>
              <w:t xml:space="preserve">ГОСТ 22245-90 </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4</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rFonts w:eastAsia="Calibri"/>
                <w:kern w:val="2"/>
                <w:sz w:val="15"/>
                <w:szCs w:val="15"/>
                <w:lang w:eastAsia="en-US"/>
              </w:rPr>
            </w:pPr>
            <w:r>
              <w:rPr>
                <w:sz w:val="15"/>
                <w:szCs w:val="15"/>
              </w:rPr>
              <w:t xml:space="preserve">Смеси асфальтобетонные дорожные, аэродромные и асфальтобетон (горячие для плотного асфальтобетона мелкозернистые), марка </w:t>
            </w:r>
            <w:r>
              <w:rPr>
                <w:sz w:val="15"/>
                <w:szCs w:val="15"/>
                <w:lang w:val="en-US"/>
              </w:rPr>
              <w:t>I</w:t>
            </w:r>
            <w:r>
              <w:rPr>
                <w:sz w:val="15"/>
                <w:szCs w:val="15"/>
              </w:rPr>
              <w:t>, тип смеси</w:t>
            </w:r>
            <w:proofErr w:type="gramStart"/>
            <w:r>
              <w:rPr>
                <w:sz w:val="15"/>
                <w:szCs w:val="15"/>
              </w:rPr>
              <w:t xml:space="preserve"> Б</w:t>
            </w:r>
            <w:proofErr w:type="gramEnd"/>
            <w:r>
              <w:rPr>
                <w:sz w:val="15"/>
                <w:szCs w:val="15"/>
              </w:rPr>
              <w:t xml:space="preserve"> (неизменяемое значение). Размер минеральных зерен (мелкозернистые) до 20 мм (неизменяемое значение). Содержание щебня в диапазоне свыше 40 % до 50 % (неизменяемое значение). Товар соответствует   ГОСТ 9128-2013</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5</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rFonts w:eastAsia="Calibri"/>
                <w:kern w:val="2"/>
                <w:sz w:val="15"/>
                <w:szCs w:val="15"/>
                <w:lang w:eastAsia="en-US"/>
              </w:rPr>
            </w:pPr>
            <w:r>
              <w:rPr>
                <w:sz w:val="15"/>
                <w:szCs w:val="15"/>
              </w:rPr>
              <w:t xml:space="preserve">Камень бортовой БР 100.30.15 с характеристиками: камень бортовой рядовой, размеры: </w:t>
            </w:r>
            <w:r>
              <w:rPr>
                <w:bCs/>
                <w:sz w:val="15"/>
                <w:szCs w:val="15"/>
              </w:rPr>
              <w:t xml:space="preserve">длиной 1000 мм, высотой 300 мм, шириной 150 мм (неизменяемые значения). Класс бетона по прочности на сжатие не ниже В30. </w:t>
            </w:r>
            <w:r>
              <w:rPr>
                <w:sz w:val="15"/>
                <w:szCs w:val="15"/>
              </w:rPr>
              <w:t>Товар соответствует  ГОСТ 6665-91</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6</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jc w:val="both"/>
              <w:rPr>
                <w:rFonts w:eastAsia="Calibri"/>
                <w:kern w:val="2"/>
                <w:sz w:val="15"/>
                <w:szCs w:val="15"/>
                <w:lang w:eastAsia="en-US"/>
              </w:rPr>
            </w:pPr>
            <w:r>
              <w:rPr>
                <w:rFonts w:eastAsia="Calibri"/>
                <w:sz w:val="15"/>
                <w:szCs w:val="15"/>
                <w:lang w:eastAsia="en-US"/>
              </w:rPr>
              <w:t xml:space="preserve">Лоток водоотводный ЛВ-10.16.16 – бетонный с техническими характеристиками: габаритные размеры:  длина: не менее 1000 мм, ширина: не менее 160 мм, высота: не менее 157 мм. </w:t>
            </w:r>
          </w:p>
          <w:p w:rsidR="00460A09" w:rsidRDefault="00460A09">
            <w:pPr>
              <w:pStyle w:val="formattext"/>
              <w:shd w:val="clear" w:color="auto" w:fill="FFFFFF"/>
              <w:spacing w:before="0" w:beforeAutospacing="0" w:after="0" w:afterAutospacing="0"/>
              <w:jc w:val="both"/>
              <w:textAlignment w:val="baseline"/>
              <w:rPr>
                <w:spacing w:val="2"/>
                <w:sz w:val="15"/>
                <w:szCs w:val="15"/>
              </w:rPr>
            </w:pPr>
            <w:r>
              <w:rPr>
                <w:rFonts w:eastAsia="Calibri"/>
                <w:kern w:val="2"/>
                <w:sz w:val="15"/>
                <w:szCs w:val="15"/>
                <w:lang w:eastAsia="en-US"/>
              </w:rPr>
              <w:t>Допускается наличие на поверхности лотков отдельных дефектов в виде повреждений, за исключением лицевой поверхности:</w:t>
            </w:r>
            <w:r>
              <w:rPr>
                <w:rFonts w:eastAsia="Calibri"/>
                <w:kern w:val="2"/>
                <w:sz w:val="15"/>
                <w:szCs w:val="15"/>
                <w:lang w:eastAsia="en-US"/>
              </w:rPr>
              <w:br/>
              <w:t>- сколов на ребрах лотков глубиной до 10 мм при суммарной длине сколов не более 100 мм на одно издели</w:t>
            </w:r>
            <w:proofErr w:type="gramStart"/>
            <w:r>
              <w:rPr>
                <w:rFonts w:eastAsia="Calibri"/>
                <w:kern w:val="2"/>
                <w:sz w:val="15"/>
                <w:szCs w:val="15"/>
                <w:lang w:eastAsia="en-US"/>
              </w:rPr>
              <w:t>е(</w:t>
            </w:r>
            <w:proofErr w:type="gramEnd"/>
            <w:r>
              <w:rPr>
                <w:rFonts w:eastAsia="Calibri"/>
                <w:kern w:val="2"/>
                <w:sz w:val="15"/>
                <w:szCs w:val="15"/>
                <w:lang w:eastAsia="en-US"/>
              </w:rPr>
              <w:t>неизменяемое значение);</w:t>
            </w:r>
            <w:r>
              <w:rPr>
                <w:rFonts w:eastAsia="Calibri"/>
                <w:kern w:val="2"/>
                <w:sz w:val="15"/>
                <w:szCs w:val="15"/>
                <w:lang w:eastAsia="en-US"/>
              </w:rPr>
              <w:br/>
              <w:t>- поверхностных трещин шириной не более 0,1 мм при суммарной длине трещин не более 100 мм на одно изделие (неизменяемое значение). Товар соответствует  ГОСТ 32955-2014</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7</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jc w:val="both"/>
              <w:rPr>
                <w:rFonts w:eastAsia="Calibri"/>
                <w:kern w:val="2"/>
                <w:sz w:val="15"/>
                <w:szCs w:val="15"/>
                <w:lang w:eastAsia="en-US"/>
              </w:rPr>
            </w:pPr>
            <w:r>
              <w:rPr>
                <w:rFonts w:eastAsia="Calibri"/>
                <w:sz w:val="15"/>
                <w:szCs w:val="15"/>
                <w:lang w:eastAsia="en-US"/>
              </w:rPr>
              <w:t>Решётка чугунная щелевая водоприёмная РВ-10.13,6.50 с техническими характеристиками: габаритные размеры (Д*</w:t>
            </w:r>
            <w:proofErr w:type="gramStart"/>
            <w:r>
              <w:rPr>
                <w:rFonts w:eastAsia="Calibri"/>
                <w:sz w:val="15"/>
                <w:szCs w:val="15"/>
                <w:lang w:eastAsia="en-US"/>
              </w:rPr>
              <w:t>Ш</w:t>
            </w:r>
            <w:proofErr w:type="gramEnd"/>
            <w:r>
              <w:rPr>
                <w:rFonts w:eastAsia="Calibri"/>
                <w:sz w:val="15"/>
                <w:szCs w:val="15"/>
                <w:lang w:eastAsia="en-US"/>
              </w:rPr>
              <w:t xml:space="preserve">*В): не менее 500х136х13мм. </w:t>
            </w:r>
          </w:p>
          <w:p w:rsidR="00460A09" w:rsidRDefault="00460A09">
            <w:pPr>
              <w:suppressAutoHyphens/>
              <w:jc w:val="both"/>
              <w:rPr>
                <w:rFonts w:eastAsia="Calibri"/>
                <w:color w:val="FF0000"/>
                <w:kern w:val="2"/>
                <w:sz w:val="15"/>
                <w:szCs w:val="15"/>
                <w:lang w:eastAsia="en-US"/>
              </w:rPr>
            </w:pPr>
            <w:r>
              <w:rPr>
                <w:rFonts w:eastAsia="Calibri"/>
                <w:sz w:val="15"/>
                <w:szCs w:val="15"/>
                <w:lang w:eastAsia="en-US"/>
              </w:rPr>
              <w:t xml:space="preserve">На поверхности изделий допускается наличие раковин диаметром не более 10 мм и глубиной не более 3 мм, занимающих не более 5% поверхности изделий. Трещины не допускаются (неизменяемые значения). </w:t>
            </w:r>
            <w:r>
              <w:rPr>
                <w:sz w:val="15"/>
                <w:szCs w:val="15"/>
              </w:rPr>
              <w:t xml:space="preserve">Товар соответствует  </w:t>
            </w:r>
            <w:r>
              <w:rPr>
                <w:rFonts w:eastAsia="Calibri"/>
                <w:sz w:val="15"/>
                <w:szCs w:val="15"/>
                <w:lang w:eastAsia="en-US"/>
              </w:rPr>
              <w:t>ГОСТ 32955-2014</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8</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jc w:val="both"/>
              <w:rPr>
                <w:rFonts w:eastAsia="Calibri"/>
                <w:kern w:val="2"/>
                <w:sz w:val="15"/>
                <w:szCs w:val="15"/>
                <w:lang w:eastAsia="en-US"/>
              </w:rPr>
            </w:pPr>
            <w:r>
              <w:rPr>
                <w:rFonts w:eastAsia="Calibri"/>
                <w:sz w:val="15"/>
                <w:szCs w:val="15"/>
                <w:lang w:eastAsia="en-US"/>
              </w:rPr>
              <w:t>Лоток водоотводный ЛВ-20.29.28-Б бетонный с характеристиками: лоток водоотводный в комплекте с решеткой чугунной ВЧ, класс нагрузки. D и E. Размеры (Д*</w:t>
            </w:r>
            <w:proofErr w:type="gramStart"/>
            <w:r>
              <w:rPr>
                <w:rFonts w:eastAsia="Calibri"/>
                <w:sz w:val="15"/>
                <w:szCs w:val="15"/>
                <w:lang w:eastAsia="en-US"/>
              </w:rPr>
              <w:t>Ш</w:t>
            </w:r>
            <w:proofErr w:type="gramEnd"/>
            <w:r>
              <w:rPr>
                <w:rFonts w:eastAsia="Calibri"/>
                <w:sz w:val="15"/>
                <w:szCs w:val="15"/>
                <w:lang w:eastAsia="en-US"/>
              </w:rPr>
              <w:t xml:space="preserve">*В) не менее 1000*285*285 мм. </w:t>
            </w:r>
          </w:p>
          <w:p w:rsidR="00460A09" w:rsidRDefault="00460A09">
            <w:pPr>
              <w:suppressAutoHyphens/>
              <w:jc w:val="both"/>
              <w:rPr>
                <w:rFonts w:eastAsia="Calibri"/>
                <w:kern w:val="2"/>
                <w:sz w:val="15"/>
                <w:szCs w:val="15"/>
                <w:lang w:eastAsia="en-US"/>
              </w:rPr>
            </w:pPr>
            <w:r>
              <w:rPr>
                <w:rFonts w:eastAsia="Calibri"/>
                <w:sz w:val="15"/>
                <w:szCs w:val="15"/>
                <w:lang w:eastAsia="en-US"/>
              </w:rPr>
              <w:t>Допускается наличие на поверхности лотков отдельных дефектов в виде повреждений, за исключением лицевой поверхности:</w:t>
            </w:r>
            <w:r>
              <w:rPr>
                <w:rFonts w:eastAsia="Calibri"/>
                <w:sz w:val="15"/>
                <w:szCs w:val="15"/>
                <w:lang w:eastAsia="en-US"/>
              </w:rPr>
              <w:br/>
              <w:t>- сколов на ребрах лотков глубиной до 10 мм при суммарной длине сколов не более 100 мм на одно издели</w:t>
            </w:r>
            <w:proofErr w:type="gramStart"/>
            <w:r>
              <w:rPr>
                <w:rFonts w:eastAsia="Calibri"/>
                <w:sz w:val="15"/>
                <w:szCs w:val="15"/>
                <w:lang w:eastAsia="en-US"/>
              </w:rPr>
              <w:t>е(</w:t>
            </w:r>
            <w:proofErr w:type="gramEnd"/>
            <w:r>
              <w:rPr>
                <w:rFonts w:eastAsia="Calibri"/>
                <w:sz w:val="15"/>
                <w:szCs w:val="15"/>
                <w:lang w:eastAsia="en-US"/>
              </w:rPr>
              <w:t>неизменяемое значение);</w:t>
            </w:r>
            <w:r>
              <w:rPr>
                <w:rFonts w:eastAsia="Calibri"/>
                <w:sz w:val="15"/>
                <w:szCs w:val="15"/>
                <w:lang w:eastAsia="en-US"/>
              </w:rPr>
              <w:br/>
              <w:t>- поверхностных трещин шириной не более 0,1 мм при суммарной длине трещин не более 100 мм на одно изделие (неизменяемое значение). Товар соответствует   ГОСТ 32955-2014</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9</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jc w:val="both"/>
              <w:rPr>
                <w:rFonts w:eastAsia="Calibri"/>
                <w:kern w:val="2"/>
                <w:sz w:val="15"/>
                <w:szCs w:val="15"/>
                <w:lang w:eastAsia="en-US"/>
              </w:rPr>
            </w:pPr>
            <w:r>
              <w:rPr>
                <w:rFonts w:eastAsia="Calibri"/>
                <w:sz w:val="15"/>
                <w:szCs w:val="15"/>
                <w:lang w:eastAsia="en-US"/>
              </w:rPr>
              <w:t>Лотки Л2-8  с характеристиками:</w:t>
            </w:r>
          </w:p>
          <w:p w:rsidR="00460A09" w:rsidRDefault="00460A09">
            <w:pPr>
              <w:jc w:val="both"/>
              <w:rPr>
                <w:rFonts w:eastAsia="Calibri"/>
                <w:color w:val="FF0000"/>
                <w:sz w:val="15"/>
                <w:szCs w:val="15"/>
                <w:lang w:eastAsia="en-US"/>
              </w:rPr>
            </w:pPr>
            <w:r>
              <w:rPr>
                <w:rFonts w:eastAsia="Calibri"/>
                <w:sz w:val="15"/>
                <w:szCs w:val="15"/>
                <w:lang w:eastAsia="en-US"/>
              </w:rPr>
              <w:t>Размеры (Д*</w:t>
            </w:r>
            <w:proofErr w:type="gramStart"/>
            <w:r>
              <w:rPr>
                <w:rFonts w:eastAsia="Calibri"/>
                <w:sz w:val="15"/>
                <w:szCs w:val="15"/>
                <w:lang w:eastAsia="en-US"/>
              </w:rPr>
              <w:t>Ш</w:t>
            </w:r>
            <w:proofErr w:type="gramEnd"/>
            <w:r>
              <w:rPr>
                <w:rFonts w:eastAsia="Calibri"/>
                <w:sz w:val="15"/>
                <w:szCs w:val="15"/>
                <w:lang w:eastAsia="en-US"/>
              </w:rPr>
              <w:t xml:space="preserve">*В) не менее 5970*570*360 мм. Лотки из тяжелого бетона класса по прочности на сжатие не ниже В15. </w:t>
            </w:r>
          </w:p>
          <w:p w:rsidR="00460A09" w:rsidRDefault="00460A09">
            <w:pPr>
              <w:suppressAutoHyphens/>
              <w:jc w:val="both"/>
              <w:rPr>
                <w:rFonts w:eastAsia="Calibri"/>
                <w:kern w:val="2"/>
                <w:sz w:val="15"/>
                <w:szCs w:val="15"/>
                <w:lang w:eastAsia="en-US"/>
              </w:rPr>
            </w:pPr>
            <w:r>
              <w:rPr>
                <w:rFonts w:eastAsia="Calibri"/>
                <w:sz w:val="15"/>
                <w:szCs w:val="15"/>
                <w:lang w:eastAsia="en-US"/>
              </w:rPr>
              <w:t>Товар соответствует   ГОСТ 32955-2014</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10</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jc w:val="both"/>
              <w:rPr>
                <w:rFonts w:eastAsia="Calibri"/>
                <w:kern w:val="2"/>
                <w:sz w:val="15"/>
                <w:szCs w:val="15"/>
                <w:lang w:eastAsia="en-US"/>
              </w:rPr>
            </w:pPr>
            <w:r>
              <w:rPr>
                <w:rFonts w:eastAsia="Calibri"/>
                <w:sz w:val="15"/>
                <w:szCs w:val="15"/>
                <w:lang w:eastAsia="en-US"/>
              </w:rPr>
              <w:t xml:space="preserve">Плита перекрытия: 1ПП15-1 с характеристиками: </w:t>
            </w:r>
          </w:p>
          <w:p w:rsidR="00460A09" w:rsidRDefault="00460A09">
            <w:pPr>
              <w:jc w:val="both"/>
              <w:rPr>
                <w:rFonts w:eastAsia="Calibri"/>
                <w:sz w:val="15"/>
                <w:szCs w:val="15"/>
                <w:lang w:eastAsia="en-US"/>
              </w:rPr>
            </w:pPr>
            <w:r>
              <w:rPr>
                <w:sz w:val="15"/>
                <w:szCs w:val="15"/>
              </w:rPr>
              <w:t xml:space="preserve">Диаметр плиты должен быть, </w:t>
            </w:r>
            <w:proofErr w:type="gramStart"/>
            <w:r>
              <w:rPr>
                <w:sz w:val="15"/>
                <w:szCs w:val="15"/>
              </w:rPr>
              <w:t>мм</w:t>
            </w:r>
            <w:proofErr w:type="gramEnd"/>
            <w:r>
              <w:rPr>
                <w:sz w:val="15"/>
                <w:szCs w:val="15"/>
              </w:rPr>
              <w:t xml:space="preserve">, не менее 1680. </w:t>
            </w:r>
          </w:p>
          <w:p w:rsidR="00460A09" w:rsidRDefault="00460A09">
            <w:pPr>
              <w:jc w:val="both"/>
              <w:rPr>
                <w:rFonts w:eastAsia="Calibri"/>
                <w:sz w:val="15"/>
                <w:szCs w:val="15"/>
                <w:lang w:eastAsia="en-US"/>
              </w:rPr>
            </w:pPr>
            <w:r>
              <w:rPr>
                <w:sz w:val="15"/>
                <w:szCs w:val="15"/>
              </w:rPr>
              <w:t xml:space="preserve">Диаметр отверстия под люк должен быть, </w:t>
            </w:r>
            <w:proofErr w:type="gramStart"/>
            <w:r>
              <w:rPr>
                <w:sz w:val="15"/>
                <w:szCs w:val="15"/>
              </w:rPr>
              <w:t>мм</w:t>
            </w:r>
            <w:proofErr w:type="gramEnd"/>
            <w:r>
              <w:rPr>
                <w:sz w:val="15"/>
                <w:szCs w:val="15"/>
              </w:rPr>
              <w:t xml:space="preserve">, не менее 700. Высота плиты не должна быть, </w:t>
            </w:r>
            <w:proofErr w:type="gramStart"/>
            <w:r>
              <w:rPr>
                <w:sz w:val="15"/>
                <w:szCs w:val="15"/>
              </w:rPr>
              <w:t>мм</w:t>
            </w:r>
            <w:proofErr w:type="gramEnd"/>
            <w:r>
              <w:rPr>
                <w:sz w:val="15"/>
                <w:szCs w:val="15"/>
              </w:rPr>
              <w:t>, менее 150.</w:t>
            </w:r>
          </w:p>
          <w:p w:rsidR="00460A09" w:rsidRDefault="00460A09">
            <w:pPr>
              <w:suppressAutoHyphens/>
              <w:jc w:val="both"/>
              <w:rPr>
                <w:rFonts w:eastAsia="Calibri"/>
                <w:kern w:val="2"/>
                <w:sz w:val="15"/>
                <w:szCs w:val="15"/>
                <w:lang w:eastAsia="en-US"/>
              </w:rPr>
            </w:pPr>
            <w:r>
              <w:rPr>
                <w:rFonts w:eastAsia="Calibri"/>
                <w:sz w:val="15"/>
                <w:szCs w:val="15"/>
                <w:lang w:eastAsia="en-US"/>
              </w:rPr>
              <w:t>Товар соответствует   ГОСТ 8020-2016</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11</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rFonts w:eastAsia="Calibri"/>
                <w:kern w:val="2"/>
                <w:sz w:val="15"/>
                <w:szCs w:val="15"/>
                <w:lang w:eastAsia="en-US"/>
              </w:rPr>
            </w:pPr>
            <w:r>
              <w:rPr>
                <w:rFonts w:eastAsia="Calibri"/>
                <w:sz w:val="15"/>
                <w:szCs w:val="15"/>
                <w:lang w:eastAsia="en-US"/>
              </w:rPr>
              <w:t xml:space="preserve">Люки чугунные: тяжелые. </w:t>
            </w:r>
            <w:r>
              <w:rPr>
                <w:sz w:val="15"/>
                <w:szCs w:val="15"/>
              </w:rPr>
              <w:t xml:space="preserve">Полное открытие должно быть, </w:t>
            </w:r>
            <w:proofErr w:type="gramStart"/>
            <w:r>
              <w:rPr>
                <w:sz w:val="15"/>
                <w:szCs w:val="15"/>
              </w:rPr>
              <w:t>мм</w:t>
            </w:r>
            <w:proofErr w:type="gramEnd"/>
            <w:r>
              <w:rPr>
                <w:sz w:val="15"/>
                <w:szCs w:val="15"/>
              </w:rPr>
              <w:t xml:space="preserve">, не менее 550. Глубина установки крышки в корпусе не должна быть, </w:t>
            </w:r>
            <w:proofErr w:type="gramStart"/>
            <w:r>
              <w:rPr>
                <w:sz w:val="15"/>
                <w:szCs w:val="15"/>
              </w:rPr>
              <w:t>мм</w:t>
            </w:r>
            <w:proofErr w:type="gramEnd"/>
            <w:r>
              <w:rPr>
                <w:sz w:val="15"/>
                <w:szCs w:val="15"/>
              </w:rPr>
              <w:t xml:space="preserve">, менее 35. Верхние поверхности крышек люков должны быть рельефными. </w:t>
            </w:r>
            <w:r>
              <w:rPr>
                <w:rFonts w:eastAsia="Calibri"/>
                <w:sz w:val="15"/>
                <w:szCs w:val="15"/>
                <w:lang w:eastAsia="en-US"/>
              </w:rPr>
              <w:t xml:space="preserve">Товар соответствует ГОСТ </w:t>
            </w:r>
            <w:r>
              <w:rPr>
                <w:sz w:val="15"/>
                <w:szCs w:val="15"/>
              </w:rPr>
              <w:t xml:space="preserve">3634-99 </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12</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kern w:val="2"/>
                <w:sz w:val="15"/>
                <w:szCs w:val="15"/>
                <w:lang w:eastAsia="ar-SA"/>
              </w:rPr>
            </w:pPr>
            <w:r>
              <w:rPr>
                <w:sz w:val="15"/>
                <w:szCs w:val="15"/>
              </w:rPr>
              <w:t xml:space="preserve">Камень бортовой БР 100.20.8 с характеристиками: камень бортовой рядовой, размеры: </w:t>
            </w:r>
            <w:r>
              <w:rPr>
                <w:bCs/>
                <w:sz w:val="15"/>
                <w:szCs w:val="15"/>
              </w:rPr>
              <w:t xml:space="preserve">длиной 1000 мм, высотой 200 мм, шириной 80 мм (неизменяемые значения). Класс бетона по прочности на сжатие не ниже В22,5. </w:t>
            </w:r>
            <w:r>
              <w:rPr>
                <w:sz w:val="15"/>
                <w:szCs w:val="15"/>
              </w:rPr>
              <w:t>Товар соответствует  ГОСТ 6665-91</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13</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bCs/>
                <w:kern w:val="2"/>
                <w:sz w:val="15"/>
                <w:szCs w:val="15"/>
                <w:lang w:eastAsia="ar-SA"/>
              </w:rPr>
            </w:pPr>
            <w:r>
              <w:rPr>
                <w:bCs/>
                <w:sz w:val="15"/>
                <w:szCs w:val="15"/>
              </w:rPr>
              <w:t>Урна с техническими характеристиками: объем бака для сбора мусора – не менее 20 литров. Размеры: не менее 850х320х280мм. Бак опрокидывается, без фиксатора. Покрытие - порошковая краска. Урны крепятся на анкерные болты. Для крепления урны предусмотрены отверстия. Цвет по согласованию с Заказчиком.</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proofErr w:type="gramStart"/>
            <w:r>
              <w:rPr>
                <w:color w:val="000000"/>
                <w:sz w:val="16"/>
                <w:szCs w:val="16"/>
              </w:rPr>
              <w:t>с</w:t>
            </w:r>
            <w:proofErr w:type="gramEnd"/>
            <w:r>
              <w:rPr>
                <w:color w:val="000000"/>
                <w:sz w:val="16"/>
                <w:szCs w:val="16"/>
              </w:rPr>
              <w:t>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14</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ind w:right="76"/>
              <w:jc w:val="both"/>
              <w:rPr>
                <w:kern w:val="2"/>
                <w:sz w:val="15"/>
                <w:szCs w:val="15"/>
              </w:rPr>
            </w:pPr>
            <w:r>
              <w:rPr>
                <w:sz w:val="15"/>
                <w:szCs w:val="15"/>
              </w:rPr>
              <w:t xml:space="preserve">Бетон тяжелый. Класс бетона по прочности на сжатие не ниже В12,5. </w:t>
            </w:r>
            <w:proofErr w:type="gramStart"/>
            <w:r>
              <w:rPr>
                <w:sz w:val="15"/>
                <w:szCs w:val="15"/>
              </w:rPr>
              <w:t>Бетон плотной структуры средней плотностью в диапазоне более 2000 до 2500 кг/м3 включительно на цементном вяжущем и плотных крупном и мелком заполнителях (значение неизменяемые).</w:t>
            </w:r>
            <w:proofErr w:type="gramEnd"/>
          </w:p>
          <w:p w:rsidR="00460A09" w:rsidRDefault="00460A09">
            <w:pPr>
              <w:suppressAutoHyphens/>
              <w:jc w:val="both"/>
              <w:rPr>
                <w:rFonts w:eastAsia="Calibri"/>
                <w:color w:val="FF0000"/>
                <w:kern w:val="2"/>
                <w:sz w:val="15"/>
                <w:szCs w:val="15"/>
                <w:lang w:eastAsia="en-US"/>
              </w:rPr>
            </w:pPr>
            <w:r>
              <w:rPr>
                <w:rFonts w:eastAsia="Calibri"/>
                <w:sz w:val="15"/>
                <w:szCs w:val="15"/>
                <w:lang w:eastAsia="en-US"/>
              </w:rPr>
              <w:t xml:space="preserve">Товар соответствует  </w:t>
            </w:r>
            <w:r>
              <w:rPr>
                <w:sz w:val="15"/>
                <w:szCs w:val="15"/>
              </w:rPr>
              <w:t>ГОСТ 26633-2015</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15</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pStyle w:val="ConsPlusNormal0"/>
              <w:tabs>
                <w:tab w:val="left" w:pos="-40"/>
              </w:tabs>
              <w:ind w:firstLine="0"/>
              <w:jc w:val="both"/>
              <w:rPr>
                <w:rFonts w:ascii="Times New Roman" w:hAnsi="Times New Roman"/>
                <w:bCs/>
                <w:sz w:val="15"/>
                <w:szCs w:val="15"/>
              </w:rPr>
            </w:pPr>
            <w:r>
              <w:rPr>
                <w:rFonts w:ascii="Times New Roman" w:hAnsi="Times New Roman"/>
                <w:bCs/>
                <w:sz w:val="15"/>
                <w:szCs w:val="15"/>
              </w:rPr>
              <w:t xml:space="preserve">Скамейка с характеристиками: скамейка  со спинкой и с подлокотниками в установленном виде длиной не менее 1900 мм, шириной не менее 650 мм и высотой не менее 900 мм. Высота сидения от уровня площадки не менее 490 мм. Каркас скамейки и подлокотники должны быть выполнены из  металлической трубы диаметром не менее 32 мм, окрашенной полимерно-порошковой покрытием. Доска сиденья и спинки размером не менее 35х90х1900 мм в количестве не менее 6 штук (не менее 2 шт. на спинке и не менее 4 шт. на сиденье) должны быть выполнены из древесины хвойных пород. Все деревянные элементы должны быть окрашены экологически атмосферными красками не менее 2х слоев. Все края и углы деревянных элементов должны иметь отшлифованные края и плавные радиусы </w:t>
            </w:r>
            <w:proofErr w:type="spellStart"/>
            <w:r>
              <w:rPr>
                <w:rFonts w:ascii="Times New Roman" w:hAnsi="Times New Roman"/>
                <w:bCs/>
                <w:sz w:val="15"/>
                <w:szCs w:val="15"/>
              </w:rPr>
              <w:t>скругления</w:t>
            </w:r>
            <w:proofErr w:type="spellEnd"/>
            <w:r>
              <w:rPr>
                <w:rFonts w:ascii="Times New Roman" w:hAnsi="Times New Roman"/>
                <w:bCs/>
                <w:sz w:val="15"/>
                <w:szCs w:val="15"/>
              </w:rPr>
              <w:t xml:space="preserve"> не менее 3 мм. На все выступающие концы болтовых соединений должны быть установлены пластиковые колпачки со съемными заглушками.  </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proofErr w:type="gramStart"/>
            <w:r>
              <w:rPr>
                <w:color w:val="000000"/>
                <w:sz w:val="16"/>
                <w:szCs w:val="16"/>
              </w:rPr>
              <w:t>с</w:t>
            </w:r>
            <w:proofErr w:type="gramEnd"/>
            <w:r>
              <w:rPr>
                <w:color w:val="000000"/>
                <w:sz w:val="16"/>
                <w:szCs w:val="16"/>
              </w:rPr>
              <w:t>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jc w:val="both"/>
              <w:rPr>
                <w:bCs/>
                <w:kern w:val="2"/>
                <w:sz w:val="15"/>
                <w:szCs w:val="15"/>
                <w:lang w:eastAsia="ar-SA"/>
              </w:rPr>
            </w:pPr>
            <w:r>
              <w:rPr>
                <w:bCs/>
                <w:sz w:val="15"/>
                <w:szCs w:val="15"/>
              </w:rPr>
              <w:t xml:space="preserve">Скамейка с характеристиками: скамейка  со спинкой и с подлокотниками в установленном виде длиной 1900 мм, шириной 650 мм и высотой 900 мм. Высота сидения от уровня площадки 490 мм. Каркас скамейки и подлокотники выполнены из  металлической трубы диаметром 32 мм, окрашенной полимерно-порошковой покрытием. Доска сиденья и спинки размером 35х90х1900 мм в количестве 6 штук (2 шт. на спинке и 4 шт. на сиденье) выполнены из древесины хвойных пород. </w:t>
            </w:r>
            <w:r>
              <w:rPr>
                <w:b/>
                <w:bCs/>
                <w:sz w:val="15"/>
                <w:szCs w:val="15"/>
              </w:rPr>
              <w:t>Все деревянные элементы должны быть окрашены экологически атмосферными красками 2х слоев</w:t>
            </w:r>
            <w:r>
              <w:rPr>
                <w:bCs/>
                <w:sz w:val="15"/>
                <w:szCs w:val="15"/>
              </w:rPr>
              <w:t xml:space="preserve">. Все края и углы деревянных элементов имеют отшлифованные края и плавные радиусы </w:t>
            </w:r>
            <w:proofErr w:type="spellStart"/>
            <w:r>
              <w:rPr>
                <w:bCs/>
                <w:sz w:val="15"/>
                <w:szCs w:val="15"/>
              </w:rPr>
              <w:t>скругления</w:t>
            </w:r>
            <w:proofErr w:type="spellEnd"/>
            <w:r>
              <w:rPr>
                <w:bCs/>
                <w:sz w:val="15"/>
                <w:szCs w:val="15"/>
              </w:rPr>
              <w:t xml:space="preserve"> 3 мм. На все выступающие концы болтовых соединений установлены пластиковые колпачки со съемными заглушками.  </w:t>
            </w:r>
          </w:p>
          <w:p w:rsidR="00460A09" w:rsidRDefault="00460A09">
            <w:pPr>
              <w:suppressAutoHyphens/>
              <w:jc w:val="center"/>
              <w:rPr>
                <w:kern w:val="2"/>
                <w:sz w:val="15"/>
                <w:szCs w:val="15"/>
                <w:lang w:eastAsia="ar-SA"/>
              </w:rPr>
            </w:pPr>
            <w:proofErr w:type="gramStart"/>
            <w:r>
              <w:rPr>
                <w:bCs/>
                <w:sz w:val="15"/>
                <w:szCs w:val="15"/>
              </w:rPr>
              <w:t>н</w:t>
            </w:r>
            <w:proofErr w:type="gramEnd"/>
            <w:r>
              <w:rPr>
                <w:bCs/>
                <w:sz w:val="15"/>
                <w:szCs w:val="15"/>
              </w:rPr>
              <w:t>е соответствует</w:t>
            </w:r>
          </w:p>
        </w:tc>
      </w:tr>
      <w:tr w:rsidR="00460A09" w:rsidTr="0065407D">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16</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ind w:right="76"/>
              <w:jc w:val="both"/>
              <w:rPr>
                <w:rFonts w:eastAsia="Calibri"/>
                <w:kern w:val="2"/>
                <w:sz w:val="15"/>
                <w:szCs w:val="15"/>
                <w:lang w:eastAsia="en-US"/>
              </w:rPr>
            </w:pPr>
            <w:r>
              <w:rPr>
                <w:rFonts w:eastAsia="Calibri"/>
                <w:sz w:val="15"/>
                <w:szCs w:val="15"/>
              </w:rPr>
              <w:t>Щебень из плотных горных пород для строительных работ с характеристиками:</w:t>
            </w:r>
            <w:r>
              <w:rPr>
                <w:sz w:val="15"/>
                <w:szCs w:val="15"/>
              </w:rPr>
              <w:t xml:space="preserve"> Фракция в диапазоне </w:t>
            </w:r>
            <w:r>
              <w:rPr>
                <w:rFonts w:eastAsia="Calibri"/>
                <w:sz w:val="15"/>
                <w:szCs w:val="15"/>
              </w:rPr>
              <w:t xml:space="preserve">свыше 10 мм до 20 мм </w:t>
            </w:r>
            <w:r>
              <w:rPr>
                <w:sz w:val="15"/>
                <w:szCs w:val="15"/>
              </w:rPr>
              <w:t xml:space="preserve">(значение неизменяемое). Марка по </w:t>
            </w:r>
            <w:proofErr w:type="spellStart"/>
            <w:r>
              <w:rPr>
                <w:sz w:val="15"/>
                <w:szCs w:val="15"/>
              </w:rPr>
              <w:t>дробимости</w:t>
            </w:r>
            <w:proofErr w:type="spellEnd"/>
            <w:r>
              <w:rPr>
                <w:sz w:val="15"/>
                <w:szCs w:val="15"/>
              </w:rPr>
              <w:t xml:space="preserve"> не ниже 800</w:t>
            </w:r>
            <w:r>
              <w:rPr>
                <w:rFonts w:eastAsia="Calibri"/>
                <w:sz w:val="15"/>
                <w:szCs w:val="15"/>
              </w:rPr>
              <w:t xml:space="preserve">. </w:t>
            </w:r>
            <w:r>
              <w:rPr>
                <w:sz w:val="15"/>
                <w:szCs w:val="15"/>
              </w:rPr>
              <w:t xml:space="preserve">Товар соответствует  </w:t>
            </w:r>
            <w:r>
              <w:rPr>
                <w:rFonts w:eastAsia="Calibri"/>
                <w:sz w:val="15"/>
                <w:szCs w:val="15"/>
              </w:rPr>
              <w:t>ГОСТ 8267-93</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17</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ind w:right="76"/>
              <w:jc w:val="both"/>
              <w:rPr>
                <w:kern w:val="2"/>
                <w:sz w:val="15"/>
                <w:szCs w:val="15"/>
              </w:rPr>
            </w:pPr>
            <w:r>
              <w:rPr>
                <w:sz w:val="15"/>
                <w:szCs w:val="15"/>
              </w:rPr>
              <w:t xml:space="preserve">Бетон тяжелый. Класс бетона по прочности на сжатие не ниже В25. </w:t>
            </w:r>
            <w:proofErr w:type="gramStart"/>
            <w:r>
              <w:rPr>
                <w:sz w:val="15"/>
                <w:szCs w:val="15"/>
              </w:rPr>
              <w:t>Бетон плотной структуры средней плотностью в диапазоне более 2000 до 2500 кг/м3 включительно на цементном вяжущем и плотных крупном и мелком заполнителях (значение неизменяемые).</w:t>
            </w:r>
            <w:proofErr w:type="gramEnd"/>
          </w:p>
          <w:p w:rsidR="00460A09" w:rsidRDefault="00460A09">
            <w:pPr>
              <w:suppressAutoHyphens/>
              <w:jc w:val="both"/>
              <w:rPr>
                <w:rFonts w:eastAsia="Calibri"/>
                <w:kern w:val="2"/>
                <w:sz w:val="15"/>
                <w:szCs w:val="15"/>
                <w:lang w:eastAsia="en-US"/>
              </w:rPr>
            </w:pPr>
            <w:r>
              <w:rPr>
                <w:rFonts w:eastAsia="Calibri"/>
                <w:sz w:val="15"/>
                <w:szCs w:val="15"/>
                <w:lang w:eastAsia="en-US"/>
              </w:rPr>
              <w:t xml:space="preserve">Товар соответствует  </w:t>
            </w:r>
            <w:r>
              <w:rPr>
                <w:sz w:val="15"/>
                <w:szCs w:val="15"/>
              </w:rPr>
              <w:t>ГОСТ 26633-2015</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18</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rFonts w:eastAsia="Calibri"/>
                <w:kern w:val="2"/>
                <w:sz w:val="15"/>
                <w:szCs w:val="15"/>
                <w:lang w:eastAsia="en-US"/>
              </w:rPr>
            </w:pPr>
            <w:r>
              <w:rPr>
                <w:rFonts w:eastAsia="Calibri"/>
                <w:sz w:val="15"/>
                <w:szCs w:val="15"/>
                <w:lang w:eastAsia="en-US"/>
              </w:rPr>
              <w:t xml:space="preserve">Закладная деталь </w:t>
            </w:r>
            <w:r>
              <w:rPr>
                <w:sz w:val="15"/>
                <w:szCs w:val="15"/>
              </w:rPr>
              <w:t xml:space="preserve">с характеристиками: закладная деталь фундаментов представляет собой трубу сечением не менее 159 мм и длиной не менее 2000 мм. К трубе с одной стороны приварен фланец с отверстиями под болты. Материалы: электросварная </w:t>
            </w:r>
            <w:proofErr w:type="spellStart"/>
            <w:r>
              <w:rPr>
                <w:sz w:val="15"/>
                <w:szCs w:val="15"/>
              </w:rPr>
              <w:t>прямошовная</w:t>
            </w:r>
            <w:proofErr w:type="spellEnd"/>
            <w:r>
              <w:rPr>
                <w:sz w:val="15"/>
                <w:szCs w:val="15"/>
              </w:rPr>
              <w:t xml:space="preserve"> труба.  </w:t>
            </w:r>
            <w:r>
              <w:rPr>
                <w:rFonts w:eastAsia="Calibri"/>
                <w:sz w:val="15"/>
                <w:szCs w:val="15"/>
                <w:lang w:eastAsia="en-US"/>
              </w:rPr>
              <w:t xml:space="preserve">Товар соответствует  </w:t>
            </w:r>
            <w:r>
              <w:rPr>
                <w:sz w:val="15"/>
                <w:szCs w:val="15"/>
              </w:rPr>
              <w:t>ГОСТ 10704-91.</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19</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jc w:val="both"/>
              <w:rPr>
                <w:kern w:val="2"/>
                <w:sz w:val="15"/>
                <w:szCs w:val="15"/>
                <w:lang w:eastAsia="ar-SA"/>
              </w:rPr>
            </w:pPr>
            <w:r>
              <w:rPr>
                <w:rFonts w:eastAsia="Calibri"/>
                <w:sz w:val="15"/>
                <w:szCs w:val="15"/>
                <w:lang w:eastAsia="en-US"/>
              </w:rPr>
              <w:t xml:space="preserve">Опора граненая коническая </w:t>
            </w:r>
            <w:r>
              <w:rPr>
                <w:sz w:val="15"/>
                <w:szCs w:val="15"/>
              </w:rPr>
              <w:t xml:space="preserve">с характеристиками: опора граненая коническая </w:t>
            </w:r>
            <w:proofErr w:type="spellStart"/>
            <w:r>
              <w:rPr>
                <w:sz w:val="15"/>
                <w:szCs w:val="15"/>
              </w:rPr>
              <w:t>несиловая</w:t>
            </w:r>
            <w:proofErr w:type="spellEnd"/>
            <w:r>
              <w:rPr>
                <w:sz w:val="15"/>
                <w:szCs w:val="15"/>
              </w:rPr>
              <w:t xml:space="preserve"> с фланцевым соединением опоры и закладного элемента (фундаментного блока). Высота не менее 9 м.</w:t>
            </w:r>
          </w:p>
          <w:p w:rsidR="00460A09" w:rsidRDefault="00460A09">
            <w:pPr>
              <w:suppressAutoHyphens/>
              <w:jc w:val="both"/>
              <w:rPr>
                <w:rFonts w:eastAsia="Calibri"/>
                <w:kern w:val="2"/>
                <w:sz w:val="15"/>
                <w:szCs w:val="15"/>
                <w:lang w:eastAsia="en-US"/>
              </w:rPr>
            </w:pPr>
            <w:r>
              <w:rPr>
                <w:rFonts w:eastAsia="Calibri"/>
                <w:sz w:val="15"/>
                <w:szCs w:val="15"/>
                <w:lang w:eastAsia="en-US"/>
              </w:rPr>
              <w:t xml:space="preserve">Товар соответствует  </w:t>
            </w:r>
            <w:r>
              <w:rPr>
                <w:sz w:val="15"/>
                <w:szCs w:val="15"/>
              </w:rPr>
              <w:t>ГОСТ 32947-2014.</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20</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rFonts w:eastAsia="Calibri"/>
                <w:kern w:val="2"/>
                <w:sz w:val="15"/>
                <w:szCs w:val="15"/>
                <w:lang w:eastAsia="en-US"/>
              </w:rPr>
            </w:pPr>
            <w:r>
              <w:rPr>
                <w:rFonts w:eastAsia="Calibri"/>
                <w:sz w:val="15"/>
                <w:szCs w:val="15"/>
                <w:lang w:eastAsia="en-US"/>
              </w:rPr>
              <w:t xml:space="preserve">Кронштейн </w:t>
            </w:r>
            <w:r>
              <w:rPr>
                <w:bCs/>
                <w:sz w:val="15"/>
                <w:szCs w:val="15"/>
              </w:rPr>
              <w:t xml:space="preserve">с характеристиками: кронштейн, оцинкованный </w:t>
            </w:r>
            <w:proofErr w:type="spellStart"/>
            <w:r>
              <w:rPr>
                <w:bCs/>
                <w:sz w:val="15"/>
                <w:szCs w:val="15"/>
              </w:rPr>
              <w:t>двухрожковый</w:t>
            </w:r>
            <w:proofErr w:type="spellEnd"/>
            <w:r>
              <w:rPr>
                <w:bCs/>
                <w:sz w:val="15"/>
                <w:szCs w:val="15"/>
              </w:rPr>
              <w:t xml:space="preserve"> для консольных светильников. Высота кронштейна  не менее 2 м, вылет кронштейна  не менее 2 м. Крепление внутрь опоры. Угол наклона к горизонту 15 градусов (неизменяемое значение). Защита от коррозии методом горячего оцинкования. </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21</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jc w:val="both"/>
              <w:rPr>
                <w:kern w:val="2"/>
                <w:sz w:val="15"/>
                <w:szCs w:val="15"/>
                <w:lang w:eastAsia="ar-SA"/>
              </w:rPr>
            </w:pPr>
            <w:r>
              <w:rPr>
                <w:sz w:val="15"/>
                <w:szCs w:val="15"/>
              </w:rPr>
              <w:t>Светильник ЖКУ 33-100-012.01G с характеристиками:</w:t>
            </w:r>
          </w:p>
          <w:p w:rsidR="00460A09" w:rsidRDefault="00460A09">
            <w:pPr>
              <w:suppressAutoHyphens/>
              <w:ind w:left="23"/>
              <w:jc w:val="both"/>
              <w:rPr>
                <w:b/>
                <w:bCs/>
                <w:kern w:val="2"/>
                <w:sz w:val="15"/>
                <w:szCs w:val="15"/>
                <w:lang w:eastAsia="ar-SA"/>
              </w:rPr>
            </w:pPr>
            <w:r>
              <w:rPr>
                <w:sz w:val="15"/>
                <w:szCs w:val="15"/>
              </w:rPr>
              <w:t xml:space="preserve">светильник с электронным стартером, мощностью не менее 100 Вт, корпус светильника – литой пластик. Коэффициент мощности не менее 0,85. Кривая силы света КСС широкая. Крепление на консоль. </w:t>
            </w:r>
            <w:r>
              <w:rPr>
                <w:bCs/>
                <w:sz w:val="15"/>
                <w:szCs w:val="15"/>
              </w:rPr>
              <w:t xml:space="preserve">В соответствии с ГОСТ </w:t>
            </w:r>
            <w:proofErr w:type="gramStart"/>
            <w:r>
              <w:rPr>
                <w:bCs/>
                <w:sz w:val="15"/>
                <w:szCs w:val="15"/>
              </w:rPr>
              <w:t>Р</w:t>
            </w:r>
            <w:proofErr w:type="gramEnd"/>
            <w:r>
              <w:rPr>
                <w:bCs/>
                <w:sz w:val="15"/>
                <w:szCs w:val="15"/>
              </w:rPr>
              <w:t xml:space="preserve"> 54350-2015</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22</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jc w:val="both"/>
              <w:rPr>
                <w:rFonts w:eastAsia="Calibri"/>
                <w:kern w:val="2"/>
                <w:sz w:val="15"/>
                <w:szCs w:val="15"/>
                <w:lang w:eastAsia="en-US"/>
              </w:rPr>
            </w:pPr>
            <w:r>
              <w:rPr>
                <w:rFonts w:eastAsia="Calibri"/>
                <w:sz w:val="15"/>
                <w:szCs w:val="15"/>
                <w:lang w:eastAsia="en-US"/>
              </w:rPr>
              <w:t>Провода самонесущие СИП-2 4х35+1х50-0,6/1,0 с характеристиками:</w:t>
            </w:r>
          </w:p>
          <w:p w:rsidR="00460A09" w:rsidRDefault="00460A09">
            <w:pPr>
              <w:jc w:val="both"/>
              <w:rPr>
                <w:rFonts w:eastAsia="Calibri"/>
                <w:sz w:val="15"/>
                <w:szCs w:val="15"/>
                <w:lang w:eastAsia="en-US"/>
              </w:rPr>
            </w:pPr>
            <w:r>
              <w:rPr>
                <w:rFonts w:eastAsia="Calibri"/>
                <w:sz w:val="15"/>
                <w:szCs w:val="15"/>
                <w:lang w:eastAsia="en-US"/>
              </w:rPr>
              <w:t xml:space="preserve">провода самонесущие изолированные для воздушных линий электропередачи с алюминиевыми жилами используются для воздушных магистралей линий электропередач, имеющих номинальное напряжение не более 0,6/1 </w:t>
            </w:r>
            <w:proofErr w:type="spellStart"/>
            <w:r>
              <w:rPr>
                <w:rFonts w:eastAsia="Calibri"/>
                <w:sz w:val="15"/>
                <w:szCs w:val="15"/>
                <w:lang w:eastAsia="en-US"/>
              </w:rPr>
              <w:t>кВ</w:t>
            </w:r>
            <w:proofErr w:type="spellEnd"/>
            <w:r>
              <w:rPr>
                <w:rFonts w:eastAsia="Calibri"/>
                <w:sz w:val="15"/>
                <w:szCs w:val="15"/>
                <w:lang w:eastAsia="en-US"/>
              </w:rPr>
              <w:t xml:space="preserve"> и частоту до 50 Гц (неизменяемое значение).</w:t>
            </w:r>
          </w:p>
          <w:p w:rsidR="00460A09" w:rsidRDefault="00460A09">
            <w:pPr>
              <w:jc w:val="both"/>
              <w:rPr>
                <w:rFonts w:eastAsia="Calibri"/>
                <w:sz w:val="15"/>
                <w:szCs w:val="15"/>
                <w:lang w:eastAsia="en-US"/>
              </w:rPr>
            </w:pPr>
            <w:r>
              <w:rPr>
                <w:rFonts w:eastAsia="Calibri"/>
                <w:sz w:val="15"/>
                <w:szCs w:val="15"/>
                <w:lang w:eastAsia="en-US"/>
              </w:rPr>
              <w:t>Количество основных жил – 4 сечением 35 мм² (неизменяемые значения). Сечение дополнительной жилы - +1х50 мм².</w:t>
            </w:r>
          </w:p>
          <w:p w:rsidR="00460A09" w:rsidRDefault="00460A09">
            <w:pPr>
              <w:suppressAutoHyphens/>
              <w:jc w:val="both"/>
              <w:rPr>
                <w:rFonts w:eastAsia="Calibri"/>
                <w:kern w:val="2"/>
                <w:sz w:val="15"/>
                <w:szCs w:val="15"/>
                <w:lang w:eastAsia="en-US"/>
              </w:rPr>
            </w:pPr>
            <w:r>
              <w:rPr>
                <w:rFonts w:eastAsia="Calibri"/>
                <w:sz w:val="15"/>
                <w:szCs w:val="15"/>
                <w:lang w:eastAsia="en-US"/>
              </w:rPr>
              <w:t>Товар соответствует  ГОСТ 31946-2012</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rFonts w:eastAsia="Calibri"/>
                <w:kern w:val="2"/>
                <w:sz w:val="15"/>
                <w:szCs w:val="15"/>
                <w:lang w:eastAsia="en-US"/>
              </w:rPr>
            </w:pPr>
            <w:r>
              <w:rPr>
                <w:color w:val="000000"/>
                <w:sz w:val="16"/>
                <w:szCs w:val="16"/>
              </w:rPr>
              <w:t>соответствует</w:t>
            </w:r>
          </w:p>
        </w:tc>
      </w:tr>
      <w:tr w:rsidR="00460A09" w:rsidTr="0065407D">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23</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hd w:val="clear" w:color="auto" w:fill="FFFFFF"/>
              <w:spacing w:before="100" w:beforeAutospacing="1"/>
              <w:jc w:val="both"/>
              <w:rPr>
                <w:rFonts w:eastAsia="Calibri"/>
                <w:kern w:val="2"/>
                <w:sz w:val="15"/>
                <w:szCs w:val="15"/>
                <w:lang w:eastAsia="en-US"/>
              </w:rPr>
            </w:pPr>
            <w:r>
              <w:rPr>
                <w:rFonts w:eastAsia="Calibri"/>
                <w:sz w:val="15"/>
                <w:szCs w:val="15"/>
                <w:lang w:eastAsia="en-US"/>
              </w:rPr>
              <w:t xml:space="preserve">Гильза для фазы ГСИ-Ф-35 с характеристиками: гильза для герметичного соединения фазных магистральных проводов СИП. Изолирующий корпус из полимера, стойкого к ультрафиолетовому излучению и </w:t>
            </w:r>
            <w:proofErr w:type="spellStart"/>
            <w:r>
              <w:rPr>
                <w:rFonts w:eastAsia="Calibri"/>
                <w:sz w:val="15"/>
                <w:szCs w:val="15"/>
                <w:lang w:eastAsia="en-US"/>
              </w:rPr>
              <w:t>погодно</w:t>
            </w:r>
            <w:proofErr w:type="spellEnd"/>
            <w:r>
              <w:rPr>
                <w:rFonts w:eastAsia="Calibri"/>
                <w:sz w:val="15"/>
                <w:szCs w:val="15"/>
                <w:lang w:eastAsia="en-US"/>
              </w:rPr>
              <w:t>-климатическим условиям. Сечение СИП – 35 мм</w:t>
            </w:r>
            <w:proofErr w:type="gramStart"/>
            <w:r>
              <w:rPr>
                <w:rFonts w:eastAsia="Calibri"/>
                <w:sz w:val="15"/>
                <w:szCs w:val="15"/>
                <w:lang w:eastAsia="en-US"/>
              </w:rPr>
              <w:t>2</w:t>
            </w:r>
            <w:proofErr w:type="gramEnd"/>
            <w:r>
              <w:rPr>
                <w:rFonts w:eastAsia="Calibri"/>
                <w:sz w:val="15"/>
                <w:szCs w:val="15"/>
                <w:lang w:eastAsia="en-US"/>
              </w:rPr>
              <w:t xml:space="preserve">. Длина изделия – не менее 100 мм; Ширина (размер ячейки) – не менее 8 мм,  диаметр проводника – не менее 8 мм. </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4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24</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kern w:val="2"/>
                <w:sz w:val="15"/>
                <w:szCs w:val="15"/>
                <w:lang w:eastAsia="ar-SA"/>
              </w:rPr>
            </w:pPr>
            <w:r>
              <w:rPr>
                <w:rFonts w:eastAsia="Calibri"/>
                <w:sz w:val="15"/>
                <w:szCs w:val="15"/>
                <w:lang w:eastAsia="en-US"/>
              </w:rPr>
              <w:t xml:space="preserve">Гильза для фазы ГСИ-Н-35 </w:t>
            </w:r>
            <w:r>
              <w:rPr>
                <w:sz w:val="15"/>
                <w:szCs w:val="15"/>
              </w:rPr>
              <w:t xml:space="preserve">с характеристиками: </w:t>
            </w:r>
            <w:r>
              <w:rPr>
                <w:sz w:val="15"/>
                <w:szCs w:val="15"/>
                <w:shd w:val="clear" w:color="auto" w:fill="FFFFFF"/>
              </w:rPr>
              <w:t xml:space="preserve">гильза служит для соединения изолированной несущей </w:t>
            </w:r>
            <w:proofErr w:type="spellStart"/>
            <w:r>
              <w:rPr>
                <w:sz w:val="15"/>
                <w:szCs w:val="15"/>
                <w:shd w:val="clear" w:color="auto" w:fill="FFFFFF"/>
              </w:rPr>
              <w:t>нейтрали</w:t>
            </w:r>
            <w:proofErr w:type="spellEnd"/>
            <w:r>
              <w:rPr>
                <w:sz w:val="15"/>
                <w:szCs w:val="15"/>
                <w:shd w:val="clear" w:color="auto" w:fill="FFFFFF"/>
              </w:rPr>
              <w:t xml:space="preserve"> самонесущего изолированного провода СИП. Алюминиевая часть гильзы должна имеет внутри контактную пасту. </w:t>
            </w:r>
            <w:proofErr w:type="spellStart"/>
            <w:r>
              <w:rPr>
                <w:sz w:val="15"/>
                <w:szCs w:val="15"/>
                <w:shd w:val="clear" w:color="auto" w:fill="FFFFFF"/>
              </w:rPr>
              <w:t>Опрессовка</w:t>
            </w:r>
            <w:proofErr w:type="spellEnd"/>
            <w:r>
              <w:rPr>
                <w:sz w:val="15"/>
                <w:szCs w:val="15"/>
                <w:shd w:val="clear" w:color="auto" w:fill="FFFFFF"/>
              </w:rPr>
              <w:t xml:space="preserve"> матрицами </w:t>
            </w:r>
            <w:proofErr w:type="gramStart"/>
            <w:r>
              <w:rPr>
                <w:sz w:val="15"/>
                <w:szCs w:val="15"/>
                <w:shd w:val="clear" w:color="auto" w:fill="FFFFFF"/>
              </w:rPr>
              <w:t>должна</w:t>
            </w:r>
            <w:proofErr w:type="gramEnd"/>
            <w:r>
              <w:rPr>
                <w:sz w:val="15"/>
                <w:szCs w:val="15"/>
                <w:shd w:val="clear" w:color="auto" w:fill="FFFFFF"/>
              </w:rPr>
              <w:t xml:space="preserve"> проводится поверх изоляции. М</w:t>
            </w:r>
            <w:r>
              <w:rPr>
                <w:sz w:val="15"/>
                <w:szCs w:val="15"/>
              </w:rPr>
              <w:t>атериал изделия – алюминий. Сечение СИП – 35 мм</w:t>
            </w:r>
            <w:proofErr w:type="gramStart"/>
            <w:r>
              <w:rPr>
                <w:sz w:val="15"/>
                <w:szCs w:val="15"/>
                <w:vertAlign w:val="superscript"/>
              </w:rPr>
              <w:t>2</w:t>
            </w:r>
            <w:proofErr w:type="gramEnd"/>
            <w:r>
              <w:rPr>
                <w:sz w:val="15"/>
                <w:szCs w:val="15"/>
              </w:rPr>
              <w:t xml:space="preserve">. Длина изделия – не менее 170 мм; Ширина (размер ячейки) – не менее 6,5 мм,  диаметр проводника – не менее 6,5 мм. </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25</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jc w:val="both"/>
              <w:rPr>
                <w:rFonts w:eastAsia="Calibri"/>
                <w:color w:val="FF0000"/>
                <w:kern w:val="2"/>
                <w:sz w:val="15"/>
                <w:szCs w:val="15"/>
                <w:lang w:eastAsia="en-US"/>
              </w:rPr>
            </w:pPr>
            <w:r>
              <w:rPr>
                <w:rFonts w:eastAsia="Calibri"/>
                <w:sz w:val="15"/>
                <w:szCs w:val="15"/>
                <w:lang w:eastAsia="en-US"/>
              </w:rPr>
              <w:t xml:space="preserve">Зажим </w:t>
            </w:r>
            <w:proofErr w:type="spellStart"/>
            <w:r>
              <w:rPr>
                <w:rFonts w:eastAsia="Calibri"/>
                <w:sz w:val="15"/>
                <w:szCs w:val="15"/>
                <w:lang w:eastAsia="en-US"/>
              </w:rPr>
              <w:t>ответвительный</w:t>
            </w:r>
            <w:proofErr w:type="spellEnd"/>
            <w:r>
              <w:rPr>
                <w:rFonts w:eastAsia="Calibri"/>
                <w:sz w:val="15"/>
                <w:szCs w:val="15"/>
                <w:lang w:eastAsia="en-US"/>
              </w:rPr>
              <w:t xml:space="preserve"> P72</w:t>
            </w:r>
            <w:r>
              <w:rPr>
                <w:rFonts w:eastAsia="Calibri"/>
                <w:color w:val="FF0000"/>
                <w:sz w:val="15"/>
                <w:szCs w:val="15"/>
                <w:lang w:eastAsia="en-US"/>
              </w:rPr>
              <w:t xml:space="preserve"> </w:t>
            </w:r>
            <w:r>
              <w:rPr>
                <w:bCs/>
                <w:sz w:val="15"/>
                <w:szCs w:val="15"/>
              </w:rPr>
              <w:t xml:space="preserve">с характеристиками: зажим </w:t>
            </w:r>
            <w:proofErr w:type="spellStart"/>
            <w:r>
              <w:rPr>
                <w:bCs/>
                <w:sz w:val="15"/>
                <w:szCs w:val="15"/>
              </w:rPr>
              <w:t>ответвительный</w:t>
            </w:r>
            <w:proofErr w:type="spellEnd"/>
            <w:r>
              <w:rPr>
                <w:bCs/>
                <w:sz w:val="15"/>
                <w:szCs w:val="15"/>
              </w:rPr>
              <w:t xml:space="preserve">  с прокалыванием изоляции, обеспечивающий соединение с заземляющим спуском нулевой жилы. </w:t>
            </w:r>
          </w:p>
          <w:p w:rsidR="00460A09" w:rsidRDefault="00460A09">
            <w:pPr>
              <w:jc w:val="both"/>
              <w:rPr>
                <w:b/>
                <w:bCs/>
                <w:sz w:val="15"/>
                <w:szCs w:val="15"/>
                <w:lang w:eastAsia="ar-SA"/>
              </w:rPr>
            </w:pPr>
            <w:r>
              <w:rPr>
                <w:b/>
                <w:bCs/>
                <w:sz w:val="15"/>
                <w:szCs w:val="15"/>
              </w:rPr>
              <w:t>Сечение СИП в магистрали, в диапазоне от 35 мм</w:t>
            </w:r>
            <w:proofErr w:type="gramStart"/>
            <w:r>
              <w:rPr>
                <w:b/>
                <w:bCs/>
                <w:sz w:val="15"/>
                <w:szCs w:val="15"/>
              </w:rPr>
              <w:t>2</w:t>
            </w:r>
            <w:proofErr w:type="gramEnd"/>
            <w:r>
              <w:rPr>
                <w:b/>
                <w:bCs/>
                <w:sz w:val="15"/>
                <w:szCs w:val="15"/>
              </w:rPr>
              <w:t xml:space="preserve"> до 95 мм2.</w:t>
            </w:r>
          </w:p>
          <w:p w:rsidR="00460A09" w:rsidRDefault="00460A09">
            <w:pPr>
              <w:jc w:val="both"/>
              <w:rPr>
                <w:b/>
                <w:bCs/>
                <w:sz w:val="15"/>
                <w:szCs w:val="15"/>
              </w:rPr>
            </w:pPr>
            <w:r>
              <w:rPr>
                <w:b/>
                <w:bCs/>
                <w:sz w:val="15"/>
                <w:szCs w:val="15"/>
              </w:rPr>
              <w:t>Сечение СИП на ответвлении, в диапазоне  от  2 мм</w:t>
            </w:r>
            <w:proofErr w:type="gramStart"/>
            <w:r>
              <w:rPr>
                <w:b/>
                <w:bCs/>
                <w:sz w:val="15"/>
                <w:szCs w:val="15"/>
              </w:rPr>
              <w:t>2</w:t>
            </w:r>
            <w:proofErr w:type="gramEnd"/>
            <w:r>
              <w:rPr>
                <w:b/>
                <w:bCs/>
                <w:sz w:val="15"/>
                <w:szCs w:val="15"/>
              </w:rPr>
              <w:t xml:space="preserve"> до 2,5 мм2.</w:t>
            </w:r>
          </w:p>
          <w:p w:rsidR="00460A09" w:rsidRDefault="00460A09">
            <w:pPr>
              <w:suppressAutoHyphens/>
              <w:jc w:val="both"/>
              <w:rPr>
                <w:bCs/>
                <w:kern w:val="2"/>
                <w:sz w:val="15"/>
                <w:szCs w:val="15"/>
                <w:lang w:eastAsia="ar-SA"/>
              </w:rPr>
            </w:pPr>
            <w:r>
              <w:rPr>
                <w:bCs/>
                <w:sz w:val="15"/>
                <w:szCs w:val="15"/>
              </w:rPr>
              <w:t xml:space="preserve">Макс. нагрузка I, А – не более 145. </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jc w:val="both"/>
              <w:rPr>
                <w:rFonts w:eastAsia="Calibri"/>
                <w:color w:val="FF0000"/>
                <w:kern w:val="2"/>
                <w:sz w:val="15"/>
                <w:szCs w:val="15"/>
                <w:lang w:eastAsia="en-US"/>
              </w:rPr>
            </w:pPr>
            <w:r>
              <w:rPr>
                <w:rFonts w:eastAsia="Calibri"/>
                <w:sz w:val="15"/>
                <w:szCs w:val="15"/>
                <w:lang w:eastAsia="en-US"/>
              </w:rPr>
              <w:t xml:space="preserve">Зажим </w:t>
            </w:r>
            <w:proofErr w:type="spellStart"/>
            <w:r>
              <w:rPr>
                <w:rFonts w:eastAsia="Calibri"/>
                <w:sz w:val="15"/>
                <w:szCs w:val="15"/>
                <w:lang w:eastAsia="en-US"/>
              </w:rPr>
              <w:t>ответвительный</w:t>
            </w:r>
            <w:proofErr w:type="spellEnd"/>
            <w:r>
              <w:rPr>
                <w:rFonts w:eastAsia="Calibri"/>
                <w:sz w:val="15"/>
                <w:szCs w:val="15"/>
                <w:lang w:eastAsia="en-US"/>
              </w:rPr>
              <w:t xml:space="preserve"> P72</w:t>
            </w:r>
            <w:r>
              <w:rPr>
                <w:rFonts w:eastAsia="Calibri"/>
                <w:color w:val="FF0000"/>
                <w:sz w:val="15"/>
                <w:szCs w:val="15"/>
                <w:lang w:eastAsia="en-US"/>
              </w:rPr>
              <w:t xml:space="preserve"> </w:t>
            </w:r>
            <w:r>
              <w:rPr>
                <w:bCs/>
                <w:sz w:val="15"/>
                <w:szCs w:val="15"/>
              </w:rPr>
              <w:t xml:space="preserve">с характеристиками: зажим </w:t>
            </w:r>
            <w:proofErr w:type="spellStart"/>
            <w:r>
              <w:rPr>
                <w:bCs/>
                <w:sz w:val="15"/>
                <w:szCs w:val="15"/>
              </w:rPr>
              <w:t>ответвительный</w:t>
            </w:r>
            <w:proofErr w:type="spellEnd"/>
            <w:r>
              <w:rPr>
                <w:bCs/>
                <w:sz w:val="15"/>
                <w:szCs w:val="15"/>
              </w:rPr>
              <w:t xml:space="preserve">  с прокалыванием изоляции, обеспечивающий соединение с заземляющим спуском нулевой жилы. </w:t>
            </w:r>
          </w:p>
          <w:p w:rsidR="00460A09" w:rsidRDefault="00460A09">
            <w:pPr>
              <w:jc w:val="both"/>
              <w:rPr>
                <w:b/>
                <w:bCs/>
                <w:sz w:val="15"/>
                <w:szCs w:val="15"/>
                <w:lang w:eastAsia="ar-SA"/>
              </w:rPr>
            </w:pPr>
            <w:r>
              <w:rPr>
                <w:b/>
                <w:bCs/>
                <w:sz w:val="15"/>
                <w:szCs w:val="15"/>
              </w:rPr>
              <w:t>Сечение СИП в магистрали, 50 мм</w:t>
            </w:r>
            <w:proofErr w:type="gramStart"/>
            <w:r>
              <w:rPr>
                <w:b/>
                <w:bCs/>
                <w:sz w:val="15"/>
                <w:szCs w:val="15"/>
              </w:rPr>
              <w:t>2</w:t>
            </w:r>
            <w:proofErr w:type="gramEnd"/>
            <w:r>
              <w:rPr>
                <w:b/>
                <w:bCs/>
                <w:sz w:val="15"/>
                <w:szCs w:val="15"/>
              </w:rPr>
              <w:t>.</w:t>
            </w:r>
          </w:p>
          <w:p w:rsidR="00460A09" w:rsidRDefault="00460A09">
            <w:pPr>
              <w:jc w:val="both"/>
              <w:rPr>
                <w:b/>
                <w:bCs/>
                <w:sz w:val="15"/>
                <w:szCs w:val="15"/>
              </w:rPr>
            </w:pPr>
            <w:r>
              <w:rPr>
                <w:b/>
                <w:bCs/>
                <w:sz w:val="15"/>
                <w:szCs w:val="15"/>
              </w:rPr>
              <w:t>Сечение СИП на ответвлении, 2,4 мм</w:t>
            </w:r>
            <w:proofErr w:type="gramStart"/>
            <w:r>
              <w:rPr>
                <w:b/>
                <w:bCs/>
                <w:sz w:val="15"/>
                <w:szCs w:val="15"/>
              </w:rPr>
              <w:t>2</w:t>
            </w:r>
            <w:proofErr w:type="gramEnd"/>
            <w:r>
              <w:rPr>
                <w:b/>
                <w:bCs/>
                <w:sz w:val="15"/>
                <w:szCs w:val="15"/>
              </w:rPr>
              <w:t>.</w:t>
            </w:r>
          </w:p>
          <w:p w:rsidR="00460A09" w:rsidRDefault="00460A09">
            <w:pPr>
              <w:jc w:val="both"/>
              <w:rPr>
                <w:bCs/>
                <w:sz w:val="15"/>
                <w:szCs w:val="15"/>
              </w:rPr>
            </w:pPr>
            <w:r>
              <w:rPr>
                <w:bCs/>
                <w:sz w:val="15"/>
                <w:szCs w:val="15"/>
              </w:rPr>
              <w:t>Макс. нагрузка I, А –145.</w:t>
            </w:r>
          </w:p>
          <w:p w:rsidR="00460A09" w:rsidRDefault="00460A09">
            <w:pPr>
              <w:suppressAutoHyphens/>
              <w:jc w:val="center"/>
              <w:rPr>
                <w:kern w:val="2"/>
                <w:sz w:val="15"/>
                <w:szCs w:val="15"/>
                <w:lang w:eastAsia="ar-SA"/>
              </w:rPr>
            </w:pPr>
            <w:r>
              <w:rPr>
                <w:bCs/>
                <w:sz w:val="15"/>
                <w:szCs w:val="15"/>
              </w:rPr>
              <w:t>не соответствует</w:t>
            </w:r>
          </w:p>
        </w:tc>
      </w:tr>
      <w:tr w:rsidR="00460A09" w:rsidTr="0065407D">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26</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rFonts w:eastAsia="Calibri"/>
                <w:b/>
                <w:bCs/>
                <w:kern w:val="2"/>
                <w:sz w:val="15"/>
                <w:szCs w:val="15"/>
                <w:lang w:eastAsia="en-US"/>
              </w:rPr>
            </w:pPr>
            <w:r>
              <w:rPr>
                <w:rFonts w:eastAsia="Calibri"/>
                <w:sz w:val="15"/>
                <w:szCs w:val="15"/>
                <w:lang w:eastAsia="en-US"/>
              </w:rPr>
              <w:t>Кабель ВВГ-ХЛ 5х2,5 с характеристиками: силовой кабель с изоляцией жил из поливинилхлоридного пластиката, оболочкой из поливинилхлоридного пластиката, с отсутствие защитных покровов. Климатическое исполнение - холодостойкий (от -60</w:t>
            </w:r>
            <w:proofErr w:type="gramStart"/>
            <w:r>
              <w:rPr>
                <w:rFonts w:eastAsia="Calibri"/>
                <w:sz w:val="15"/>
                <w:szCs w:val="15"/>
                <w:lang w:eastAsia="en-US"/>
              </w:rPr>
              <w:t>°С</w:t>
            </w:r>
            <w:proofErr w:type="gramEnd"/>
            <w:r>
              <w:rPr>
                <w:rFonts w:eastAsia="Calibri"/>
                <w:sz w:val="15"/>
                <w:szCs w:val="15"/>
                <w:lang w:eastAsia="en-US"/>
              </w:rPr>
              <w:t xml:space="preserve"> до +50°С) (неизменяемое значение). Количество жил – не менее 5, площадью поперечного сечения силовой жилы – не менее 2,5 мм</w:t>
            </w:r>
            <w:proofErr w:type="gramStart"/>
            <w:r>
              <w:rPr>
                <w:rFonts w:eastAsia="Calibri"/>
                <w:sz w:val="15"/>
                <w:szCs w:val="15"/>
                <w:vertAlign w:val="superscript"/>
                <w:lang w:eastAsia="en-US"/>
              </w:rPr>
              <w:t>2</w:t>
            </w:r>
            <w:proofErr w:type="gramEnd"/>
            <w:r>
              <w:rPr>
                <w:rFonts w:eastAsia="Calibri"/>
                <w:sz w:val="15"/>
                <w:szCs w:val="15"/>
                <w:lang w:eastAsia="en-US"/>
              </w:rPr>
              <w:t xml:space="preserve">  и не более 4 мм</w:t>
            </w:r>
            <w:r>
              <w:rPr>
                <w:rFonts w:eastAsia="Calibri"/>
                <w:sz w:val="15"/>
                <w:szCs w:val="15"/>
                <w:vertAlign w:val="superscript"/>
                <w:lang w:eastAsia="en-US"/>
              </w:rPr>
              <w:t>2</w:t>
            </w:r>
            <w:r>
              <w:rPr>
                <w:rFonts w:eastAsia="Calibri"/>
                <w:sz w:val="15"/>
                <w:szCs w:val="15"/>
                <w:lang w:eastAsia="en-US"/>
              </w:rPr>
              <w:t xml:space="preserve">. </w:t>
            </w:r>
            <w:r>
              <w:rPr>
                <w:rFonts w:eastAsia="Calibri"/>
                <w:bCs/>
                <w:sz w:val="15"/>
                <w:szCs w:val="15"/>
                <w:lang w:eastAsia="en-US"/>
              </w:rPr>
              <w:t>Товар соответствует  ГОСТ 31996-2012</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27</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rFonts w:eastAsia="Calibri"/>
                <w:kern w:val="2"/>
                <w:sz w:val="15"/>
                <w:szCs w:val="15"/>
                <w:lang w:eastAsia="en-US"/>
              </w:rPr>
            </w:pPr>
            <w:r>
              <w:rPr>
                <w:rFonts w:eastAsia="Calibri"/>
                <w:sz w:val="15"/>
                <w:szCs w:val="15"/>
                <w:lang w:eastAsia="en-US"/>
              </w:rPr>
              <w:t xml:space="preserve">Сталь угловая равнополочная, размерами: не менее 50x50x5 мм и не более 60х60х6 мм.  </w:t>
            </w:r>
            <w:r>
              <w:rPr>
                <w:rFonts w:eastAsia="Calibri"/>
                <w:bCs/>
                <w:sz w:val="15"/>
                <w:szCs w:val="15"/>
                <w:lang w:eastAsia="en-US"/>
              </w:rPr>
              <w:t>Товар соответствует  ГОСТ 8509-93</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28</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rFonts w:eastAsia="Calibri"/>
                <w:kern w:val="2"/>
                <w:sz w:val="15"/>
                <w:szCs w:val="15"/>
                <w:lang w:eastAsia="en-US"/>
              </w:rPr>
            </w:pPr>
            <w:r>
              <w:rPr>
                <w:rFonts w:eastAsia="Calibri"/>
                <w:sz w:val="15"/>
                <w:szCs w:val="15"/>
                <w:lang w:eastAsia="en-US"/>
              </w:rPr>
              <w:t xml:space="preserve">Сталь полосовая, </w:t>
            </w:r>
            <w:r>
              <w:rPr>
                <w:sz w:val="15"/>
                <w:szCs w:val="15"/>
              </w:rPr>
              <w:t xml:space="preserve">размер ширина полосы: не менее 40 мм и не более 45 мм, толщина не менее 5 мм и не более  6 мм. </w:t>
            </w:r>
            <w:r>
              <w:rPr>
                <w:rFonts w:eastAsia="Calibri"/>
                <w:bCs/>
                <w:sz w:val="15"/>
                <w:szCs w:val="15"/>
                <w:lang w:eastAsia="en-US"/>
              </w:rPr>
              <w:t xml:space="preserve">Товар соответствует  </w:t>
            </w:r>
            <w:r>
              <w:rPr>
                <w:sz w:val="15"/>
                <w:szCs w:val="15"/>
              </w:rPr>
              <w:t>ГОСТ 103-2006</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29</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pStyle w:val="a8"/>
              <w:shd w:val="clear" w:color="auto" w:fill="FFFFFF"/>
              <w:suppressAutoHyphens/>
              <w:spacing w:after="0"/>
              <w:ind w:left="0"/>
              <w:jc w:val="both"/>
              <w:rPr>
                <w:rFonts w:ascii="Times New Roman" w:eastAsia="Calibri" w:hAnsi="Times New Roman"/>
                <w:sz w:val="15"/>
                <w:szCs w:val="15"/>
                <w:lang w:eastAsia="en-US"/>
              </w:rPr>
            </w:pPr>
            <w:r>
              <w:rPr>
                <w:rFonts w:ascii="Times New Roman" w:hAnsi="Times New Roman"/>
                <w:sz w:val="15"/>
                <w:szCs w:val="15"/>
                <w:lang w:eastAsia="en-US"/>
              </w:rPr>
              <w:t xml:space="preserve">Труба стальная прямоугольная с техническими характеристиками: размеры сечения трубы:  ширина не менее 60 мм и не более 70 мм; высота  не менее 30 мм и не более 40 мм, толщина стенки   не менее 4 мм и не более 5 мм.  </w:t>
            </w:r>
            <w:r>
              <w:rPr>
                <w:rFonts w:ascii="Times New Roman" w:eastAsia="Calibri" w:hAnsi="Times New Roman"/>
                <w:sz w:val="15"/>
                <w:szCs w:val="15"/>
                <w:lang w:eastAsia="en-US"/>
              </w:rPr>
              <w:t xml:space="preserve">Товар соответствует  </w:t>
            </w:r>
            <w:r>
              <w:rPr>
                <w:rFonts w:ascii="Times New Roman" w:hAnsi="Times New Roman"/>
                <w:sz w:val="15"/>
                <w:szCs w:val="15"/>
                <w:lang w:eastAsia="en-US"/>
              </w:rPr>
              <w:t>ГОСТ  8645-68</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30</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jc w:val="both"/>
              <w:rPr>
                <w:kern w:val="2"/>
                <w:sz w:val="15"/>
                <w:szCs w:val="15"/>
                <w:lang w:eastAsia="en-US"/>
              </w:rPr>
            </w:pPr>
            <w:r>
              <w:rPr>
                <w:sz w:val="15"/>
                <w:szCs w:val="15"/>
                <w:lang w:eastAsia="en-US"/>
              </w:rPr>
              <w:t xml:space="preserve">Труба стальная квадратная с техническими характеристиками: размеры сечения трубы  не менее 15ммх15мм и не более 20ммх20мм, толщина стенки не менее 1,4 мм и не более 1,5 мм. </w:t>
            </w:r>
          </w:p>
          <w:p w:rsidR="00460A09" w:rsidRDefault="00460A09">
            <w:pPr>
              <w:suppressAutoHyphens/>
              <w:jc w:val="both"/>
              <w:rPr>
                <w:kern w:val="2"/>
                <w:sz w:val="15"/>
                <w:szCs w:val="15"/>
                <w:lang w:eastAsia="en-US"/>
              </w:rPr>
            </w:pPr>
            <w:r>
              <w:rPr>
                <w:sz w:val="15"/>
                <w:szCs w:val="15"/>
                <w:lang w:eastAsia="en-US"/>
              </w:rPr>
              <w:t>Товар соответствует  ГОСТ 8639-82.</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31</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pStyle w:val="a8"/>
              <w:shd w:val="clear" w:color="auto" w:fill="FFFFFF"/>
              <w:suppressAutoHyphens/>
              <w:spacing w:after="0"/>
              <w:ind w:left="0"/>
              <w:jc w:val="both"/>
              <w:rPr>
                <w:rFonts w:ascii="Times New Roman" w:eastAsia="Calibri" w:hAnsi="Times New Roman"/>
                <w:sz w:val="15"/>
                <w:szCs w:val="15"/>
                <w:highlight w:val="yellow"/>
                <w:lang w:eastAsia="en-US"/>
              </w:rPr>
            </w:pPr>
            <w:r>
              <w:rPr>
                <w:rFonts w:ascii="Times New Roman" w:hAnsi="Times New Roman"/>
                <w:sz w:val="15"/>
                <w:szCs w:val="15"/>
                <w:lang w:eastAsia="en-US"/>
              </w:rPr>
              <w:t>Труба стальная прямоугольная с техническими характеристиками: размеры сечения трубы:  ширина не менее 40 мм и не более 45 мм; высота  не менее 20 мм и не более 30 мм, толщина стенки   не менее 3 мм и не более 3,5 мм. Товар соответствует  ГОСТ  8645-68</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32</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rFonts w:eastAsia="Calibri"/>
                <w:kern w:val="2"/>
                <w:sz w:val="15"/>
                <w:szCs w:val="15"/>
                <w:lang w:eastAsia="en-US"/>
              </w:rPr>
            </w:pPr>
            <w:r>
              <w:rPr>
                <w:rFonts w:eastAsia="Calibri"/>
                <w:sz w:val="15"/>
                <w:szCs w:val="15"/>
                <w:lang w:eastAsia="en-US"/>
              </w:rPr>
              <w:t xml:space="preserve">Трубы </w:t>
            </w:r>
            <w:r>
              <w:rPr>
                <w:rFonts w:eastAsia="Calibri"/>
                <w:bCs/>
                <w:sz w:val="15"/>
                <w:szCs w:val="15"/>
              </w:rPr>
              <w:t xml:space="preserve">с техническими характеристиками:  трубы </w:t>
            </w:r>
            <w:r>
              <w:rPr>
                <w:rFonts w:eastAsia="Calibri"/>
                <w:sz w:val="15"/>
                <w:szCs w:val="15"/>
                <w:lang w:eastAsia="en-US"/>
              </w:rPr>
              <w:t xml:space="preserve">стальные электросварные </w:t>
            </w:r>
            <w:proofErr w:type="spellStart"/>
            <w:r>
              <w:rPr>
                <w:rFonts w:eastAsia="Calibri"/>
                <w:sz w:val="15"/>
                <w:szCs w:val="15"/>
                <w:lang w:eastAsia="en-US"/>
              </w:rPr>
              <w:t>прямошовные</w:t>
            </w:r>
            <w:proofErr w:type="spellEnd"/>
            <w:r>
              <w:rPr>
                <w:rFonts w:eastAsia="Calibri"/>
                <w:sz w:val="15"/>
                <w:szCs w:val="15"/>
                <w:lang w:eastAsia="en-US"/>
              </w:rPr>
              <w:t xml:space="preserve"> со снятой фаской из стали</w:t>
            </w:r>
            <w:r>
              <w:rPr>
                <w:rFonts w:eastAsia="Calibri"/>
                <w:bCs/>
                <w:sz w:val="15"/>
                <w:szCs w:val="15"/>
              </w:rPr>
              <w:t xml:space="preserve">, наружный диаметр не менее 57 мм и не более 60 мм, толщина стенки не менее 3,2 мм и не более 3,5 мм.  </w:t>
            </w:r>
            <w:r>
              <w:rPr>
                <w:rFonts w:eastAsia="Calibri"/>
                <w:sz w:val="15"/>
                <w:szCs w:val="15"/>
                <w:lang w:eastAsia="en-US"/>
              </w:rPr>
              <w:t xml:space="preserve">Товар соответствует  </w:t>
            </w:r>
            <w:r>
              <w:rPr>
                <w:sz w:val="15"/>
                <w:szCs w:val="15"/>
              </w:rPr>
              <w:t>ГОСТ 10704-91</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33</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hd w:val="clear" w:color="auto" w:fill="FFFFFF"/>
              <w:jc w:val="both"/>
              <w:rPr>
                <w:kern w:val="2"/>
                <w:sz w:val="15"/>
                <w:szCs w:val="15"/>
                <w:lang w:eastAsia="en-US"/>
              </w:rPr>
            </w:pPr>
            <w:proofErr w:type="spellStart"/>
            <w:r>
              <w:rPr>
                <w:sz w:val="15"/>
                <w:szCs w:val="15"/>
                <w:lang w:eastAsia="en-US"/>
              </w:rPr>
              <w:t>Профнастил</w:t>
            </w:r>
            <w:proofErr w:type="spellEnd"/>
            <w:r>
              <w:rPr>
                <w:sz w:val="15"/>
                <w:szCs w:val="15"/>
                <w:lang w:eastAsia="en-US"/>
              </w:rPr>
              <w:t xml:space="preserve"> МП20-1100-0,5 оцинкованный с покрытием: полиэстер с характеристиками: высота трапеции профиля не менее 20 мм, полезная ширина листа не менее 1100 мм. Толщина листа не менее 0,5 мм. Цвет согласовывается с Заказчиком. </w:t>
            </w:r>
          </w:p>
          <w:p w:rsidR="00460A09" w:rsidRDefault="00460A09">
            <w:pPr>
              <w:shd w:val="clear" w:color="auto" w:fill="FFFFFF"/>
              <w:suppressAutoHyphens/>
              <w:jc w:val="both"/>
              <w:rPr>
                <w:kern w:val="2"/>
                <w:sz w:val="15"/>
                <w:szCs w:val="15"/>
                <w:lang w:eastAsia="en-US"/>
              </w:rPr>
            </w:pPr>
            <w:r>
              <w:rPr>
                <w:sz w:val="15"/>
                <w:szCs w:val="15"/>
                <w:lang w:eastAsia="en-US"/>
              </w:rPr>
              <w:t>Товар соответствует  ГОСТ 24045-2016.</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34</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jc w:val="both"/>
              <w:rPr>
                <w:kern w:val="2"/>
                <w:sz w:val="15"/>
                <w:szCs w:val="15"/>
                <w:lang w:eastAsia="en-US"/>
              </w:rPr>
            </w:pPr>
            <w:proofErr w:type="spellStart"/>
            <w:r>
              <w:rPr>
                <w:sz w:val="15"/>
                <w:szCs w:val="15"/>
                <w:lang w:eastAsia="en-US"/>
              </w:rPr>
              <w:t>Велопарковка</w:t>
            </w:r>
            <w:proofErr w:type="spellEnd"/>
            <w:r>
              <w:rPr>
                <w:sz w:val="15"/>
                <w:szCs w:val="15"/>
                <w:lang w:eastAsia="en-US"/>
              </w:rPr>
              <w:t xml:space="preserve"> с характеристиками: габариты: 3000x4000 мм (неизменяемое значение); Материал: металлические столбы и направляющие из профильной трубы 40х60 (неизменяемое значение);</w:t>
            </w:r>
          </w:p>
          <w:p w:rsidR="00460A09" w:rsidRDefault="00460A09">
            <w:pPr>
              <w:autoSpaceDE w:val="0"/>
              <w:autoSpaceDN w:val="0"/>
              <w:adjustRightInd w:val="0"/>
              <w:jc w:val="both"/>
              <w:rPr>
                <w:color w:val="FF0000"/>
                <w:sz w:val="15"/>
                <w:szCs w:val="15"/>
              </w:rPr>
            </w:pPr>
            <w:r>
              <w:rPr>
                <w:sz w:val="15"/>
                <w:szCs w:val="15"/>
                <w:lang w:eastAsia="en-US"/>
              </w:rPr>
              <w:t xml:space="preserve">Ограждение  и покрытие из </w:t>
            </w:r>
            <w:proofErr w:type="spellStart"/>
            <w:r>
              <w:rPr>
                <w:sz w:val="15"/>
                <w:szCs w:val="15"/>
                <w:lang w:eastAsia="en-US"/>
              </w:rPr>
              <w:t>профнастила</w:t>
            </w:r>
            <w:proofErr w:type="spellEnd"/>
            <w:r>
              <w:rPr>
                <w:sz w:val="15"/>
                <w:szCs w:val="15"/>
                <w:lang w:eastAsia="en-US"/>
              </w:rPr>
              <w:t>. Цвет согласовывается с Заказчиком.</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proofErr w:type="gramStart"/>
            <w:r>
              <w:rPr>
                <w:color w:val="000000"/>
                <w:sz w:val="16"/>
                <w:szCs w:val="16"/>
              </w:rPr>
              <w:t>с</w:t>
            </w:r>
            <w:proofErr w:type="gramEnd"/>
            <w:r>
              <w:rPr>
                <w:color w:val="000000"/>
                <w:sz w:val="16"/>
                <w:szCs w:val="16"/>
              </w:rPr>
              <w:t>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35</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kern w:val="2"/>
                <w:sz w:val="15"/>
                <w:szCs w:val="15"/>
                <w:lang w:eastAsia="ar-SA"/>
              </w:rPr>
            </w:pPr>
            <w:r>
              <w:rPr>
                <w:sz w:val="15"/>
                <w:szCs w:val="15"/>
              </w:rPr>
              <w:t xml:space="preserve">Торфяной питательный субстрат (далее торф) должен представлять  собой питательную смесь  на основе верхового торфа низкой степени разложения, нейтрализованного известняковой (доломитовой) мукой. Торф должен соответствовать  требованиям ГОСТ </w:t>
            </w:r>
            <w:proofErr w:type="gramStart"/>
            <w:r>
              <w:rPr>
                <w:sz w:val="15"/>
                <w:szCs w:val="15"/>
              </w:rPr>
              <w:t>Р</w:t>
            </w:r>
            <w:proofErr w:type="gramEnd"/>
            <w:r>
              <w:rPr>
                <w:sz w:val="15"/>
                <w:szCs w:val="15"/>
              </w:rPr>
              <w:t xml:space="preserve"> 50611-93.  Торф не должен иметь  запах, не должен быть  с плесенью, с признаками саморазогревания, с болезнетворными микроорганизмами, с семенами сорных растений.</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r w:rsidR="00460A09" w:rsidTr="0065407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36</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hd w:val="clear" w:color="auto" w:fill="FFFFFF"/>
              <w:jc w:val="both"/>
              <w:rPr>
                <w:kern w:val="2"/>
                <w:sz w:val="15"/>
                <w:szCs w:val="15"/>
                <w:lang w:eastAsia="ar-SA"/>
              </w:rPr>
            </w:pPr>
            <w:r>
              <w:rPr>
                <w:sz w:val="15"/>
                <w:szCs w:val="15"/>
              </w:rPr>
              <w:t xml:space="preserve">Семена газонной травы с характеристиками: универсальная травосмесь. </w:t>
            </w:r>
            <w:r>
              <w:rPr>
                <w:b/>
                <w:sz w:val="15"/>
                <w:szCs w:val="15"/>
              </w:rPr>
              <w:t>Норма высева в диапазоне от 3 кг до 4 кг на 100 м</w:t>
            </w:r>
            <w:proofErr w:type="gramStart"/>
            <w:r>
              <w:rPr>
                <w:b/>
                <w:sz w:val="15"/>
                <w:szCs w:val="15"/>
              </w:rPr>
              <w:t>2</w:t>
            </w:r>
            <w:proofErr w:type="gramEnd"/>
            <w:r>
              <w:rPr>
                <w:sz w:val="15"/>
                <w:szCs w:val="15"/>
              </w:rPr>
              <w:t xml:space="preserve"> .  Всхожесть семян  не менее 75 % (неизменяемое  значение показателя). Состав газонной смеси (100%)  входят следующие виды трав: </w:t>
            </w:r>
          </w:p>
          <w:p w:rsidR="00460A09" w:rsidRDefault="00460A09">
            <w:pPr>
              <w:jc w:val="both"/>
              <w:rPr>
                <w:sz w:val="15"/>
                <w:szCs w:val="15"/>
              </w:rPr>
            </w:pPr>
            <w:proofErr w:type="gramStart"/>
            <w:r>
              <w:rPr>
                <w:sz w:val="15"/>
                <w:szCs w:val="15"/>
              </w:rPr>
              <w:t xml:space="preserve">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w:t>
            </w:r>
            <w:r>
              <w:rPr>
                <w:b/>
                <w:sz w:val="15"/>
                <w:szCs w:val="15"/>
              </w:rPr>
              <w:t>или</w:t>
            </w:r>
            <w:r>
              <w:rPr>
                <w:sz w:val="15"/>
                <w:szCs w:val="15"/>
              </w:rPr>
              <w:t xml:space="preserve"> Райграс пастбищный не менее 40% и не более 50%, Тимофеевка луговая не менее 40% и не более 50%, Ежа сборная не менее 20</w:t>
            </w:r>
            <w:proofErr w:type="gramEnd"/>
            <w:r>
              <w:rPr>
                <w:sz w:val="15"/>
                <w:szCs w:val="15"/>
              </w:rPr>
              <w:t xml:space="preserve">% и не более 30%. Влажность не менее 15%. </w:t>
            </w:r>
          </w:p>
          <w:p w:rsidR="00460A09" w:rsidRDefault="00460A09">
            <w:pPr>
              <w:suppressAutoHyphens/>
              <w:jc w:val="both"/>
              <w:rPr>
                <w:kern w:val="2"/>
                <w:sz w:val="15"/>
                <w:szCs w:val="15"/>
                <w:lang w:eastAsia="ar-SA"/>
              </w:rPr>
            </w:pPr>
            <w:r>
              <w:rPr>
                <w:rFonts w:eastAsia="Calibri"/>
                <w:sz w:val="15"/>
                <w:szCs w:val="15"/>
                <w:lang w:eastAsia="en-US"/>
              </w:rPr>
              <w:t xml:space="preserve">Товар соответствует  </w:t>
            </w:r>
            <w:r>
              <w:rPr>
                <w:sz w:val="15"/>
                <w:szCs w:val="15"/>
              </w:rPr>
              <w:t>ГОСТ </w:t>
            </w:r>
            <w:proofErr w:type="gramStart"/>
            <w:r>
              <w:rPr>
                <w:sz w:val="15"/>
                <w:szCs w:val="15"/>
              </w:rPr>
              <w:t>Р</w:t>
            </w:r>
            <w:proofErr w:type="gramEnd"/>
            <w:r>
              <w:rPr>
                <w:sz w:val="15"/>
                <w:szCs w:val="15"/>
              </w:rPr>
              <w:t> 52325-2005.</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hideMark/>
          </w:tcPr>
          <w:p w:rsidR="00460A09" w:rsidRDefault="00460A09">
            <w:pPr>
              <w:shd w:val="clear" w:color="auto" w:fill="FFFFFF"/>
              <w:jc w:val="both"/>
              <w:rPr>
                <w:kern w:val="2"/>
                <w:sz w:val="15"/>
                <w:szCs w:val="15"/>
                <w:lang w:eastAsia="ar-SA"/>
              </w:rPr>
            </w:pPr>
            <w:r>
              <w:rPr>
                <w:sz w:val="15"/>
                <w:szCs w:val="15"/>
              </w:rPr>
              <w:t xml:space="preserve">Семена газонной травы с характеристиками: универсальная травосмесь. </w:t>
            </w:r>
            <w:r>
              <w:rPr>
                <w:b/>
                <w:sz w:val="15"/>
                <w:szCs w:val="15"/>
              </w:rPr>
              <w:t>Норма высева в 4 кг на 100 м</w:t>
            </w:r>
            <w:proofErr w:type="gramStart"/>
            <w:r>
              <w:rPr>
                <w:b/>
                <w:sz w:val="15"/>
                <w:szCs w:val="15"/>
              </w:rPr>
              <w:t>2</w:t>
            </w:r>
            <w:proofErr w:type="gramEnd"/>
            <w:r>
              <w:rPr>
                <w:b/>
                <w:sz w:val="15"/>
                <w:szCs w:val="15"/>
              </w:rPr>
              <w:t xml:space="preserve"> .</w:t>
            </w:r>
            <w:r>
              <w:rPr>
                <w:sz w:val="15"/>
                <w:szCs w:val="15"/>
              </w:rPr>
              <w:t xml:space="preserve">  Всхожесть семян  не менее 75 % (неизменяемое  значение показателя). Состав газонной смеси (100%)  входят следующие виды трав: </w:t>
            </w:r>
          </w:p>
          <w:p w:rsidR="00460A09" w:rsidRDefault="00460A09">
            <w:pPr>
              <w:jc w:val="both"/>
              <w:rPr>
                <w:sz w:val="15"/>
                <w:szCs w:val="15"/>
              </w:rPr>
            </w:pPr>
            <w:r>
              <w:rPr>
                <w:sz w:val="15"/>
                <w:szCs w:val="15"/>
              </w:rPr>
              <w:t xml:space="preserve">Райграс однолетний 40%,  Тимофеевка луговая 10% Ежа сборная 30%, Овсяница луговая 20% Влажность 15%. </w:t>
            </w:r>
          </w:p>
          <w:p w:rsidR="00460A09" w:rsidRDefault="00460A09">
            <w:pPr>
              <w:jc w:val="both"/>
              <w:rPr>
                <w:sz w:val="15"/>
                <w:szCs w:val="15"/>
              </w:rPr>
            </w:pPr>
            <w:r>
              <w:rPr>
                <w:rFonts w:eastAsia="Calibri"/>
                <w:sz w:val="15"/>
                <w:szCs w:val="15"/>
                <w:lang w:eastAsia="en-US"/>
              </w:rPr>
              <w:t xml:space="preserve">Товар соответствует  </w:t>
            </w:r>
            <w:r>
              <w:rPr>
                <w:sz w:val="15"/>
                <w:szCs w:val="15"/>
              </w:rPr>
              <w:t>ГОСТ </w:t>
            </w:r>
            <w:proofErr w:type="gramStart"/>
            <w:r>
              <w:rPr>
                <w:sz w:val="15"/>
                <w:szCs w:val="15"/>
              </w:rPr>
              <w:t>Р</w:t>
            </w:r>
            <w:proofErr w:type="gramEnd"/>
            <w:r>
              <w:rPr>
                <w:sz w:val="15"/>
                <w:szCs w:val="15"/>
              </w:rPr>
              <w:t> 52325-2005.</w:t>
            </w:r>
          </w:p>
          <w:p w:rsidR="00460A09" w:rsidRDefault="00460A09">
            <w:pPr>
              <w:suppressAutoHyphens/>
              <w:jc w:val="center"/>
              <w:rPr>
                <w:kern w:val="2"/>
                <w:sz w:val="15"/>
                <w:szCs w:val="15"/>
                <w:lang w:eastAsia="ar-SA"/>
              </w:rPr>
            </w:pPr>
            <w:r>
              <w:rPr>
                <w:sz w:val="15"/>
                <w:szCs w:val="15"/>
              </w:rPr>
              <w:t>не соответствует</w:t>
            </w:r>
          </w:p>
        </w:tc>
      </w:tr>
      <w:tr w:rsidR="00460A09" w:rsidTr="0065407D">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0A09" w:rsidRDefault="00460A09">
            <w:pPr>
              <w:rPr>
                <w:kern w:val="2"/>
                <w:sz w:val="16"/>
                <w:szCs w:val="16"/>
                <w:lang w:eastAsia="ar-SA"/>
              </w:rPr>
            </w:pPr>
          </w:p>
        </w:tc>
        <w:tc>
          <w:tcPr>
            <w:tcW w:w="316"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center"/>
              <w:rPr>
                <w:kern w:val="2"/>
                <w:sz w:val="16"/>
                <w:szCs w:val="16"/>
                <w:lang w:eastAsia="ar-SA"/>
              </w:rPr>
            </w:pPr>
            <w:r>
              <w:rPr>
                <w:sz w:val="16"/>
                <w:szCs w:val="16"/>
              </w:rPr>
              <w:t>37</w:t>
            </w:r>
          </w:p>
        </w:tc>
        <w:tc>
          <w:tcPr>
            <w:tcW w:w="1579" w:type="pct"/>
            <w:tcBorders>
              <w:top w:val="single" w:sz="4" w:space="0" w:color="auto"/>
              <w:left w:val="single" w:sz="4" w:space="0" w:color="auto"/>
              <w:bottom w:val="single" w:sz="4" w:space="0" w:color="auto"/>
              <w:right w:val="single" w:sz="4" w:space="0" w:color="auto"/>
            </w:tcBorders>
            <w:hideMark/>
          </w:tcPr>
          <w:p w:rsidR="00460A09" w:rsidRDefault="00460A09">
            <w:pPr>
              <w:suppressAutoHyphens/>
              <w:jc w:val="both"/>
              <w:rPr>
                <w:kern w:val="2"/>
                <w:sz w:val="15"/>
                <w:szCs w:val="15"/>
                <w:lang w:eastAsia="ar-SA"/>
              </w:rPr>
            </w:pPr>
            <w:r>
              <w:rPr>
                <w:sz w:val="15"/>
                <w:szCs w:val="15"/>
              </w:rPr>
              <w:t>Ограждение с характеристиками: рама секции ограждения размером не менее 2000х500 мм выполнена из профильной трубы не менее 25х25х3 мм. Заполнение секции выполнено из профильной трубы не менее 20х20х2 мм. Опорные столбы длиной 1150 мм выполнены из профильной трубы размером 40х40х3,5 мм. Столб в верхней части имеет заглушку, выполненную из металлического листа толщиной 2 мм и размером 40х40 мм. В столб вварены монтажные кронштейны в количестве 4 шт., выполненные из металлического круга диаметром 12 мм. Все металлические  элементы и комплектующие окрашены полимерно-порошковым покрытием. Цвет согласовывается с Заказчиком. Товар соответствует  ГОСТ 8639-82</w:t>
            </w:r>
          </w:p>
        </w:tc>
        <w:tc>
          <w:tcPr>
            <w:tcW w:w="550"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c>
          <w:tcPr>
            <w:tcW w:w="1254" w:type="pct"/>
            <w:tcBorders>
              <w:top w:val="single" w:sz="4" w:space="0" w:color="auto"/>
              <w:left w:val="single" w:sz="4" w:space="0" w:color="auto"/>
              <w:bottom w:val="single" w:sz="4" w:space="0" w:color="auto"/>
              <w:right w:val="single" w:sz="4" w:space="0" w:color="auto"/>
            </w:tcBorders>
            <w:vAlign w:val="center"/>
            <w:hideMark/>
          </w:tcPr>
          <w:p w:rsidR="00460A09" w:rsidRDefault="00460A09">
            <w:pPr>
              <w:suppressAutoHyphens/>
              <w:jc w:val="center"/>
              <w:rPr>
                <w:kern w:val="2"/>
                <w:sz w:val="24"/>
                <w:szCs w:val="24"/>
                <w:lang w:eastAsia="ar-SA"/>
              </w:rPr>
            </w:pPr>
            <w:r>
              <w:rPr>
                <w:color w:val="000000"/>
                <w:sz w:val="16"/>
                <w:szCs w:val="16"/>
              </w:rPr>
              <w:t>соответствует</w:t>
            </w:r>
          </w:p>
        </w:tc>
      </w:tr>
    </w:tbl>
    <w:p w:rsidR="00412664" w:rsidRDefault="00412664">
      <w:bookmarkStart w:id="0" w:name="_GoBack"/>
      <w:bookmarkEnd w:id="0"/>
    </w:p>
    <w:sectPr w:rsidR="00412664" w:rsidSect="0056135F">
      <w:pgSz w:w="11906" w:h="16838"/>
      <w:pgMar w:top="284" w:right="85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EB"/>
    <w:rsid w:val="000B3CDF"/>
    <w:rsid w:val="002447EB"/>
    <w:rsid w:val="003A4255"/>
    <w:rsid w:val="00412664"/>
    <w:rsid w:val="00460A09"/>
    <w:rsid w:val="0056135F"/>
    <w:rsid w:val="0065407D"/>
    <w:rsid w:val="007858A3"/>
    <w:rsid w:val="00823F29"/>
    <w:rsid w:val="00844DBE"/>
    <w:rsid w:val="00BB75D2"/>
    <w:rsid w:val="00CA30A7"/>
    <w:rsid w:val="00E764A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D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B3CD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B3CD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B3CD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B3CDF"/>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B3CDF"/>
    <w:rPr>
      <w:rFonts w:ascii="Times New Roman" w:eastAsia="Times New Roman" w:hAnsi="Times New Roman" w:cs="Times New Roman"/>
      <w:sz w:val="24"/>
      <w:szCs w:val="24"/>
    </w:rPr>
  </w:style>
  <w:style w:type="paragraph" w:styleId="a7">
    <w:name w:val="List Paragraph"/>
    <w:basedOn w:val="a"/>
    <w:link w:val="a6"/>
    <w:uiPriority w:val="99"/>
    <w:qFormat/>
    <w:rsid w:val="000B3CDF"/>
    <w:pPr>
      <w:widowControl/>
      <w:ind w:left="720"/>
    </w:pPr>
    <w:rPr>
      <w:sz w:val="24"/>
      <w:szCs w:val="24"/>
      <w:lang w:eastAsia="en-US"/>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locked/>
    <w:rsid w:val="00460A09"/>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0"/>
    <w:uiPriority w:val="99"/>
    <w:unhideWhenUsed/>
    <w:qFormat/>
    <w:rsid w:val="00460A09"/>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ConsPlusNormal">
    <w:name w:val="ConsPlusNormal Знак"/>
    <w:link w:val="ConsPlusNormal0"/>
    <w:locked/>
    <w:rsid w:val="00460A09"/>
    <w:rPr>
      <w:rFonts w:ascii="Arial" w:eastAsia="Arial" w:hAnsi="Arial" w:cs="Arial"/>
      <w:kern w:val="2"/>
      <w:lang w:eastAsia="ar-SA"/>
    </w:rPr>
  </w:style>
  <w:style w:type="paragraph" w:customStyle="1" w:styleId="ConsPlusNormal0">
    <w:name w:val="ConsPlusNormal"/>
    <w:link w:val="ConsPlusNormal"/>
    <w:qFormat/>
    <w:rsid w:val="00460A09"/>
    <w:pPr>
      <w:widowControl w:val="0"/>
      <w:suppressAutoHyphens/>
      <w:autoSpaceDE w:val="0"/>
      <w:spacing w:after="0" w:line="240" w:lineRule="auto"/>
      <w:ind w:firstLine="720"/>
    </w:pPr>
    <w:rPr>
      <w:rFonts w:ascii="Arial" w:eastAsia="Arial" w:hAnsi="Arial" w:cs="Arial"/>
      <w:kern w:val="2"/>
      <w:lang w:eastAsia="ar-SA"/>
    </w:rPr>
  </w:style>
  <w:style w:type="paragraph" w:customStyle="1" w:styleId="formattext">
    <w:name w:val="formattext"/>
    <w:basedOn w:val="a"/>
    <w:uiPriority w:val="99"/>
    <w:qFormat/>
    <w:rsid w:val="00460A09"/>
    <w:pPr>
      <w:widowControl/>
      <w:spacing w:before="100" w:beforeAutospacing="1" w:after="100" w:afterAutospacing="1"/>
    </w:pPr>
    <w:rPr>
      <w:sz w:val="24"/>
      <w:szCs w:val="24"/>
    </w:rPr>
  </w:style>
  <w:style w:type="paragraph" w:styleId="a9">
    <w:name w:val="Balloon Text"/>
    <w:basedOn w:val="a"/>
    <w:link w:val="aa"/>
    <w:uiPriority w:val="99"/>
    <w:semiHidden/>
    <w:unhideWhenUsed/>
    <w:rsid w:val="00460A09"/>
    <w:rPr>
      <w:rFonts w:ascii="Tahoma" w:hAnsi="Tahoma" w:cs="Tahoma"/>
      <w:sz w:val="16"/>
      <w:szCs w:val="16"/>
    </w:rPr>
  </w:style>
  <w:style w:type="character" w:customStyle="1" w:styleId="aa">
    <w:name w:val="Текст выноски Знак"/>
    <w:basedOn w:val="a0"/>
    <w:link w:val="a9"/>
    <w:uiPriority w:val="99"/>
    <w:semiHidden/>
    <w:rsid w:val="00460A0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D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B3CD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B3CD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B3CD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B3CDF"/>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B3CDF"/>
    <w:rPr>
      <w:rFonts w:ascii="Times New Roman" w:eastAsia="Times New Roman" w:hAnsi="Times New Roman" w:cs="Times New Roman"/>
      <w:sz w:val="24"/>
      <w:szCs w:val="24"/>
    </w:rPr>
  </w:style>
  <w:style w:type="paragraph" w:styleId="a7">
    <w:name w:val="List Paragraph"/>
    <w:basedOn w:val="a"/>
    <w:link w:val="a6"/>
    <w:uiPriority w:val="99"/>
    <w:qFormat/>
    <w:rsid w:val="000B3CDF"/>
    <w:pPr>
      <w:widowControl/>
      <w:ind w:left="720"/>
    </w:pPr>
    <w:rPr>
      <w:sz w:val="24"/>
      <w:szCs w:val="24"/>
      <w:lang w:eastAsia="en-US"/>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locked/>
    <w:rsid w:val="00460A09"/>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0"/>
    <w:uiPriority w:val="99"/>
    <w:unhideWhenUsed/>
    <w:qFormat/>
    <w:rsid w:val="00460A09"/>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ConsPlusNormal">
    <w:name w:val="ConsPlusNormal Знак"/>
    <w:link w:val="ConsPlusNormal0"/>
    <w:locked/>
    <w:rsid w:val="00460A09"/>
    <w:rPr>
      <w:rFonts w:ascii="Arial" w:eastAsia="Arial" w:hAnsi="Arial" w:cs="Arial"/>
      <w:kern w:val="2"/>
      <w:lang w:eastAsia="ar-SA"/>
    </w:rPr>
  </w:style>
  <w:style w:type="paragraph" w:customStyle="1" w:styleId="ConsPlusNormal0">
    <w:name w:val="ConsPlusNormal"/>
    <w:link w:val="ConsPlusNormal"/>
    <w:qFormat/>
    <w:rsid w:val="00460A09"/>
    <w:pPr>
      <w:widowControl w:val="0"/>
      <w:suppressAutoHyphens/>
      <w:autoSpaceDE w:val="0"/>
      <w:spacing w:after="0" w:line="240" w:lineRule="auto"/>
      <w:ind w:firstLine="720"/>
    </w:pPr>
    <w:rPr>
      <w:rFonts w:ascii="Arial" w:eastAsia="Arial" w:hAnsi="Arial" w:cs="Arial"/>
      <w:kern w:val="2"/>
      <w:lang w:eastAsia="ar-SA"/>
    </w:rPr>
  </w:style>
  <w:style w:type="paragraph" w:customStyle="1" w:styleId="formattext">
    <w:name w:val="formattext"/>
    <w:basedOn w:val="a"/>
    <w:uiPriority w:val="99"/>
    <w:qFormat/>
    <w:rsid w:val="00460A09"/>
    <w:pPr>
      <w:widowControl/>
      <w:spacing w:before="100" w:beforeAutospacing="1" w:after="100" w:afterAutospacing="1"/>
    </w:pPr>
    <w:rPr>
      <w:sz w:val="24"/>
      <w:szCs w:val="24"/>
    </w:rPr>
  </w:style>
  <w:style w:type="paragraph" w:styleId="a9">
    <w:name w:val="Balloon Text"/>
    <w:basedOn w:val="a"/>
    <w:link w:val="aa"/>
    <w:uiPriority w:val="99"/>
    <w:semiHidden/>
    <w:unhideWhenUsed/>
    <w:rsid w:val="00460A09"/>
    <w:rPr>
      <w:rFonts w:ascii="Tahoma" w:hAnsi="Tahoma" w:cs="Tahoma"/>
      <w:sz w:val="16"/>
      <w:szCs w:val="16"/>
    </w:rPr>
  </w:style>
  <w:style w:type="character" w:customStyle="1" w:styleId="aa">
    <w:name w:val="Текст выноски Знак"/>
    <w:basedOn w:val="a0"/>
    <w:link w:val="a9"/>
    <w:uiPriority w:val="99"/>
    <w:semiHidden/>
    <w:rsid w:val="00460A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1326">
      <w:bodyDiv w:val="1"/>
      <w:marLeft w:val="0"/>
      <w:marRight w:val="0"/>
      <w:marTop w:val="0"/>
      <w:marBottom w:val="0"/>
      <w:divBdr>
        <w:top w:val="none" w:sz="0" w:space="0" w:color="auto"/>
        <w:left w:val="none" w:sz="0" w:space="0" w:color="auto"/>
        <w:bottom w:val="none" w:sz="0" w:space="0" w:color="auto"/>
        <w:right w:val="none" w:sz="0" w:space="0" w:color="auto"/>
      </w:divBdr>
    </w:div>
    <w:div w:id="446435480">
      <w:bodyDiv w:val="1"/>
      <w:marLeft w:val="0"/>
      <w:marRight w:val="0"/>
      <w:marTop w:val="0"/>
      <w:marBottom w:val="0"/>
      <w:divBdr>
        <w:top w:val="none" w:sz="0" w:space="0" w:color="auto"/>
        <w:left w:val="none" w:sz="0" w:space="0" w:color="auto"/>
        <w:bottom w:val="none" w:sz="0" w:space="0" w:color="auto"/>
        <w:right w:val="none" w:sz="0" w:space="0" w:color="auto"/>
      </w:divBdr>
    </w:div>
    <w:div w:id="701398001">
      <w:bodyDiv w:val="1"/>
      <w:marLeft w:val="0"/>
      <w:marRight w:val="0"/>
      <w:marTop w:val="0"/>
      <w:marBottom w:val="0"/>
      <w:divBdr>
        <w:top w:val="none" w:sz="0" w:space="0" w:color="auto"/>
        <w:left w:val="none" w:sz="0" w:space="0" w:color="auto"/>
        <w:bottom w:val="none" w:sz="0" w:space="0" w:color="auto"/>
        <w:right w:val="none" w:sz="0" w:space="0" w:color="auto"/>
      </w:divBdr>
    </w:div>
    <w:div w:id="776607632">
      <w:bodyDiv w:val="1"/>
      <w:marLeft w:val="0"/>
      <w:marRight w:val="0"/>
      <w:marTop w:val="0"/>
      <w:marBottom w:val="0"/>
      <w:divBdr>
        <w:top w:val="none" w:sz="0" w:space="0" w:color="auto"/>
        <w:left w:val="none" w:sz="0" w:space="0" w:color="auto"/>
        <w:bottom w:val="none" w:sz="0" w:space="0" w:color="auto"/>
        <w:right w:val="none" w:sz="0" w:space="0" w:color="auto"/>
      </w:divBdr>
    </w:div>
    <w:div w:id="834152612">
      <w:bodyDiv w:val="1"/>
      <w:marLeft w:val="0"/>
      <w:marRight w:val="0"/>
      <w:marTop w:val="0"/>
      <w:marBottom w:val="0"/>
      <w:divBdr>
        <w:top w:val="none" w:sz="0" w:space="0" w:color="auto"/>
        <w:left w:val="none" w:sz="0" w:space="0" w:color="auto"/>
        <w:bottom w:val="none" w:sz="0" w:space="0" w:color="auto"/>
        <w:right w:val="none" w:sz="0" w:space="0" w:color="auto"/>
      </w:divBdr>
    </w:div>
    <w:div w:id="903295023">
      <w:bodyDiv w:val="1"/>
      <w:marLeft w:val="0"/>
      <w:marRight w:val="0"/>
      <w:marTop w:val="0"/>
      <w:marBottom w:val="0"/>
      <w:divBdr>
        <w:top w:val="none" w:sz="0" w:space="0" w:color="auto"/>
        <w:left w:val="none" w:sz="0" w:space="0" w:color="auto"/>
        <w:bottom w:val="none" w:sz="0" w:space="0" w:color="auto"/>
        <w:right w:val="none" w:sz="0" w:space="0" w:color="auto"/>
      </w:divBdr>
    </w:div>
    <w:div w:id="1104181992">
      <w:bodyDiv w:val="1"/>
      <w:marLeft w:val="0"/>
      <w:marRight w:val="0"/>
      <w:marTop w:val="0"/>
      <w:marBottom w:val="0"/>
      <w:divBdr>
        <w:top w:val="none" w:sz="0" w:space="0" w:color="auto"/>
        <w:left w:val="none" w:sz="0" w:space="0" w:color="auto"/>
        <w:bottom w:val="none" w:sz="0" w:space="0" w:color="auto"/>
        <w:right w:val="none" w:sz="0" w:space="0" w:color="auto"/>
      </w:divBdr>
    </w:div>
    <w:div w:id="1171677736">
      <w:bodyDiv w:val="1"/>
      <w:marLeft w:val="0"/>
      <w:marRight w:val="0"/>
      <w:marTop w:val="0"/>
      <w:marBottom w:val="0"/>
      <w:divBdr>
        <w:top w:val="none" w:sz="0" w:space="0" w:color="auto"/>
        <w:left w:val="none" w:sz="0" w:space="0" w:color="auto"/>
        <w:bottom w:val="none" w:sz="0" w:space="0" w:color="auto"/>
        <w:right w:val="none" w:sz="0" w:space="0" w:color="auto"/>
      </w:divBdr>
    </w:div>
    <w:div w:id="1256401949">
      <w:bodyDiv w:val="1"/>
      <w:marLeft w:val="0"/>
      <w:marRight w:val="0"/>
      <w:marTop w:val="0"/>
      <w:marBottom w:val="0"/>
      <w:divBdr>
        <w:top w:val="none" w:sz="0" w:space="0" w:color="auto"/>
        <w:left w:val="none" w:sz="0" w:space="0" w:color="auto"/>
        <w:bottom w:val="none" w:sz="0" w:space="0" w:color="auto"/>
        <w:right w:val="none" w:sz="0" w:space="0" w:color="auto"/>
      </w:divBdr>
    </w:div>
    <w:div w:id="1377780625">
      <w:bodyDiv w:val="1"/>
      <w:marLeft w:val="0"/>
      <w:marRight w:val="0"/>
      <w:marTop w:val="0"/>
      <w:marBottom w:val="0"/>
      <w:divBdr>
        <w:top w:val="none" w:sz="0" w:space="0" w:color="auto"/>
        <w:left w:val="none" w:sz="0" w:space="0" w:color="auto"/>
        <w:bottom w:val="none" w:sz="0" w:space="0" w:color="auto"/>
        <w:right w:val="none" w:sz="0" w:space="0" w:color="auto"/>
      </w:divBdr>
    </w:div>
    <w:div w:id="1595355022">
      <w:bodyDiv w:val="1"/>
      <w:marLeft w:val="0"/>
      <w:marRight w:val="0"/>
      <w:marTop w:val="0"/>
      <w:marBottom w:val="0"/>
      <w:divBdr>
        <w:top w:val="none" w:sz="0" w:space="0" w:color="auto"/>
        <w:left w:val="none" w:sz="0" w:space="0" w:color="auto"/>
        <w:bottom w:val="none" w:sz="0" w:space="0" w:color="auto"/>
        <w:right w:val="none" w:sz="0" w:space="0" w:color="auto"/>
      </w:divBdr>
    </w:div>
    <w:div w:id="1669095889">
      <w:bodyDiv w:val="1"/>
      <w:marLeft w:val="0"/>
      <w:marRight w:val="0"/>
      <w:marTop w:val="0"/>
      <w:marBottom w:val="0"/>
      <w:divBdr>
        <w:top w:val="none" w:sz="0" w:space="0" w:color="auto"/>
        <w:left w:val="none" w:sz="0" w:space="0" w:color="auto"/>
        <w:bottom w:val="none" w:sz="0" w:space="0" w:color="auto"/>
        <w:right w:val="none" w:sz="0" w:space="0" w:color="auto"/>
      </w:divBdr>
    </w:div>
    <w:div w:id="200200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3379</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cp:revision>
  <cp:lastPrinted>2019-06-26T10:03:00Z</cp:lastPrinted>
  <dcterms:created xsi:type="dcterms:W3CDTF">2019-06-26T07:20:00Z</dcterms:created>
  <dcterms:modified xsi:type="dcterms:W3CDTF">2019-06-26T10:04:00Z</dcterms:modified>
</cp:coreProperties>
</file>