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2F9" w:rsidRDefault="00EF62F9" w:rsidP="00EF62F9">
      <w:pPr>
        <w:jc w:val="center"/>
        <w:rPr>
          <w:b/>
          <w:sz w:val="24"/>
        </w:rPr>
      </w:pPr>
      <w:r>
        <w:rPr>
          <w:b/>
          <w:sz w:val="24"/>
        </w:rPr>
        <w:t xml:space="preserve">Муниципальное образование  городской округ </w:t>
      </w:r>
      <w:proofErr w:type="gramStart"/>
      <w:r>
        <w:rPr>
          <w:b/>
          <w:sz w:val="24"/>
        </w:rPr>
        <w:t>–г</w:t>
      </w:r>
      <w:proofErr w:type="gramEnd"/>
      <w:r>
        <w:rPr>
          <w:b/>
          <w:sz w:val="24"/>
        </w:rPr>
        <w:t xml:space="preserve">ород </w:t>
      </w:r>
      <w:proofErr w:type="spellStart"/>
      <w:r>
        <w:rPr>
          <w:b/>
          <w:sz w:val="24"/>
        </w:rPr>
        <w:t>Югорск</w:t>
      </w:r>
      <w:proofErr w:type="spellEnd"/>
    </w:p>
    <w:p w:rsidR="00EF62F9" w:rsidRDefault="00EF62F9" w:rsidP="00EF62F9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города </w:t>
      </w:r>
      <w:proofErr w:type="spellStart"/>
      <w:r>
        <w:rPr>
          <w:b/>
          <w:sz w:val="24"/>
        </w:rPr>
        <w:t>Югорска</w:t>
      </w:r>
      <w:proofErr w:type="spellEnd"/>
    </w:p>
    <w:p w:rsidR="00EF62F9" w:rsidRDefault="00EF62F9" w:rsidP="00EF62F9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EF62F9" w:rsidRDefault="00EF62F9" w:rsidP="00EF62F9">
      <w:pPr>
        <w:jc w:val="center"/>
        <w:rPr>
          <w:b/>
          <w:sz w:val="24"/>
        </w:rPr>
      </w:pPr>
      <w:r>
        <w:rPr>
          <w:b/>
          <w:sz w:val="24"/>
        </w:rPr>
        <w:t>рассмотрения заявки единственного участника аукциона в электронной форме</w:t>
      </w:r>
    </w:p>
    <w:p w:rsidR="00EF62F9" w:rsidRDefault="00EF62F9" w:rsidP="00EF62F9">
      <w:pPr>
        <w:rPr>
          <w:sz w:val="24"/>
          <w:szCs w:val="24"/>
        </w:rPr>
      </w:pPr>
    </w:p>
    <w:p w:rsidR="00EF62F9" w:rsidRPr="00A06F56" w:rsidRDefault="00E71D85" w:rsidP="00EF62F9">
      <w:pPr>
        <w:rPr>
          <w:sz w:val="24"/>
          <w:szCs w:val="24"/>
        </w:rPr>
      </w:pPr>
      <w:r>
        <w:rPr>
          <w:sz w:val="24"/>
          <w:szCs w:val="24"/>
        </w:rPr>
        <w:t xml:space="preserve">27 августа </w:t>
      </w:r>
      <w:r w:rsidR="00EF62F9">
        <w:rPr>
          <w:sz w:val="24"/>
          <w:szCs w:val="24"/>
        </w:rPr>
        <w:t xml:space="preserve">2015 г.  </w:t>
      </w:r>
      <w:r w:rsidR="00EF62F9">
        <w:rPr>
          <w:sz w:val="24"/>
          <w:szCs w:val="24"/>
        </w:rPr>
        <w:tab/>
      </w:r>
      <w:r w:rsidR="00EF62F9">
        <w:rPr>
          <w:sz w:val="24"/>
          <w:szCs w:val="24"/>
        </w:rPr>
        <w:tab/>
      </w:r>
      <w:r w:rsidR="00EF62F9">
        <w:rPr>
          <w:sz w:val="24"/>
          <w:szCs w:val="24"/>
        </w:rPr>
        <w:tab/>
      </w:r>
      <w:r w:rsidR="00EF62F9">
        <w:rPr>
          <w:sz w:val="24"/>
          <w:szCs w:val="24"/>
        </w:rPr>
        <w:tab/>
        <w:t xml:space="preserve">                                                       </w:t>
      </w:r>
      <w:r w:rsidR="00EF62F9" w:rsidRPr="00A61028">
        <w:rPr>
          <w:sz w:val="24"/>
          <w:szCs w:val="24"/>
        </w:rPr>
        <w:t xml:space="preserve">№ </w:t>
      </w:r>
      <w:r w:rsidR="005725D6">
        <w:fldChar w:fldCharType="begin"/>
      </w:r>
      <w:r w:rsidR="005725D6">
        <w:instrText xml:space="preserve"> HYPERLINK "https://zakupki.gov.ru/pgz/spring/main-flow?rvn=1" </w:instrText>
      </w:r>
      <w:r w:rsidR="005725D6">
        <w:fldChar w:fldCharType="separate"/>
      </w:r>
      <w:r w:rsidR="00EF62F9">
        <w:rPr>
          <w:sz w:val="24"/>
          <w:szCs w:val="24"/>
        </w:rPr>
        <w:t>0187300005815</w:t>
      </w:r>
      <w:r w:rsidR="00EF62F9" w:rsidRPr="00A06F56">
        <w:rPr>
          <w:sz w:val="24"/>
          <w:szCs w:val="24"/>
        </w:rPr>
        <w:t>000</w:t>
      </w:r>
      <w:r w:rsidR="005725D6">
        <w:rPr>
          <w:sz w:val="24"/>
          <w:szCs w:val="24"/>
        </w:rPr>
        <w:fldChar w:fldCharType="end"/>
      </w:r>
      <w:r w:rsidR="005725D6">
        <w:rPr>
          <w:sz w:val="24"/>
          <w:szCs w:val="24"/>
        </w:rPr>
        <w:t>389</w:t>
      </w:r>
      <w:bookmarkStart w:id="0" w:name="_GoBack"/>
      <w:bookmarkEnd w:id="0"/>
      <w:r w:rsidR="00EF62F9" w:rsidRPr="00A06F56">
        <w:rPr>
          <w:sz w:val="24"/>
          <w:szCs w:val="24"/>
        </w:rPr>
        <w:t>-</w:t>
      </w:r>
      <w:r w:rsidR="00EF62F9">
        <w:rPr>
          <w:sz w:val="24"/>
          <w:szCs w:val="24"/>
        </w:rPr>
        <w:t>2</w:t>
      </w:r>
    </w:p>
    <w:p w:rsidR="00EF62F9" w:rsidRDefault="00EF62F9" w:rsidP="00EF62F9">
      <w:pPr>
        <w:rPr>
          <w:b/>
          <w:sz w:val="24"/>
          <w:szCs w:val="24"/>
        </w:rPr>
      </w:pPr>
    </w:p>
    <w:p w:rsidR="00EF62F9" w:rsidRPr="00B37CB1" w:rsidRDefault="00EF62F9" w:rsidP="00EF62F9">
      <w:pPr>
        <w:rPr>
          <w:sz w:val="24"/>
          <w:szCs w:val="24"/>
        </w:rPr>
      </w:pPr>
      <w:r w:rsidRPr="00B37CB1">
        <w:rPr>
          <w:sz w:val="24"/>
          <w:szCs w:val="24"/>
        </w:rPr>
        <w:t xml:space="preserve">ПРИСУТСТВОВАЛИ: </w:t>
      </w:r>
    </w:p>
    <w:p w:rsidR="00053F90" w:rsidRPr="00053F90" w:rsidRDefault="00053F90" w:rsidP="00053F90">
      <w:pPr>
        <w:jc w:val="both"/>
        <w:rPr>
          <w:sz w:val="24"/>
          <w:szCs w:val="24"/>
        </w:rPr>
      </w:pPr>
      <w:r w:rsidRPr="00053F90">
        <w:rPr>
          <w:spacing w:val="-6"/>
          <w:sz w:val="24"/>
          <w:szCs w:val="24"/>
        </w:rPr>
        <w:t xml:space="preserve">Единая комиссия </w:t>
      </w:r>
      <w:r w:rsidRPr="00053F90">
        <w:rPr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053F90">
        <w:rPr>
          <w:sz w:val="24"/>
          <w:szCs w:val="24"/>
        </w:rPr>
        <w:t>Югорска</w:t>
      </w:r>
      <w:proofErr w:type="spellEnd"/>
      <w:r w:rsidRPr="00053F90">
        <w:rPr>
          <w:sz w:val="24"/>
          <w:szCs w:val="24"/>
        </w:rPr>
        <w:t xml:space="preserve"> (далее - комиссия) в следующем составе:</w:t>
      </w:r>
    </w:p>
    <w:p w:rsidR="00053F90" w:rsidRPr="00053F90" w:rsidRDefault="00053F90" w:rsidP="00053F90">
      <w:pPr>
        <w:jc w:val="both"/>
        <w:rPr>
          <w:spacing w:val="-6"/>
          <w:sz w:val="24"/>
          <w:szCs w:val="24"/>
        </w:rPr>
      </w:pPr>
      <w:r w:rsidRPr="00053F90">
        <w:rPr>
          <w:sz w:val="24"/>
          <w:szCs w:val="24"/>
        </w:rPr>
        <w:t xml:space="preserve">1. </w:t>
      </w:r>
      <w:proofErr w:type="spellStart"/>
      <w:r w:rsidRPr="00053F90">
        <w:rPr>
          <w:spacing w:val="-6"/>
          <w:sz w:val="24"/>
          <w:szCs w:val="24"/>
        </w:rPr>
        <w:t>Голин</w:t>
      </w:r>
      <w:proofErr w:type="spellEnd"/>
      <w:r w:rsidRPr="00053F90">
        <w:rPr>
          <w:spacing w:val="-6"/>
          <w:sz w:val="24"/>
          <w:szCs w:val="24"/>
        </w:rPr>
        <w:t xml:space="preserve"> С.Д.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053F90" w:rsidRPr="00053F90" w:rsidRDefault="00053F90" w:rsidP="00053F90">
      <w:pPr>
        <w:jc w:val="both"/>
        <w:rPr>
          <w:sz w:val="24"/>
          <w:szCs w:val="24"/>
        </w:rPr>
      </w:pPr>
      <w:r w:rsidRPr="00053F90">
        <w:rPr>
          <w:sz w:val="24"/>
          <w:szCs w:val="24"/>
        </w:rPr>
        <w:t>Члены  комиссии:</w:t>
      </w:r>
    </w:p>
    <w:p w:rsidR="00053F90" w:rsidRPr="00053F90" w:rsidRDefault="00053F90" w:rsidP="00053F90">
      <w:pPr>
        <w:jc w:val="both"/>
        <w:rPr>
          <w:spacing w:val="-6"/>
          <w:sz w:val="24"/>
          <w:szCs w:val="24"/>
        </w:rPr>
      </w:pPr>
      <w:r w:rsidRPr="00053F90">
        <w:rPr>
          <w:sz w:val="24"/>
          <w:szCs w:val="24"/>
        </w:rPr>
        <w:t xml:space="preserve">2. </w:t>
      </w:r>
      <w:proofErr w:type="spellStart"/>
      <w:r w:rsidRPr="00053F90">
        <w:rPr>
          <w:sz w:val="24"/>
        </w:rPr>
        <w:t>Бандурин</w:t>
      </w:r>
      <w:proofErr w:type="spellEnd"/>
      <w:r w:rsidRPr="00053F90">
        <w:rPr>
          <w:sz w:val="24"/>
        </w:rPr>
        <w:t xml:space="preserve"> В.К. – заместитель председателя комиссии, заместитель главы администрации города </w:t>
      </w:r>
      <w:proofErr w:type="spellStart"/>
      <w:r w:rsidRPr="00053F90">
        <w:rPr>
          <w:sz w:val="24"/>
        </w:rPr>
        <w:t>Югорска</w:t>
      </w:r>
      <w:proofErr w:type="spellEnd"/>
      <w:r w:rsidRPr="00053F90">
        <w:rPr>
          <w:sz w:val="24"/>
        </w:rPr>
        <w:t xml:space="preserve"> - директор  департамента </w:t>
      </w:r>
      <w:proofErr w:type="spellStart"/>
      <w:r w:rsidRPr="00053F90">
        <w:rPr>
          <w:sz w:val="24"/>
        </w:rPr>
        <w:t>жилищно</w:t>
      </w:r>
      <w:proofErr w:type="spellEnd"/>
      <w:r w:rsidRPr="00053F90">
        <w:rPr>
          <w:sz w:val="24"/>
        </w:rPr>
        <w:t xml:space="preserve"> - коммунального и строительного комплекса;</w:t>
      </w:r>
    </w:p>
    <w:p w:rsidR="00053F90" w:rsidRPr="00053F90" w:rsidRDefault="00053F90" w:rsidP="00053F90">
      <w:pPr>
        <w:jc w:val="both"/>
        <w:rPr>
          <w:sz w:val="24"/>
          <w:szCs w:val="24"/>
        </w:rPr>
      </w:pPr>
      <w:r w:rsidRPr="00053F90">
        <w:rPr>
          <w:sz w:val="24"/>
          <w:szCs w:val="24"/>
        </w:rPr>
        <w:t xml:space="preserve">3. </w:t>
      </w:r>
      <w:proofErr w:type="spellStart"/>
      <w:r w:rsidRPr="00053F90">
        <w:rPr>
          <w:sz w:val="24"/>
          <w:szCs w:val="24"/>
        </w:rPr>
        <w:t>Климин</w:t>
      </w:r>
      <w:proofErr w:type="spellEnd"/>
      <w:r w:rsidRPr="00053F90">
        <w:rPr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053F90">
        <w:rPr>
          <w:spacing w:val="-6"/>
          <w:sz w:val="24"/>
          <w:szCs w:val="24"/>
        </w:rPr>
        <w:t>Югорска</w:t>
      </w:r>
      <w:proofErr w:type="spellEnd"/>
      <w:r w:rsidRPr="00053F90">
        <w:rPr>
          <w:spacing w:val="-6"/>
          <w:sz w:val="24"/>
          <w:szCs w:val="24"/>
        </w:rPr>
        <w:t>;</w:t>
      </w:r>
    </w:p>
    <w:p w:rsidR="00053F90" w:rsidRPr="00053F90" w:rsidRDefault="00053F90" w:rsidP="00053F90">
      <w:pPr>
        <w:jc w:val="both"/>
        <w:rPr>
          <w:sz w:val="24"/>
          <w:szCs w:val="24"/>
        </w:rPr>
      </w:pPr>
      <w:r w:rsidRPr="00053F90">
        <w:rPr>
          <w:spacing w:val="-6"/>
          <w:sz w:val="24"/>
          <w:szCs w:val="24"/>
        </w:rPr>
        <w:t xml:space="preserve">4. </w:t>
      </w:r>
      <w:proofErr w:type="spellStart"/>
      <w:r w:rsidRPr="00053F90">
        <w:rPr>
          <w:sz w:val="24"/>
          <w:szCs w:val="24"/>
        </w:rPr>
        <w:t>Резинкина</w:t>
      </w:r>
      <w:proofErr w:type="spellEnd"/>
      <w:r w:rsidRPr="00053F90">
        <w:rPr>
          <w:sz w:val="24"/>
          <w:szCs w:val="24"/>
        </w:rPr>
        <w:t xml:space="preserve"> Ж.В. – заместитель начальника управления экономической политики;</w:t>
      </w:r>
    </w:p>
    <w:p w:rsidR="00053F90" w:rsidRPr="00053F90" w:rsidRDefault="00053F90" w:rsidP="00053F90">
      <w:pPr>
        <w:jc w:val="both"/>
        <w:rPr>
          <w:sz w:val="24"/>
          <w:szCs w:val="24"/>
        </w:rPr>
      </w:pPr>
      <w:r w:rsidRPr="00053F90">
        <w:rPr>
          <w:sz w:val="24"/>
          <w:szCs w:val="24"/>
        </w:rPr>
        <w:t>5.</w:t>
      </w:r>
      <w:r w:rsidRPr="00053F90">
        <w:rPr>
          <w:spacing w:val="-6"/>
          <w:sz w:val="24"/>
          <w:szCs w:val="24"/>
        </w:rPr>
        <w:t xml:space="preserve"> </w:t>
      </w:r>
      <w:r w:rsidRPr="00053F90">
        <w:rPr>
          <w:sz w:val="24"/>
          <w:szCs w:val="24"/>
        </w:rPr>
        <w:t>Захарова Н.Б. – начальник отдела муниципальных закупок.</w:t>
      </w:r>
    </w:p>
    <w:p w:rsidR="00053F90" w:rsidRPr="00053F90" w:rsidRDefault="00053F90" w:rsidP="00053F90">
      <w:pPr>
        <w:ind w:right="-284"/>
        <w:jc w:val="both"/>
        <w:rPr>
          <w:sz w:val="24"/>
          <w:szCs w:val="24"/>
        </w:rPr>
      </w:pPr>
      <w:r w:rsidRPr="00053F90">
        <w:rPr>
          <w:sz w:val="24"/>
          <w:szCs w:val="24"/>
        </w:rPr>
        <w:t>Всего присутствовали 5 членов комиссии из 8.</w:t>
      </w:r>
    </w:p>
    <w:p w:rsidR="00053F90" w:rsidRPr="00053F90" w:rsidRDefault="00053F90" w:rsidP="00053F90">
      <w:pPr>
        <w:jc w:val="both"/>
        <w:rPr>
          <w:sz w:val="24"/>
          <w:szCs w:val="24"/>
        </w:rPr>
      </w:pPr>
      <w:r w:rsidRPr="00053F90">
        <w:rPr>
          <w:sz w:val="24"/>
          <w:szCs w:val="24"/>
        </w:rPr>
        <w:t>Представитель заказчика:</w:t>
      </w:r>
      <w:r w:rsidRPr="00053F90">
        <w:rPr>
          <w:color w:val="FF0000"/>
          <w:sz w:val="24"/>
          <w:szCs w:val="24"/>
        </w:rPr>
        <w:t xml:space="preserve"> </w:t>
      </w:r>
      <w:r w:rsidRPr="00053F90">
        <w:rPr>
          <w:sz w:val="24"/>
          <w:szCs w:val="24"/>
        </w:rPr>
        <w:t>Никулина Оксана Александровна, специалист по закупкам муниципального бюджетного общеобразовательного учреждения «Средняя общеобразовательная школа №2».</w:t>
      </w:r>
    </w:p>
    <w:p w:rsidR="00053F90" w:rsidRPr="00053F90" w:rsidRDefault="00053F90" w:rsidP="00053F90">
      <w:pPr>
        <w:jc w:val="both"/>
        <w:rPr>
          <w:spacing w:val="-6"/>
          <w:sz w:val="24"/>
          <w:szCs w:val="24"/>
        </w:rPr>
      </w:pPr>
      <w:r w:rsidRPr="00053F90">
        <w:rPr>
          <w:spacing w:val="-6"/>
          <w:sz w:val="24"/>
          <w:szCs w:val="24"/>
        </w:rPr>
        <w:t>1. Наименование аукциона: аукцион в электронной форме № 0187300005814000389 на право заключения гражданско-правового договора на поставку оргтехники.</w:t>
      </w:r>
    </w:p>
    <w:p w:rsidR="00053F90" w:rsidRPr="00053F90" w:rsidRDefault="00053F90" w:rsidP="00053F90">
      <w:pPr>
        <w:jc w:val="both"/>
        <w:rPr>
          <w:color w:val="FF0000"/>
          <w:sz w:val="24"/>
          <w:szCs w:val="24"/>
        </w:rPr>
      </w:pPr>
      <w:r w:rsidRPr="00053F90">
        <w:rPr>
          <w:spacing w:val="-6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053F90">
          <w:rPr>
            <w:sz w:val="24"/>
            <w:szCs w:val="24"/>
          </w:rPr>
          <w:t>http://zakupki.gov.ru/</w:t>
        </w:r>
      </w:hyperlink>
      <w:r w:rsidRPr="00053F90">
        <w:rPr>
          <w:spacing w:val="-6"/>
          <w:sz w:val="24"/>
          <w:szCs w:val="24"/>
        </w:rPr>
        <w:t xml:space="preserve">, код аукциона 0187300005814000389, дата публикации 11.08.2015. </w:t>
      </w:r>
    </w:p>
    <w:p w:rsidR="00053F90" w:rsidRPr="00053F90" w:rsidRDefault="00053F90" w:rsidP="00053F90">
      <w:pPr>
        <w:widowControl/>
        <w:autoSpaceDE w:val="0"/>
        <w:autoSpaceDN w:val="0"/>
        <w:adjustRightInd w:val="0"/>
        <w:ind w:hanging="426"/>
        <w:jc w:val="both"/>
        <w:rPr>
          <w:sz w:val="24"/>
          <w:szCs w:val="24"/>
        </w:rPr>
      </w:pPr>
      <w:r w:rsidRPr="00053F90">
        <w:rPr>
          <w:color w:val="FF0000"/>
          <w:spacing w:val="-6"/>
          <w:sz w:val="24"/>
          <w:szCs w:val="24"/>
        </w:rPr>
        <w:t xml:space="preserve">       </w:t>
      </w:r>
      <w:r w:rsidRPr="00053F90">
        <w:rPr>
          <w:spacing w:val="-6"/>
          <w:sz w:val="24"/>
          <w:szCs w:val="24"/>
        </w:rPr>
        <w:t>2.</w:t>
      </w:r>
      <w:r w:rsidRPr="00053F90">
        <w:rPr>
          <w:sz w:val="24"/>
          <w:szCs w:val="24"/>
        </w:rPr>
        <w:t xml:space="preserve">Заказчик: Муниципальное бюджетное общеобразовательное учреждение «Средняя общеобразовательная школа № 2». </w:t>
      </w:r>
      <w:proofErr w:type="gramStart"/>
      <w:r w:rsidRPr="00053F90">
        <w:rPr>
          <w:sz w:val="24"/>
          <w:szCs w:val="24"/>
        </w:rPr>
        <w:t xml:space="preserve">Почтовый адрес: 628260, Ханты - Мансийский автономный округ - Югра, Тюменская обл.,  г. </w:t>
      </w:r>
      <w:proofErr w:type="spellStart"/>
      <w:r w:rsidRPr="00053F90">
        <w:rPr>
          <w:sz w:val="24"/>
          <w:szCs w:val="24"/>
        </w:rPr>
        <w:t>Югорск</w:t>
      </w:r>
      <w:proofErr w:type="spellEnd"/>
      <w:r w:rsidRPr="00053F90">
        <w:rPr>
          <w:sz w:val="24"/>
          <w:szCs w:val="24"/>
        </w:rPr>
        <w:t>, ул. Мира, д. 85.</w:t>
      </w:r>
      <w:proofErr w:type="gramEnd"/>
    </w:p>
    <w:p w:rsidR="00053F90" w:rsidRPr="00053F90" w:rsidRDefault="00053F90" w:rsidP="00053F90">
      <w:pPr>
        <w:widowControl/>
        <w:autoSpaceDE w:val="0"/>
        <w:autoSpaceDN w:val="0"/>
        <w:adjustRightInd w:val="0"/>
        <w:ind w:hanging="426"/>
        <w:jc w:val="both"/>
        <w:rPr>
          <w:spacing w:val="-6"/>
          <w:sz w:val="24"/>
          <w:szCs w:val="24"/>
        </w:rPr>
      </w:pPr>
      <w:r w:rsidRPr="00053F90">
        <w:rPr>
          <w:spacing w:val="-6"/>
          <w:sz w:val="24"/>
          <w:szCs w:val="24"/>
        </w:rPr>
        <w:t xml:space="preserve">        3. Процедура рассмотрения первых частей заявок на участие в аукционе была проведена комиссией в 10.00 часов 25 августа 2015 года, по адресу: ул. 40 лет Победы, 11, г. </w:t>
      </w:r>
      <w:proofErr w:type="spellStart"/>
      <w:r w:rsidRPr="00053F90">
        <w:rPr>
          <w:spacing w:val="-6"/>
          <w:sz w:val="24"/>
          <w:szCs w:val="24"/>
        </w:rPr>
        <w:t>Югорск</w:t>
      </w:r>
      <w:proofErr w:type="spellEnd"/>
      <w:r w:rsidRPr="00053F90">
        <w:rPr>
          <w:spacing w:val="-6"/>
          <w:sz w:val="24"/>
          <w:szCs w:val="24"/>
        </w:rPr>
        <w:t>, Ханты-Мансийский  автономный  округ-Югра, Тюменская область.</w:t>
      </w:r>
    </w:p>
    <w:p w:rsidR="00EF62F9" w:rsidRPr="00A9043F" w:rsidRDefault="00EF62F9" w:rsidP="00EF62F9">
      <w:pPr>
        <w:jc w:val="both"/>
        <w:rPr>
          <w:noProof/>
          <w:sz w:val="24"/>
        </w:rPr>
      </w:pPr>
      <w:r>
        <w:rPr>
          <w:noProof/>
          <w:sz w:val="24"/>
        </w:rPr>
        <w:t xml:space="preserve">4. </w:t>
      </w:r>
      <w:proofErr w:type="gramStart"/>
      <w:r w:rsidRPr="00A9043F">
        <w:rPr>
          <w:noProof/>
          <w:sz w:val="24"/>
        </w:rPr>
        <w:t>Комиссия рассмотрела</w:t>
      </w:r>
      <w:r>
        <w:rPr>
          <w:noProof/>
          <w:sz w:val="24"/>
        </w:rPr>
        <w:t xml:space="preserve"> вторую часть заявки </w:t>
      </w:r>
      <w:r w:rsidRPr="00A9043F">
        <w:rPr>
          <w:noProof/>
          <w:sz w:val="24"/>
        </w:rPr>
        <w:t>единственн</w:t>
      </w:r>
      <w:r>
        <w:rPr>
          <w:noProof/>
          <w:sz w:val="24"/>
        </w:rPr>
        <w:t xml:space="preserve">ого участника аукциона и документы данного участника, предусмотренные пунктами 2-6 и 8 части 2 статьи 61 Федерального закона от 05.04.2013 №44-ФЗ и содержащиеся на дату и время окончания срока подачи заявок на участие в аукционе  в реестре участников получивших аккредитацию на электронной площадке, </w:t>
      </w:r>
      <w:r w:rsidRPr="00A9043F">
        <w:rPr>
          <w:noProof/>
          <w:sz w:val="24"/>
        </w:rPr>
        <w:t>на соответствие требованиям Федерального закона от 05 апреля 2013 года № 44-ФЗ  и</w:t>
      </w:r>
      <w:proofErr w:type="gramEnd"/>
      <w:r w:rsidRPr="00A9043F">
        <w:rPr>
          <w:noProof/>
          <w:sz w:val="24"/>
        </w:rPr>
        <w:t xml:space="preserve"> документации об аукционе, и приняла решение:</w:t>
      </w:r>
    </w:p>
    <w:p w:rsidR="00EF62F9" w:rsidRPr="00A9043F" w:rsidRDefault="00EF62F9" w:rsidP="00EF62F9">
      <w:pPr>
        <w:jc w:val="both"/>
        <w:rPr>
          <w:noProof/>
          <w:sz w:val="24"/>
        </w:rPr>
      </w:pPr>
      <w:r>
        <w:rPr>
          <w:noProof/>
          <w:sz w:val="24"/>
        </w:rPr>
        <w:t>4</w:t>
      </w:r>
      <w:r w:rsidRPr="00A9043F">
        <w:rPr>
          <w:noProof/>
          <w:sz w:val="24"/>
        </w:rPr>
        <w:t xml:space="preserve">.1) о соответствии участника аукциона, подавшего единственную заявку на участие в аукционе, и поданной им заявки № </w:t>
      </w:r>
      <w:r w:rsidR="00B778A8">
        <w:rPr>
          <w:noProof/>
          <w:sz w:val="24"/>
        </w:rPr>
        <w:t>1</w:t>
      </w:r>
      <w:r w:rsidRPr="00A9043F">
        <w:rPr>
          <w:noProof/>
          <w:sz w:val="24"/>
        </w:rPr>
        <w:t xml:space="preserve"> требованиям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и документации об аукционе.</w:t>
      </w:r>
    </w:p>
    <w:p w:rsidR="00EF62F9" w:rsidRPr="00A9043F" w:rsidRDefault="00EF62F9" w:rsidP="00EF62F9">
      <w:pPr>
        <w:jc w:val="both"/>
        <w:rPr>
          <w:noProof/>
          <w:sz w:val="24"/>
        </w:rPr>
      </w:pPr>
      <w:r>
        <w:rPr>
          <w:noProof/>
          <w:sz w:val="24"/>
        </w:rPr>
        <w:t>5</w:t>
      </w:r>
      <w:r w:rsidRPr="00A9043F">
        <w:rPr>
          <w:noProof/>
          <w:sz w:val="24"/>
        </w:rPr>
        <w:t>. Сведения о</w:t>
      </w:r>
      <w:r>
        <w:rPr>
          <w:noProof/>
          <w:sz w:val="24"/>
        </w:rPr>
        <w:t xml:space="preserve"> единственном </w:t>
      </w:r>
      <w:r w:rsidRPr="00A9043F">
        <w:rPr>
          <w:noProof/>
          <w:sz w:val="24"/>
        </w:rPr>
        <w:t xml:space="preserve">участнике </w:t>
      </w:r>
      <w:r>
        <w:rPr>
          <w:noProof/>
          <w:sz w:val="24"/>
        </w:rPr>
        <w:t>аукциона</w:t>
      </w:r>
      <w:r w:rsidRPr="00A9043F">
        <w:rPr>
          <w:noProof/>
          <w:sz w:val="24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9214"/>
      </w:tblGrid>
      <w:tr w:rsidR="00EF62F9" w:rsidRPr="00A9043F" w:rsidTr="006B358F">
        <w:trPr>
          <w:trHeight w:val="30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Pr="00AB60F4" w:rsidRDefault="00EF62F9" w:rsidP="00EF62F9">
            <w:pPr>
              <w:jc w:val="both"/>
              <w:rPr>
                <w:noProof/>
              </w:rPr>
            </w:pPr>
            <w:r w:rsidRPr="00AB60F4">
              <w:rPr>
                <w:noProof/>
              </w:rPr>
              <w:t>Номер заявки</w:t>
            </w:r>
          </w:p>
          <w:p w:rsidR="006B358F" w:rsidRPr="00AB60F4" w:rsidRDefault="006B358F" w:rsidP="00EF62F9">
            <w:pPr>
              <w:jc w:val="both"/>
              <w:rPr>
                <w:noProof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Pr="00AB60F4" w:rsidRDefault="00EF62F9" w:rsidP="00EF62F9">
            <w:pPr>
              <w:jc w:val="center"/>
              <w:rPr>
                <w:noProof/>
              </w:rPr>
            </w:pPr>
            <w:r w:rsidRPr="00AB60F4">
              <w:rPr>
                <w:noProof/>
              </w:rPr>
              <w:t>Наименование участника закупки</w:t>
            </w:r>
          </w:p>
        </w:tc>
      </w:tr>
      <w:tr w:rsidR="00EF62F9" w:rsidRPr="00A9043F" w:rsidTr="006B358F">
        <w:trPr>
          <w:trHeight w:val="5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9" w:rsidRPr="00AB60F4" w:rsidRDefault="006B358F" w:rsidP="006B358F">
            <w:pPr>
              <w:jc w:val="center"/>
              <w:rPr>
                <w:noProof/>
              </w:rPr>
            </w:pPr>
            <w:r w:rsidRPr="00AB60F4">
              <w:rPr>
                <w:noProof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95"/>
              <w:gridCol w:w="6287"/>
            </w:tblGrid>
            <w:tr w:rsidR="00240028" w:rsidRPr="00AB60F4" w:rsidTr="0099486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99486C">
                  <w:r w:rsidRPr="00AB60F4">
                    <w:t xml:space="preserve">Наименование участника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240028">
                  <w:r w:rsidRPr="00AB60F4">
                    <w:rPr>
                      <w:b/>
                      <w:bCs/>
                    </w:rPr>
                    <w:t>Индивидуальный предприниматель Федоров Сергей Николаевич</w:t>
                  </w:r>
                  <w:r w:rsidRPr="00AB60F4">
                    <w:br/>
                  </w:r>
                </w:p>
              </w:tc>
            </w:tr>
            <w:tr w:rsidR="00240028" w:rsidRPr="00AB60F4" w:rsidTr="0099486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99486C">
                  <w:r w:rsidRPr="00AB60F4">
                    <w:t xml:space="preserve">Дата подтверждения аккредитации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99486C">
                  <w:r w:rsidRPr="00AB60F4">
                    <w:t>16.09.2014</w:t>
                  </w:r>
                </w:p>
              </w:tc>
            </w:tr>
            <w:tr w:rsidR="00240028" w:rsidRPr="00AB60F4" w:rsidTr="0099486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99486C">
                  <w:r w:rsidRPr="00AB60F4">
                    <w:t xml:space="preserve">ИНН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99486C">
                  <w:r w:rsidRPr="00AB60F4">
                    <w:t>662704445420</w:t>
                  </w:r>
                </w:p>
              </w:tc>
            </w:tr>
            <w:tr w:rsidR="00240028" w:rsidRPr="00AB60F4" w:rsidTr="0099486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99486C">
                  <w:r w:rsidRPr="00AB60F4">
                    <w:t xml:space="preserve">Юридический адрес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99486C">
                  <w:r w:rsidRPr="00AB60F4">
                    <w:t xml:space="preserve">623280, Свердловская </w:t>
                  </w:r>
                  <w:proofErr w:type="spellStart"/>
                  <w:r w:rsidRPr="00AB60F4">
                    <w:t>обл</w:t>
                  </w:r>
                  <w:proofErr w:type="spellEnd"/>
                  <w:r w:rsidRPr="00AB60F4">
                    <w:t xml:space="preserve">, Ревда г, </w:t>
                  </w:r>
                  <w:proofErr w:type="spellStart"/>
                  <w:r w:rsidRPr="00AB60F4">
                    <w:t>ул</w:t>
                  </w:r>
                  <w:proofErr w:type="gramStart"/>
                  <w:r w:rsidRPr="00AB60F4">
                    <w:t>.М</w:t>
                  </w:r>
                  <w:proofErr w:type="gramEnd"/>
                  <w:r w:rsidRPr="00AB60F4">
                    <w:t>ичурина</w:t>
                  </w:r>
                  <w:proofErr w:type="spellEnd"/>
                  <w:r w:rsidRPr="00AB60F4">
                    <w:t>, д.44 корпус 3 - 6</w:t>
                  </w:r>
                </w:p>
              </w:tc>
            </w:tr>
            <w:tr w:rsidR="00240028" w:rsidRPr="00AB60F4" w:rsidTr="0099486C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99486C">
                  <w:r w:rsidRPr="00AB60F4">
                    <w:t xml:space="preserve">Почтовый адрес 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:rsidR="00240028" w:rsidRPr="00AB60F4" w:rsidRDefault="00240028" w:rsidP="0099486C">
                  <w:r w:rsidRPr="00AB60F4">
                    <w:t xml:space="preserve">623280, Свердловская </w:t>
                  </w:r>
                  <w:proofErr w:type="spellStart"/>
                  <w:r w:rsidRPr="00AB60F4">
                    <w:t>обл</w:t>
                  </w:r>
                  <w:proofErr w:type="spellEnd"/>
                  <w:r w:rsidRPr="00AB60F4">
                    <w:t xml:space="preserve">, Ревда г, </w:t>
                  </w:r>
                  <w:proofErr w:type="spellStart"/>
                  <w:r w:rsidRPr="00AB60F4">
                    <w:t>ул</w:t>
                  </w:r>
                  <w:proofErr w:type="gramStart"/>
                  <w:r w:rsidRPr="00AB60F4">
                    <w:t>.М</w:t>
                  </w:r>
                  <w:proofErr w:type="gramEnd"/>
                  <w:r w:rsidRPr="00AB60F4">
                    <w:t>ичурина</w:t>
                  </w:r>
                  <w:proofErr w:type="spellEnd"/>
                  <w:r w:rsidRPr="00AB60F4">
                    <w:t>, д.44 корпус 3 - 6</w:t>
                  </w:r>
                </w:p>
              </w:tc>
            </w:tr>
          </w:tbl>
          <w:p w:rsidR="00EF62F9" w:rsidRPr="00AB60F4" w:rsidRDefault="00EF62F9" w:rsidP="00EF62F9">
            <w:pPr>
              <w:jc w:val="both"/>
              <w:rPr>
                <w:noProof/>
              </w:rPr>
            </w:pPr>
          </w:p>
        </w:tc>
      </w:tr>
    </w:tbl>
    <w:p w:rsidR="00EF62F9" w:rsidRPr="00A9043F" w:rsidRDefault="00EF62F9" w:rsidP="00EF62F9">
      <w:pPr>
        <w:jc w:val="both"/>
        <w:rPr>
          <w:noProof/>
          <w:sz w:val="24"/>
        </w:rPr>
      </w:pPr>
      <w:r>
        <w:rPr>
          <w:noProof/>
          <w:sz w:val="24"/>
        </w:rPr>
        <w:t>6</w:t>
      </w:r>
      <w:r w:rsidRPr="00A9043F">
        <w:rPr>
          <w:noProof/>
          <w:sz w:val="24"/>
        </w:rPr>
        <w:t xml:space="preserve">. Настоящий протокол подлежит размещению на сайте оператора электронной площадки </w:t>
      </w:r>
      <w:hyperlink r:id="rId6" w:history="1">
        <w:r w:rsidRPr="00A9043F">
          <w:rPr>
            <w:noProof/>
            <w:sz w:val="24"/>
          </w:rPr>
          <w:t>http://www.sberbank-ast.ru</w:t>
        </w:r>
      </w:hyperlink>
      <w:r w:rsidRPr="00A9043F">
        <w:rPr>
          <w:noProof/>
          <w:sz w:val="24"/>
        </w:rPr>
        <w:t>.</w:t>
      </w:r>
    </w:p>
    <w:p w:rsidR="00EF62F9" w:rsidRPr="00A9043F" w:rsidRDefault="00EF62F9" w:rsidP="00EF62F9">
      <w:pPr>
        <w:jc w:val="both"/>
        <w:rPr>
          <w:noProof/>
          <w:sz w:val="24"/>
        </w:rPr>
      </w:pPr>
    </w:p>
    <w:p w:rsidR="00EF62F9" w:rsidRDefault="00EF62F9" w:rsidP="00EF62F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Сведения о решении</w:t>
      </w:r>
    </w:p>
    <w:p w:rsidR="00EF62F9" w:rsidRDefault="00EF62F9" w:rsidP="00EF62F9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членов комиссии о соответствии единственного участника аукциона и поданной им заявки требованиям Федерального закона </w:t>
      </w:r>
      <w:r>
        <w:rPr>
          <w:spacing w:val="-6"/>
          <w:sz w:val="24"/>
          <w:szCs w:val="24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  <w:sz w:val="24"/>
          <w:szCs w:val="24"/>
        </w:rPr>
        <w:t xml:space="preserve">и документации об аукционе </w:t>
      </w:r>
    </w:p>
    <w:p w:rsidR="00EF62F9" w:rsidRDefault="00EF62F9" w:rsidP="00EF62F9">
      <w:pPr>
        <w:jc w:val="center"/>
        <w:rPr>
          <w:noProof/>
          <w:sz w:val="24"/>
          <w:szCs w:val="24"/>
        </w:rPr>
      </w:pPr>
    </w:p>
    <w:tbl>
      <w:tblPr>
        <w:tblW w:w="1049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521"/>
        <w:gridCol w:w="1843"/>
        <w:gridCol w:w="2126"/>
      </w:tblGrid>
      <w:tr w:rsidR="00EF62F9" w:rsidTr="006B358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Default="00EF62F9" w:rsidP="00EF62F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Default="00EF62F9" w:rsidP="00EF62F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Default="00EF62F9" w:rsidP="00EF62F9">
            <w:pPr>
              <w:spacing w:after="60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EF62F9" w:rsidTr="006B358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9" w:rsidRDefault="00EF62F9" w:rsidP="00EF62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F9" w:rsidRDefault="00EF62F9" w:rsidP="00EF62F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Default="006B358F" w:rsidP="00EF62F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С.Д. </w:t>
            </w:r>
            <w:proofErr w:type="spellStart"/>
            <w:r>
              <w:rPr>
                <w:rFonts w:eastAsia="Calibri"/>
              </w:rPr>
              <w:t>Голин</w:t>
            </w:r>
            <w:proofErr w:type="spellEnd"/>
          </w:p>
        </w:tc>
      </w:tr>
      <w:tr w:rsidR="00EF62F9" w:rsidTr="006B358F">
        <w:trPr>
          <w:trHeight w:val="1005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9" w:rsidRDefault="00EF62F9" w:rsidP="00EF62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F9" w:rsidRDefault="00EF62F9" w:rsidP="00EF62F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Default="006B358F" w:rsidP="00EF62F9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t>В.К.Бандурин</w:t>
            </w:r>
            <w:proofErr w:type="spellEnd"/>
          </w:p>
        </w:tc>
      </w:tr>
      <w:tr w:rsidR="00EF62F9" w:rsidTr="006B358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9" w:rsidRDefault="00EF62F9" w:rsidP="00EF62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F9" w:rsidRDefault="00EF62F9" w:rsidP="00EF62F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Default="006B358F" w:rsidP="00EF62F9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В.А. </w:t>
            </w:r>
            <w:proofErr w:type="spellStart"/>
            <w:r>
              <w:rPr>
                <w:rFonts w:eastAsia="Calibri"/>
              </w:rPr>
              <w:t>Климин</w:t>
            </w:r>
            <w:proofErr w:type="spellEnd"/>
          </w:p>
        </w:tc>
      </w:tr>
      <w:tr w:rsidR="00EF62F9" w:rsidTr="006B358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9" w:rsidRDefault="00EF62F9" w:rsidP="00EF62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F9" w:rsidRDefault="00EF62F9" w:rsidP="00EF62F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Default="006B358F" w:rsidP="00EF62F9">
            <w:pPr>
              <w:spacing w:line="276" w:lineRule="auto"/>
              <w:jc w:val="center"/>
            </w:pPr>
            <w:r>
              <w:t xml:space="preserve">Ж.В. </w:t>
            </w:r>
            <w:proofErr w:type="spellStart"/>
            <w:r>
              <w:t>Резинкина</w:t>
            </w:r>
            <w:proofErr w:type="spellEnd"/>
          </w:p>
        </w:tc>
      </w:tr>
      <w:tr w:rsidR="00EF62F9" w:rsidTr="006B358F"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2F9" w:rsidRDefault="00EF62F9" w:rsidP="00EF62F9">
            <w:pPr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единственного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4 настоящего протокола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2F9" w:rsidRDefault="00EF62F9" w:rsidP="00EF62F9">
            <w:pPr>
              <w:spacing w:after="60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62F9" w:rsidRDefault="00EF62F9" w:rsidP="00EF62F9">
            <w:pPr>
              <w:spacing w:line="276" w:lineRule="auto"/>
              <w:jc w:val="center"/>
            </w:pPr>
            <w:proofErr w:type="spellStart"/>
            <w:r>
              <w:t>Н.Б.Захарова</w:t>
            </w:r>
            <w:proofErr w:type="spellEnd"/>
          </w:p>
        </w:tc>
      </w:tr>
    </w:tbl>
    <w:p w:rsidR="00EF62F9" w:rsidRPr="00B37CB1" w:rsidRDefault="00EF62F9" w:rsidP="00EF62F9">
      <w:pPr>
        <w:suppressAutoHyphens/>
        <w:jc w:val="both"/>
        <w:rPr>
          <w:b/>
          <w:color w:val="FF0000"/>
        </w:rPr>
      </w:pPr>
    </w:p>
    <w:p w:rsidR="00EF62F9" w:rsidRPr="006B16C1" w:rsidRDefault="00EF62F9" w:rsidP="00EF62F9">
      <w:pPr>
        <w:suppressAutoHyphens/>
        <w:jc w:val="both"/>
        <w:rPr>
          <w:sz w:val="22"/>
          <w:szCs w:val="22"/>
        </w:rPr>
      </w:pPr>
    </w:p>
    <w:p w:rsidR="00762E6F" w:rsidRDefault="00762E6F" w:rsidP="00EF62F9">
      <w:pPr>
        <w:rPr>
          <w:sz w:val="24"/>
          <w:szCs w:val="24"/>
        </w:rPr>
      </w:pPr>
    </w:p>
    <w:p w:rsidR="006B358F" w:rsidRPr="008C5978" w:rsidRDefault="006B358F" w:rsidP="006B358F">
      <w:pPr>
        <w:ind w:left="284"/>
        <w:jc w:val="both"/>
        <w:rPr>
          <w:b/>
          <w:sz w:val="24"/>
          <w:szCs w:val="24"/>
        </w:rPr>
      </w:pPr>
      <w:r w:rsidRPr="008C5978">
        <w:rPr>
          <w:b/>
          <w:sz w:val="24"/>
          <w:szCs w:val="24"/>
        </w:rPr>
        <w:t xml:space="preserve">Председатель комиссии:                                                         С.Д. </w:t>
      </w:r>
      <w:proofErr w:type="spellStart"/>
      <w:r w:rsidRPr="008C5978">
        <w:rPr>
          <w:b/>
          <w:sz w:val="24"/>
          <w:szCs w:val="24"/>
        </w:rPr>
        <w:t>Голин</w:t>
      </w:r>
      <w:proofErr w:type="spellEnd"/>
    </w:p>
    <w:p w:rsidR="006B358F" w:rsidRDefault="006B358F" w:rsidP="006B358F">
      <w:pPr>
        <w:ind w:left="284"/>
        <w:jc w:val="both"/>
        <w:rPr>
          <w:b/>
          <w:sz w:val="24"/>
          <w:szCs w:val="24"/>
        </w:rPr>
      </w:pPr>
      <w:r w:rsidRPr="008C5978">
        <w:rPr>
          <w:b/>
          <w:sz w:val="24"/>
          <w:szCs w:val="24"/>
        </w:rPr>
        <w:t xml:space="preserve">Члены  комиссии                                        </w:t>
      </w:r>
    </w:p>
    <w:p w:rsidR="006B358F" w:rsidRPr="00094DF7" w:rsidRDefault="006B358F" w:rsidP="006B358F">
      <w:pPr>
        <w:ind w:left="-993"/>
        <w:jc w:val="right"/>
        <w:rPr>
          <w:sz w:val="24"/>
          <w:szCs w:val="24"/>
        </w:rPr>
      </w:pPr>
      <w:r w:rsidRPr="008C5978">
        <w:rPr>
          <w:b/>
          <w:sz w:val="24"/>
          <w:szCs w:val="24"/>
        </w:rPr>
        <w:t xml:space="preserve">  </w:t>
      </w:r>
      <w:r>
        <w:rPr>
          <w:sz w:val="24"/>
          <w:szCs w:val="24"/>
        </w:rPr>
        <w:t xml:space="preserve">__________________ В.К. </w:t>
      </w:r>
      <w:proofErr w:type="spellStart"/>
      <w:r>
        <w:rPr>
          <w:sz w:val="24"/>
          <w:szCs w:val="24"/>
        </w:rPr>
        <w:t>Бандурин</w:t>
      </w:r>
      <w:proofErr w:type="spellEnd"/>
    </w:p>
    <w:p w:rsidR="006B358F" w:rsidRDefault="006B358F" w:rsidP="006B358F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>_____________</w:t>
      </w:r>
      <w:r>
        <w:rPr>
          <w:sz w:val="24"/>
          <w:szCs w:val="24"/>
        </w:rPr>
        <w:t xml:space="preserve">_____В.А. </w:t>
      </w:r>
      <w:proofErr w:type="spellStart"/>
      <w:r>
        <w:rPr>
          <w:sz w:val="24"/>
          <w:szCs w:val="24"/>
        </w:rPr>
        <w:t>Климин</w:t>
      </w:r>
      <w:proofErr w:type="spellEnd"/>
    </w:p>
    <w:p w:rsidR="006B358F" w:rsidRPr="00094DF7" w:rsidRDefault="006B358F" w:rsidP="006B358F">
      <w:pPr>
        <w:ind w:left="-99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_________________Ж.В. </w:t>
      </w:r>
      <w:proofErr w:type="spellStart"/>
      <w:r>
        <w:rPr>
          <w:sz w:val="24"/>
          <w:szCs w:val="24"/>
        </w:rPr>
        <w:t>Резинкина</w:t>
      </w:r>
      <w:proofErr w:type="spellEnd"/>
    </w:p>
    <w:p w:rsidR="006B358F" w:rsidRPr="002F1B70" w:rsidRDefault="006B358F" w:rsidP="006B358F">
      <w:pPr>
        <w:ind w:left="-993"/>
        <w:jc w:val="right"/>
        <w:rPr>
          <w:sz w:val="24"/>
          <w:szCs w:val="24"/>
        </w:rPr>
      </w:pPr>
      <w:r w:rsidRPr="00094DF7">
        <w:rPr>
          <w:sz w:val="24"/>
          <w:szCs w:val="24"/>
        </w:rPr>
        <w:t>___________________Н.Б. Захарова</w:t>
      </w:r>
    </w:p>
    <w:p w:rsidR="006B358F" w:rsidRPr="008C5978" w:rsidRDefault="006B358F" w:rsidP="006B358F">
      <w:pPr>
        <w:ind w:left="284"/>
        <w:jc w:val="both"/>
        <w:rPr>
          <w:sz w:val="24"/>
          <w:szCs w:val="24"/>
        </w:rPr>
      </w:pPr>
      <w:r w:rsidRPr="008C597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6B358F" w:rsidRDefault="006B358F" w:rsidP="006B358F">
      <w:pPr>
        <w:rPr>
          <w:sz w:val="24"/>
          <w:szCs w:val="24"/>
        </w:rPr>
      </w:pPr>
    </w:p>
    <w:p w:rsidR="006B358F" w:rsidRPr="000551AB" w:rsidRDefault="006B358F" w:rsidP="006B358F">
      <w:pPr>
        <w:rPr>
          <w:sz w:val="24"/>
          <w:szCs w:val="24"/>
        </w:rPr>
      </w:pPr>
      <w:r w:rsidRPr="008C5978">
        <w:rPr>
          <w:color w:val="FF0000"/>
          <w:sz w:val="24"/>
          <w:szCs w:val="24"/>
        </w:rPr>
        <w:t xml:space="preserve">     </w:t>
      </w:r>
      <w:r w:rsidRPr="008C5978">
        <w:rPr>
          <w:sz w:val="24"/>
          <w:szCs w:val="24"/>
        </w:rPr>
        <w:t>Представитель заказчика:</w:t>
      </w:r>
      <w:r w:rsidRPr="000551AB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____________О.В. Никулина</w:t>
      </w:r>
    </w:p>
    <w:p w:rsidR="006B358F" w:rsidRPr="000D147F" w:rsidRDefault="006B358F" w:rsidP="006B358F">
      <w:pPr>
        <w:rPr>
          <w:color w:val="FF0000"/>
        </w:rPr>
      </w:pPr>
    </w:p>
    <w:p w:rsidR="006B358F" w:rsidRDefault="006B358F" w:rsidP="006B358F"/>
    <w:p w:rsidR="00762E6F" w:rsidRDefault="00762E6F" w:rsidP="00EF62F9">
      <w:pPr>
        <w:rPr>
          <w:sz w:val="24"/>
          <w:szCs w:val="24"/>
        </w:rPr>
      </w:pPr>
    </w:p>
    <w:p w:rsidR="006B358F" w:rsidRDefault="006B358F" w:rsidP="00EF62F9">
      <w:pPr>
        <w:rPr>
          <w:sz w:val="24"/>
          <w:szCs w:val="24"/>
        </w:rPr>
        <w:sectPr w:rsidR="006B358F" w:rsidSect="006B358F">
          <w:pgSz w:w="11906" w:h="16838"/>
          <w:pgMar w:top="709" w:right="425" w:bottom="1134" w:left="1134" w:header="709" w:footer="709" w:gutter="0"/>
          <w:cols w:space="708"/>
          <w:docGrid w:linePitch="360"/>
        </w:sectPr>
      </w:pPr>
    </w:p>
    <w:p w:rsidR="00762E6F" w:rsidRPr="00762E6F" w:rsidRDefault="00762E6F" w:rsidP="00762E6F">
      <w:pPr>
        <w:ind w:hanging="426"/>
        <w:jc w:val="right"/>
        <w:rPr>
          <w:sz w:val="18"/>
          <w:szCs w:val="18"/>
        </w:rPr>
      </w:pPr>
      <w:r w:rsidRPr="00762E6F">
        <w:rPr>
          <w:sz w:val="18"/>
          <w:szCs w:val="18"/>
        </w:rPr>
        <w:lastRenderedPageBreak/>
        <w:t xml:space="preserve">     Приложение </w:t>
      </w:r>
    </w:p>
    <w:p w:rsidR="00762E6F" w:rsidRDefault="00762E6F" w:rsidP="00762E6F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 w:rsidRPr="00762E6F">
        <w:rPr>
          <w:sz w:val="18"/>
          <w:szCs w:val="18"/>
        </w:rPr>
        <w:t xml:space="preserve">                                                                                                                                               к протоколу </w:t>
      </w:r>
      <w:r>
        <w:rPr>
          <w:sz w:val="18"/>
          <w:szCs w:val="18"/>
        </w:rPr>
        <w:t xml:space="preserve"> рассмотрения заявки единственного</w:t>
      </w:r>
    </w:p>
    <w:p w:rsidR="00762E6F" w:rsidRPr="00762E6F" w:rsidRDefault="00762E6F" w:rsidP="00762E6F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участника аукциона в электронной форме</w:t>
      </w:r>
    </w:p>
    <w:p w:rsidR="00762E6F" w:rsidRPr="00762E6F" w:rsidRDefault="00762E6F" w:rsidP="00762E6F">
      <w:pPr>
        <w:tabs>
          <w:tab w:val="left" w:pos="3930"/>
          <w:tab w:val="right" w:pos="9355"/>
        </w:tabs>
        <w:jc w:val="right"/>
        <w:rPr>
          <w:sz w:val="18"/>
          <w:szCs w:val="18"/>
        </w:rPr>
      </w:pPr>
      <w:r w:rsidRPr="00762E6F">
        <w:rPr>
          <w:sz w:val="18"/>
          <w:szCs w:val="18"/>
        </w:rPr>
        <w:t>от «27» августа  2015  г. №0187300005815000389 -3</w:t>
      </w:r>
    </w:p>
    <w:p w:rsidR="00762E6F" w:rsidRPr="00762E6F" w:rsidRDefault="00762E6F" w:rsidP="00762E6F">
      <w:pPr>
        <w:ind w:left="284"/>
        <w:jc w:val="center"/>
        <w:rPr>
          <w:sz w:val="18"/>
          <w:szCs w:val="18"/>
        </w:rPr>
      </w:pPr>
      <w:r w:rsidRPr="00762E6F">
        <w:rPr>
          <w:sz w:val="18"/>
          <w:szCs w:val="18"/>
        </w:rPr>
        <w:t xml:space="preserve">Таблица подведения итогов Аукцион в электронной форме на право заключения гражданско-правового договора на поставку оргтехники. </w:t>
      </w:r>
    </w:p>
    <w:p w:rsidR="00762E6F" w:rsidRPr="00762E6F" w:rsidRDefault="00762E6F" w:rsidP="00762E6F">
      <w:pPr>
        <w:ind w:left="284"/>
        <w:jc w:val="center"/>
        <w:rPr>
          <w:sz w:val="18"/>
          <w:szCs w:val="18"/>
        </w:rPr>
      </w:pPr>
      <w:r w:rsidRPr="00762E6F">
        <w:rPr>
          <w:sz w:val="18"/>
          <w:szCs w:val="18"/>
        </w:rPr>
        <w:t>Заказчик: Муниципальное бюджетное общеобразовательное учреждение «Средняя общеобразовательная школа № 2»</w:t>
      </w:r>
    </w:p>
    <w:tbl>
      <w:tblPr>
        <w:tblW w:w="15025" w:type="dxa"/>
        <w:tblInd w:w="31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31"/>
        <w:gridCol w:w="2410"/>
        <w:gridCol w:w="1984"/>
      </w:tblGrid>
      <w:tr w:rsidR="00762E6F" w:rsidRPr="00762E6F" w:rsidTr="00AB60F4">
        <w:trPr>
          <w:trHeight w:val="489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 xml:space="preserve">Порядковый номер </w:t>
            </w:r>
            <w:proofErr w:type="gramStart"/>
            <w:r w:rsidRPr="00762E6F">
              <w:rPr>
                <w:color w:val="000000"/>
                <w:sz w:val="18"/>
                <w:szCs w:val="18"/>
                <w:lang w:eastAsia="en-US"/>
              </w:rPr>
              <w:t>заявки</w:t>
            </w:r>
            <w:proofErr w:type="gramEnd"/>
            <w:r w:rsidRPr="00762E6F">
              <w:rPr>
                <w:color w:val="000000"/>
                <w:sz w:val="18"/>
                <w:szCs w:val="18"/>
                <w:lang w:eastAsia="en-US"/>
              </w:rPr>
              <w:t xml:space="preserve"> / защищенный номер заявки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Заявка №1</w:t>
            </w:r>
          </w:p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Индивидуальный предприниматель Федоров Сергей Николаевич</w:t>
            </w:r>
            <w:r w:rsidR="007F799C">
              <w:rPr>
                <w:color w:val="000000"/>
                <w:sz w:val="18"/>
                <w:szCs w:val="18"/>
                <w:lang w:eastAsia="en-US"/>
              </w:rPr>
              <w:t>,</w:t>
            </w:r>
          </w:p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г. Ревда</w:t>
            </w:r>
          </w:p>
        </w:tc>
      </w:tr>
      <w:tr w:rsidR="00AB60F4" w:rsidRPr="00762E6F" w:rsidTr="00AB60F4">
        <w:trPr>
          <w:trHeight w:val="45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ind w:left="294" w:hanging="294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Показатель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ind w:left="-28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Обязательные требования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widowControl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AB60F4" w:rsidRPr="00762E6F" w:rsidTr="00AB60F4">
        <w:trPr>
          <w:trHeight w:val="708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ind w:left="108" w:right="119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1.</w:t>
            </w:r>
            <w:r w:rsidRPr="00762E6F">
              <w:rPr>
                <w:sz w:val="18"/>
                <w:szCs w:val="18"/>
                <w:lang w:eastAsia="en-US"/>
              </w:rPr>
              <w:t xml:space="preserve">Непроведение ликвидации участника </w:t>
            </w:r>
            <w:r w:rsidRPr="00762E6F">
              <w:rPr>
                <w:bCs/>
                <w:sz w:val="18"/>
                <w:szCs w:val="18"/>
                <w:lang w:eastAsia="en-US"/>
              </w:rPr>
              <w:t>закупки -</w:t>
            </w:r>
            <w:r w:rsidRPr="00762E6F">
              <w:rPr>
                <w:sz w:val="18"/>
                <w:szCs w:val="18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 w:rsidRPr="00762E6F">
              <w:rPr>
                <w:bCs/>
                <w:sz w:val="18"/>
                <w:szCs w:val="18"/>
                <w:lang w:eastAsia="en-US"/>
              </w:rPr>
              <w:t>закупки</w:t>
            </w:r>
            <w:r w:rsidRPr="00762E6F">
              <w:rPr>
                <w:sz w:val="18"/>
                <w:szCs w:val="18"/>
                <w:lang w:eastAsia="en-US"/>
              </w:rPr>
              <w:t xml:space="preserve"> - юридического лица, индивидуального предпринимателя </w:t>
            </w:r>
            <w:r w:rsidRPr="00762E6F">
              <w:rPr>
                <w:bCs/>
                <w:sz w:val="18"/>
                <w:szCs w:val="18"/>
                <w:lang w:eastAsia="en-US"/>
              </w:rPr>
              <w:t>несостоятельным (</w:t>
            </w:r>
            <w:r w:rsidRPr="00762E6F">
              <w:rPr>
                <w:sz w:val="18"/>
                <w:szCs w:val="18"/>
                <w:lang w:eastAsia="en-US"/>
              </w:rPr>
              <w:t>банкротом</w:t>
            </w:r>
            <w:r w:rsidRPr="00762E6F">
              <w:rPr>
                <w:bCs/>
                <w:sz w:val="18"/>
                <w:szCs w:val="18"/>
                <w:lang w:eastAsia="en-US"/>
              </w:rPr>
              <w:t>)</w:t>
            </w:r>
            <w:r w:rsidRPr="00762E6F">
              <w:rPr>
                <w:sz w:val="18"/>
                <w:szCs w:val="18"/>
                <w:lang w:eastAsia="en-US"/>
              </w:rPr>
              <w:t xml:space="preserve"> и об открытии конкурсного производства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AB60F4" w:rsidRPr="00762E6F" w:rsidTr="00AB60F4">
        <w:trPr>
          <w:trHeight w:val="38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 w:rsidRPr="00762E6F">
              <w:rPr>
                <w:sz w:val="18"/>
                <w:szCs w:val="18"/>
                <w:lang w:eastAsia="en-US"/>
              </w:rPr>
              <w:t>2.Неприостановление деятельности участника закупки в порядке, установленном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AB60F4" w:rsidRPr="00762E6F" w:rsidTr="00AB60F4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 w:rsidRPr="00762E6F">
              <w:rPr>
                <w:sz w:val="18"/>
                <w:szCs w:val="18"/>
                <w:lang w:eastAsia="en-US"/>
              </w:rPr>
              <w:t xml:space="preserve">3. </w:t>
            </w:r>
            <w:proofErr w:type="gramStart"/>
            <w:r w:rsidRPr="00762E6F">
              <w:rPr>
                <w:sz w:val="18"/>
                <w:szCs w:val="18"/>
                <w:lang w:eastAsia="en-US"/>
              </w:rPr>
      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</w:t>
            </w:r>
            <w:proofErr w:type="gramEnd"/>
            <w:r w:rsidRPr="00762E6F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E6F">
              <w:rPr>
                <w:sz w:val="18"/>
                <w:szCs w:val="18"/>
                <w:lang w:eastAsia="en-US"/>
              </w:rPr>
              <w:t>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</w:t>
            </w:r>
            <w:proofErr w:type="gramEnd"/>
            <w:r w:rsidRPr="00762E6F">
              <w:rPr>
                <w:sz w:val="18"/>
                <w:szCs w:val="18"/>
                <w:lang w:eastAsia="en-US"/>
              </w:rPr>
              <w:t xml:space="preserve">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762E6F">
              <w:rPr>
                <w:sz w:val="18"/>
                <w:szCs w:val="18"/>
                <w:lang w:eastAsia="en-US"/>
              </w:rPr>
              <w:t>указанных</w:t>
            </w:r>
            <w:proofErr w:type="gramEnd"/>
            <w:r w:rsidRPr="00762E6F">
              <w:rPr>
                <w:sz w:val="18"/>
                <w:szCs w:val="18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AB60F4" w:rsidRPr="00762E6F" w:rsidTr="00AB60F4"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 xml:space="preserve">4. </w:t>
            </w:r>
            <w:proofErr w:type="gramStart"/>
            <w:r w:rsidRPr="00762E6F">
              <w:rPr>
                <w:color w:val="000000"/>
                <w:sz w:val="18"/>
                <w:szCs w:val="18"/>
                <w:lang w:eastAsia="en-US"/>
              </w:rPr>
              <w:t>О</w:t>
            </w:r>
            <w:r w:rsidRPr="00762E6F">
              <w:rPr>
                <w:sz w:val="18"/>
                <w:szCs w:val="18"/>
                <w:lang w:eastAsia="en-US"/>
              </w:rPr>
              <w:t>тсутствие у участника закупки – физического лица либо у руководителя, членов коллегиального исполнительного органа или главного бухгалтера участника закупки – юридического лица судимости за преступления в сфере экономики,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связанной с поставкой товаров, выполнением работы, оказанием услуги, являющихся объектом осуществляемой закупки, и административного</w:t>
            </w:r>
            <w:proofErr w:type="gramEnd"/>
            <w:r w:rsidRPr="00762E6F">
              <w:rPr>
                <w:sz w:val="18"/>
                <w:szCs w:val="18"/>
                <w:lang w:eastAsia="en-US"/>
              </w:rPr>
              <w:t xml:space="preserve"> наказания в виде дисквалификации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 xml:space="preserve">информация </w:t>
            </w:r>
          </w:p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AB60F4" w:rsidRPr="00762E6F" w:rsidTr="00AB60F4">
        <w:trPr>
          <w:trHeight w:val="42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ind w:left="105" w:right="120"/>
              <w:jc w:val="both"/>
              <w:rPr>
                <w:sz w:val="18"/>
                <w:szCs w:val="18"/>
                <w:lang w:eastAsia="en-US"/>
              </w:rPr>
            </w:pPr>
            <w:r w:rsidRPr="00762E6F">
              <w:rPr>
                <w:sz w:val="18"/>
                <w:szCs w:val="18"/>
                <w:lang w:eastAsia="en-US"/>
              </w:rPr>
              <w:t xml:space="preserve">5. </w:t>
            </w:r>
            <w:proofErr w:type="gramStart"/>
            <w:r w:rsidRPr="00762E6F">
              <w:rPr>
                <w:sz w:val="18"/>
                <w:szCs w:val="18"/>
                <w:lang w:eastAsia="en-US"/>
              </w:rPr>
      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</w:t>
            </w:r>
            <w:proofErr w:type="gramEnd"/>
            <w:r w:rsidRPr="00762E6F"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E6F">
              <w:rPr>
                <w:sz w:val="18"/>
                <w:szCs w:val="18"/>
                <w:lang w:eastAsia="en-US"/>
              </w:rPr>
              <w:t xml:space="preserve">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 w:rsidRPr="00762E6F">
              <w:rPr>
                <w:sz w:val="18"/>
                <w:szCs w:val="18"/>
                <w:lang w:eastAsia="en-US"/>
              </w:rPr>
              <w:t>неполнородными</w:t>
            </w:r>
            <w:proofErr w:type="spellEnd"/>
            <w:r w:rsidRPr="00762E6F">
              <w:rPr>
                <w:sz w:val="18"/>
                <w:szCs w:val="18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 w:rsidRPr="00762E6F">
              <w:rPr>
                <w:sz w:val="18"/>
                <w:szCs w:val="18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декларация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информация</w:t>
            </w:r>
          </w:p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продекларирована</w:t>
            </w:r>
          </w:p>
        </w:tc>
      </w:tr>
      <w:tr w:rsidR="00AB60F4" w:rsidRPr="00762E6F" w:rsidTr="00AB60F4">
        <w:trPr>
          <w:trHeight w:val="424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ind w:left="105" w:right="120"/>
              <w:jc w:val="both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lastRenderedPageBreak/>
              <w:t xml:space="preserve">6. </w:t>
            </w:r>
            <w:r w:rsidRPr="00762E6F">
              <w:rPr>
                <w:sz w:val="18"/>
                <w:szCs w:val="18"/>
                <w:lang w:eastAsia="en-US"/>
              </w:rPr>
              <w:t xml:space="preserve">Отсутствие в реестре недобросовестных поставщиков сведений об участнике </w:t>
            </w:r>
            <w:r w:rsidRPr="00762E6F">
              <w:rPr>
                <w:bCs/>
                <w:sz w:val="18"/>
                <w:szCs w:val="18"/>
                <w:lang w:eastAsia="en-US"/>
              </w:rPr>
              <w:t>закупки – юридическом лице</w:t>
            </w:r>
            <w:r w:rsidRPr="00762E6F">
              <w:rPr>
                <w:sz w:val="18"/>
                <w:szCs w:val="18"/>
                <w:lang w:eastAsia="en-US"/>
              </w:rPr>
              <w:t xml:space="preserve">, </w:t>
            </w:r>
            <w:r w:rsidRPr="00762E6F">
              <w:rPr>
                <w:bCs/>
                <w:sz w:val="18"/>
                <w:szCs w:val="18"/>
                <w:lang w:eastAsia="en-US"/>
              </w:rPr>
              <w:t>в том числе</w:t>
            </w:r>
            <w:r w:rsidRPr="00762E6F">
              <w:rPr>
                <w:sz w:val="18"/>
                <w:szCs w:val="18"/>
                <w:lang w:eastAsia="en-US"/>
              </w:rPr>
              <w:t xml:space="preserve"> сведений об учредителях, </w:t>
            </w:r>
            <w:r w:rsidRPr="00762E6F">
              <w:rPr>
                <w:bCs/>
                <w:sz w:val="18"/>
                <w:szCs w:val="18"/>
                <w:lang w:eastAsia="en-US"/>
              </w:rPr>
              <w:t>о</w:t>
            </w:r>
            <w:r w:rsidRPr="00762E6F">
              <w:rPr>
                <w:sz w:val="18"/>
                <w:szCs w:val="18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 w:rsidRPr="00762E6F">
              <w:rPr>
                <w:bCs/>
                <w:sz w:val="18"/>
                <w:szCs w:val="18"/>
                <w:lang w:eastAsia="en-US"/>
              </w:rPr>
              <w:t>закупки – для юридического лица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отсутствие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Информация отсутствует</w:t>
            </w:r>
          </w:p>
        </w:tc>
      </w:tr>
      <w:tr w:rsidR="00AB60F4" w:rsidRPr="00762E6F" w:rsidTr="00AB60F4">
        <w:trPr>
          <w:trHeight w:val="307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ind w:left="105" w:right="120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7. Объем предоставленных документов и  сведений для участия в аукционе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E6F" w:rsidRPr="00762E6F" w:rsidRDefault="00762E6F">
            <w:pPr>
              <w:snapToGrid w:val="0"/>
              <w:spacing w:line="276" w:lineRule="auto"/>
              <w:ind w:left="110" w:right="11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762E6F">
              <w:rPr>
                <w:color w:val="000000"/>
                <w:sz w:val="18"/>
                <w:szCs w:val="18"/>
                <w:lang w:eastAsia="en-US"/>
              </w:rPr>
              <w:t>в полном объеме</w:t>
            </w:r>
          </w:p>
        </w:tc>
      </w:tr>
      <w:tr w:rsidR="00762E6F" w:rsidRPr="00762E6F" w:rsidTr="00AB60F4">
        <w:trPr>
          <w:trHeight w:val="307"/>
        </w:trPr>
        <w:tc>
          <w:tcPr>
            <w:tcW w:w="1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2E6F" w:rsidRPr="00762E6F" w:rsidRDefault="00762E6F">
            <w:pPr>
              <w:snapToGrid w:val="0"/>
              <w:spacing w:line="276" w:lineRule="auto"/>
              <w:ind w:left="105" w:right="120"/>
              <w:rPr>
                <w:b/>
                <w:bCs/>
                <w:sz w:val="18"/>
                <w:szCs w:val="18"/>
                <w:lang w:eastAsia="en-US"/>
              </w:rPr>
            </w:pPr>
            <w:r w:rsidRPr="00762E6F">
              <w:rPr>
                <w:sz w:val="18"/>
                <w:szCs w:val="18"/>
                <w:lang w:eastAsia="en-US"/>
              </w:rPr>
              <w:t xml:space="preserve">8. Начальная максимальная цена контракта — </w:t>
            </w:r>
            <w:r w:rsidRPr="00762E6F">
              <w:rPr>
                <w:b/>
                <w:sz w:val="18"/>
                <w:szCs w:val="18"/>
                <w:lang w:eastAsia="en-US"/>
              </w:rPr>
              <w:t>193456,68 к</w:t>
            </w:r>
            <w:r w:rsidRPr="00762E6F">
              <w:rPr>
                <w:b/>
                <w:bCs/>
                <w:sz w:val="18"/>
                <w:szCs w:val="18"/>
                <w:lang w:eastAsia="en-US"/>
              </w:rPr>
              <w:t>опеек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6F" w:rsidRPr="00762E6F" w:rsidRDefault="00762E6F">
            <w:pPr>
              <w:snapToGrid w:val="0"/>
              <w:spacing w:line="100" w:lineRule="atLeast"/>
              <w:ind w:left="12" w:right="-3" w:hanging="30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</w:tr>
    </w:tbl>
    <w:p w:rsidR="00762E6F" w:rsidRDefault="00762E6F" w:rsidP="00EF62F9">
      <w:pPr>
        <w:rPr>
          <w:sz w:val="24"/>
          <w:szCs w:val="24"/>
        </w:rPr>
        <w:sectPr w:rsidR="00762E6F" w:rsidSect="00AB60F4">
          <w:pgSz w:w="16838" w:h="11906" w:orient="landscape"/>
          <w:pgMar w:top="426" w:right="709" w:bottom="425" w:left="1134" w:header="709" w:footer="709" w:gutter="0"/>
          <w:cols w:space="708"/>
          <w:docGrid w:linePitch="360"/>
        </w:sectPr>
      </w:pPr>
    </w:p>
    <w:p w:rsidR="00762E6F" w:rsidRDefault="00762E6F" w:rsidP="00EF62F9">
      <w:pPr>
        <w:rPr>
          <w:sz w:val="24"/>
          <w:szCs w:val="24"/>
        </w:rPr>
      </w:pPr>
    </w:p>
    <w:p w:rsidR="00762E6F" w:rsidRDefault="00762E6F" w:rsidP="00EF62F9">
      <w:pPr>
        <w:rPr>
          <w:sz w:val="24"/>
          <w:szCs w:val="24"/>
        </w:rPr>
      </w:pPr>
    </w:p>
    <w:p w:rsidR="00762E6F" w:rsidRPr="006B16C1" w:rsidRDefault="00762E6F" w:rsidP="00EF62F9">
      <w:pPr>
        <w:rPr>
          <w:sz w:val="24"/>
          <w:szCs w:val="24"/>
        </w:rPr>
      </w:pPr>
    </w:p>
    <w:p w:rsidR="00EF62F9" w:rsidRPr="00B37CB1" w:rsidRDefault="00EF62F9" w:rsidP="00EF62F9">
      <w:pPr>
        <w:rPr>
          <w:color w:val="FF0000"/>
        </w:rPr>
      </w:pPr>
    </w:p>
    <w:p w:rsidR="00D61823" w:rsidRDefault="00D61823" w:rsidP="00EF62F9"/>
    <w:sectPr w:rsidR="00D61823" w:rsidSect="00762E6F">
      <w:pgSz w:w="11906" w:h="16838"/>
      <w:pgMar w:top="709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8C"/>
    <w:rsid w:val="00053F90"/>
    <w:rsid w:val="00240028"/>
    <w:rsid w:val="002C69A8"/>
    <w:rsid w:val="005725D6"/>
    <w:rsid w:val="006979A1"/>
    <w:rsid w:val="006B358F"/>
    <w:rsid w:val="00762E6F"/>
    <w:rsid w:val="007F799C"/>
    <w:rsid w:val="00AB60F4"/>
    <w:rsid w:val="00AD1A8C"/>
    <w:rsid w:val="00B778A8"/>
    <w:rsid w:val="00C917E7"/>
    <w:rsid w:val="00D61823"/>
    <w:rsid w:val="00D832C4"/>
    <w:rsid w:val="00E71D85"/>
    <w:rsid w:val="00EF62F9"/>
    <w:rsid w:val="00F22860"/>
    <w:rsid w:val="00FF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2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2F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1661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16</cp:revision>
  <cp:lastPrinted>2015-08-26T06:45:00Z</cp:lastPrinted>
  <dcterms:created xsi:type="dcterms:W3CDTF">2015-08-26T06:14:00Z</dcterms:created>
  <dcterms:modified xsi:type="dcterms:W3CDTF">2015-08-26T06:57:00Z</dcterms:modified>
</cp:coreProperties>
</file>