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56" w:rsidRDefault="005D0456" w:rsidP="005D0456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148A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F148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5D0456" w:rsidRDefault="005D0456" w:rsidP="005D0456">
      <w:pPr>
        <w:pStyle w:val="ConsPlusNormal"/>
        <w:widowControl/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456" w:rsidRPr="00C46D9F" w:rsidRDefault="005D0456" w:rsidP="005D0456">
      <w:pPr>
        <w:spacing w:after="0"/>
        <w:rPr>
          <w:sz w:val="22"/>
          <w:szCs w:val="22"/>
        </w:rPr>
      </w:pPr>
      <w:bookmarkStart w:id="1" w:name="_Toc122402460"/>
      <w:bookmarkStart w:id="2" w:name="OLE_LINK1"/>
      <w:bookmarkStart w:id="3" w:name="OLE_LINK2"/>
    </w:p>
    <w:bookmarkEnd w:id="1"/>
    <w:bookmarkEnd w:id="2"/>
    <w:bookmarkEnd w:id="3"/>
    <w:p w:rsidR="005D0456" w:rsidRPr="00C46D9F" w:rsidRDefault="005D0456" w:rsidP="005D0456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</w:p>
    <w:p w:rsidR="005D0456" w:rsidRDefault="005D0456" w:rsidP="005D0456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 СРЕДСТВ ПОЖАРНОЙ СИГНАЛИЗАЦИИ И СИСТЕМЫ РЕЧЕВОГО ОПОВЕЩЕНИЯ ЛЮДЕЙ О ПОЖАРЕ.</w:t>
      </w:r>
    </w:p>
    <w:p w:rsidR="005D0456" w:rsidRPr="00C46D9F" w:rsidRDefault="005D0456" w:rsidP="005D0456">
      <w:pPr>
        <w:spacing w:after="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Pr="006677ED">
        <w:t xml:space="preserve"> </w:t>
      </w:r>
      <w:r w:rsidRPr="006677ED">
        <w:rPr>
          <w:caps/>
          <w:sz w:val="22"/>
          <w:szCs w:val="22"/>
        </w:rPr>
        <w:t>19 38622001011862201001 0077 001 8020 000</w:t>
      </w:r>
    </w:p>
    <w:p w:rsidR="005D0456" w:rsidRPr="00C46D9F" w:rsidRDefault="005D0456" w:rsidP="005D0456">
      <w:pPr>
        <w:spacing w:after="0"/>
        <w:rPr>
          <w:sz w:val="22"/>
          <w:szCs w:val="22"/>
        </w:rPr>
      </w:pPr>
    </w:p>
    <w:p w:rsidR="005D0456" w:rsidRPr="000B5133" w:rsidRDefault="005D0456" w:rsidP="005D0456">
      <w:pPr>
        <w:spacing w:after="0"/>
      </w:pPr>
      <w:r w:rsidRPr="000B5133">
        <w:t xml:space="preserve">г. Югорск                                                                                   </w:t>
      </w:r>
      <w:r>
        <w:t xml:space="preserve">         «___»_____________ 2019</w:t>
      </w:r>
      <w:r w:rsidRPr="000B5133">
        <w:t xml:space="preserve"> г.</w:t>
      </w:r>
      <w:r w:rsidRPr="000B5133">
        <w:br/>
        <w:t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от _____ № _____) заключили настоящий гражданско-правовой Договор, именуемый в дальнейшем «Договор», о нижеследующем:</w:t>
      </w:r>
    </w:p>
    <w:p w:rsidR="005D0456" w:rsidRPr="000B5133" w:rsidRDefault="005D0456" w:rsidP="005D0456">
      <w:pPr>
        <w:spacing w:after="0"/>
      </w:pPr>
    </w:p>
    <w:p w:rsidR="005D0456" w:rsidRPr="000B5133" w:rsidRDefault="005D0456" w:rsidP="005D0456">
      <w:pPr>
        <w:spacing w:after="0"/>
        <w:jc w:val="center"/>
      </w:pPr>
      <w:r w:rsidRPr="000B5133">
        <w:t>1. Предмет Договора</w:t>
      </w:r>
    </w:p>
    <w:p w:rsidR="005D0456" w:rsidRPr="006B3E00" w:rsidRDefault="005D0456" w:rsidP="005D0456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средств пожарной сигнализации речевого оповещения людей о пожаре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5D0456" w:rsidRPr="006B3E00" w:rsidRDefault="005D0456" w:rsidP="005D0456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Контракту. </w:t>
      </w:r>
    </w:p>
    <w:p w:rsidR="005D0456" w:rsidRPr="006B3E00" w:rsidRDefault="005D0456" w:rsidP="005D0456">
      <w:pPr>
        <w:ind w:firstLine="709"/>
      </w:pPr>
      <w:r w:rsidRPr="006B3E00">
        <w:t xml:space="preserve">1.3. Место оказания услуг: </w:t>
      </w:r>
    </w:p>
    <w:p w:rsidR="005D0456" w:rsidRPr="006B3E00" w:rsidRDefault="005D0456" w:rsidP="005D0456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5D0456" w:rsidRPr="006B3E00" w:rsidRDefault="005D0456" w:rsidP="005D0456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5D0456" w:rsidRPr="006B3E00" w:rsidRDefault="005D0456" w:rsidP="005D0456">
      <w:pPr>
        <w:ind w:firstLine="709"/>
      </w:pPr>
    </w:p>
    <w:p w:rsidR="005D0456" w:rsidRPr="000B5133" w:rsidRDefault="005D0456" w:rsidP="005D0456">
      <w:pPr>
        <w:spacing w:after="0"/>
      </w:pPr>
    </w:p>
    <w:p w:rsidR="005D0456" w:rsidRPr="00FD21B0" w:rsidRDefault="005D0456" w:rsidP="005D0456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5D0456" w:rsidRPr="00FD21B0" w:rsidRDefault="005D0456" w:rsidP="005D0456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</w:t>
      </w:r>
      <w:r w:rsidRPr="00FD21B0">
        <w:t xml:space="preserve"> на 2020 год </w:t>
      </w:r>
      <w:r w:rsidRPr="00FD21B0">
        <w:rPr>
          <w:lang w:eastAsia="zh-CN"/>
        </w:rPr>
        <w:t>(в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состояния).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t xml:space="preserve">2.2. Общая цена </w:t>
      </w:r>
      <w:r>
        <w:t>договора</w:t>
      </w:r>
      <w:r w:rsidRPr="00FD21B0">
        <w:t xml:space="preserve"> составляет _________________________ рублей __ копеек, включая налог на добавленную стоимость (__  %): _________________________ рублей __ копеек /</w:t>
      </w:r>
      <w:r w:rsidRPr="00FD21B0">
        <w:rPr>
          <w:i/>
        </w:rPr>
        <w:t xml:space="preserve"> НДС не облагается в соответствии с п. ___ ст. ____ Налогового кодекса Российской Федерации.</w:t>
      </w:r>
      <w:r w:rsidRPr="00FD21B0">
        <w:rPr>
          <w:i/>
          <w:vertAlign w:val="superscript"/>
        </w:rPr>
        <w:footnoteReference w:id="1"/>
      </w:r>
      <w:r w:rsidRPr="00FD21B0">
        <w:t xml:space="preserve">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2.4.3. Авансовые платежи по </w:t>
      </w:r>
      <w:r>
        <w:rPr>
          <w:color w:val="00000A"/>
        </w:rPr>
        <w:t>договор</w:t>
      </w:r>
      <w:r w:rsidRPr="00FD21B0">
        <w:rPr>
          <w:color w:val="00000A"/>
        </w:rPr>
        <w:t>у не предусмотрены.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2.4.4. Расчёт за оказанные услуги осуществляется ежемесячно, по факту оказанных услуг в течение 15 (пятнадцати) рабочих дней со дня подписания Заказчиком документа о приёмке, предусмотренного </w:t>
      </w:r>
      <w:r>
        <w:rPr>
          <w:color w:val="00000A"/>
        </w:rPr>
        <w:t>договоро</w:t>
      </w:r>
      <w:r w:rsidRPr="00FD21B0">
        <w:rPr>
          <w:color w:val="00000A"/>
        </w:rPr>
        <w:t xml:space="preserve">м.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5D0456" w:rsidRPr="00FD21B0" w:rsidRDefault="005D0456" w:rsidP="005D0456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5D0456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01.01.2020 года по 31.12.2020 года.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</w:t>
      </w:r>
      <w:r w:rsidRPr="00FD21B0">
        <w:rPr>
          <w:color w:val="00000A"/>
          <w:szCs w:val="20"/>
        </w:rPr>
        <w:lastRenderedPageBreak/>
        <w:t xml:space="preserve">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5D0456" w:rsidRPr="00FD21B0" w:rsidRDefault="005D0456" w:rsidP="005D0456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5D0456" w:rsidRPr="00FD21B0" w:rsidRDefault="005D0456" w:rsidP="005D0456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5D0456" w:rsidRPr="00FD21B0" w:rsidRDefault="005D0456" w:rsidP="005D0456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Приёмка услуг на соответствие их объёма и качества требованиям, установленным в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е, производится за счёт Заказчика.</w:t>
      </w:r>
    </w:p>
    <w:p w:rsidR="005D0456" w:rsidRPr="00FD21B0" w:rsidRDefault="005D0456" w:rsidP="005D0456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5.2. Исполнитель после оказания услуг, в срок не более 2 (двух) дней направляет в адрес Заказчика извещение (уведомление) о готовности услуг к сдаче и документ о приёмке.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5D0456" w:rsidRPr="00FD21B0" w:rsidRDefault="005D0456" w:rsidP="005D0456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5D0456" w:rsidRPr="00FD21B0" w:rsidRDefault="005D0456" w:rsidP="005D0456">
      <w:pPr>
        <w:widowControl w:val="0"/>
        <w:tabs>
          <w:tab w:val="left" w:pos="567"/>
          <w:tab w:val="left" w:pos="709"/>
        </w:tabs>
        <w:suppressAutoHyphens/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________________</w:t>
      </w:r>
      <w:r w:rsidRPr="00FD21B0">
        <w:rPr>
          <w:color w:val="00000A"/>
          <w:kern w:val="2"/>
          <w:szCs w:val="20"/>
        </w:rPr>
        <w:t xml:space="preserve">. Номером факса для получения извещения является: </w:t>
      </w:r>
      <w:r w:rsidRPr="00FD21B0">
        <w:rPr>
          <w:color w:val="000099"/>
          <w:kern w:val="2"/>
          <w:szCs w:val="20"/>
        </w:rPr>
        <w:t>_____________</w:t>
      </w:r>
      <w:r w:rsidRPr="00FD21B0">
        <w:rPr>
          <w:color w:val="00000A"/>
          <w:kern w:val="2"/>
          <w:szCs w:val="20"/>
        </w:rPr>
        <w:t>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</w:t>
      </w:r>
      <w:r w:rsidRPr="00FD21B0">
        <w:rPr>
          <w:color w:val="00000A"/>
          <w:szCs w:val="20"/>
        </w:rPr>
        <w:lastRenderedPageBreak/>
        <w:t xml:space="preserve">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2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3"/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99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</w:t>
      </w:r>
      <w:r w:rsidRPr="00FD21B0">
        <w:rPr>
          <w:color w:val="000099"/>
          <w:szCs w:val="20"/>
        </w:rPr>
        <w:t>составляет ______</w:t>
      </w:r>
      <w:proofErr w:type="gramStart"/>
      <w:r w:rsidRPr="00FD21B0">
        <w:rPr>
          <w:color w:val="000099"/>
          <w:szCs w:val="20"/>
        </w:rPr>
        <w:t>_(</w:t>
      </w:r>
      <w:proofErr w:type="gramEnd"/>
      <w:r w:rsidRPr="00FD21B0">
        <w:rPr>
          <w:color w:val="000099"/>
          <w:szCs w:val="20"/>
        </w:rPr>
        <w:t>___) рублей ___ копеек (5 % от цены, по которой в соответствии с законом о к</w:t>
      </w:r>
      <w:r>
        <w:rPr>
          <w:color w:val="000099"/>
          <w:szCs w:val="20"/>
        </w:rPr>
        <w:t>онтрактной системе заключается договор</w:t>
      </w:r>
      <w:r w:rsidRPr="00FD21B0">
        <w:rPr>
          <w:color w:val="000099"/>
          <w:szCs w:val="20"/>
        </w:rPr>
        <w:t>).</w:t>
      </w:r>
    </w:p>
    <w:p w:rsidR="005D0456" w:rsidRPr="00EE43AE" w:rsidRDefault="005D0456" w:rsidP="005D0456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</w:t>
      </w:r>
      <w:r w:rsidRPr="00EE43AE">
        <w:lastRenderedPageBreak/>
        <w:t xml:space="preserve">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  <w:kern w:val="2"/>
          <w:szCs w:val="20"/>
        </w:rPr>
      </w:pPr>
      <w:r w:rsidRPr="00FD21B0">
        <w:rPr>
          <w:color w:val="000000"/>
          <w:kern w:val="2"/>
          <w:szCs w:val="20"/>
        </w:rPr>
        <w:t xml:space="preserve">6.5.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 xml:space="preserve">у должны быть обеспечены обязательства Исполнителя в том числе, по возмещению убытков Заказчика, причинённых неисполнением или ненадлежащим исполнением, просрочкой исполнения обязательств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5D0456" w:rsidRPr="00FD21B0" w:rsidRDefault="005D0456" w:rsidP="005D0456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5D0456" w:rsidRPr="00FD21B0" w:rsidRDefault="005D0456" w:rsidP="005D0456">
      <w:pPr>
        <w:tabs>
          <w:tab w:val="left" w:pos="709"/>
        </w:tabs>
        <w:spacing w:after="0"/>
        <w:ind w:firstLine="709"/>
      </w:pPr>
      <w:r w:rsidRPr="00FD21B0">
        <w:t xml:space="preserve">6.9. Участник закупки, с которым заключается </w:t>
      </w:r>
      <w:r>
        <w:t>договор</w:t>
      </w:r>
      <w:r w:rsidRPr="00FD21B0">
        <w:t xml:space="preserve"> по результатам определения поставщика в соответствии с </w:t>
      </w:r>
      <w:hyperlink r:id="rId9" w:history="1">
        <w:r w:rsidRPr="00FD21B0">
          <w:t>пунктом 1 части 1 статьи 30</w:t>
        </w:r>
      </w:hyperlink>
      <w:r w:rsidRPr="00FD21B0">
        <w:t xml:space="preserve"> Федерального закона  от 05.04.2013 № 44-</w:t>
      </w:r>
      <w:r w:rsidRPr="00FD21B0">
        <w:lastRenderedPageBreak/>
        <w:t xml:space="preserve">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>
        <w:t>договор</w:t>
      </w:r>
      <w:r w:rsidRPr="00FD21B0">
        <w:t xml:space="preserve">а, в том числе с учётом положений </w:t>
      </w:r>
      <w:hyperlink r:id="rId10" w:history="1">
        <w:r w:rsidRPr="00FD21B0">
          <w:t>статьи 37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proofErr w:type="spellStart"/>
      <w:r>
        <w:t>догооров</w:t>
      </w:r>
      <w:proofErr w:type="spellEnd"/>
      <w:r w:rsidRPr="00FD21B0">
        <w:t xml:space="preserve">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>
        <w:t>договор</w:t>
      </w:r>
      <w:r w:rsidRPr="00FD21B0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FD21B0">
        <w:t xml:space="preserve">а в случаях, установленных настоящим Федеральным законом для предоставления обеспечения исполнения </w:t>
      </w:r>
      <w:r>
        <w:t>договор</w:t>
      </w:r>
      <w:r w:rsidRPr="00FD21B0">
        <w:t xml:space="preserve">а. При этом сумма цен таких </w:t>
      </w:r>
      <w:r>
        <w:t>договор</w:t>
      </w:r>
      <w:r w:rsidRPr="00FD21B0">
        <w:t xml:space="preserve">ов должна составлять не менее начальной (максимальной) цены </w:t>
      </w:r>
      <w:r>
        <w:t>договора</w:t>
      </w:r>
      <w:r w:rsidRPr="00FD21B0">
        <w:t>, указанной в извещении об осуществлении закупки и документации о закупке.</w:t>
      </w:r>
    </w:p>
    <w:p w:rsidR="005D0456" w:rsidRPr="00FD21B0" w:rsidRDefault="005D0456" w:rsidP="005D0456">
      <w:pPr>
        <w:tabs>
          <w:tab w:val="left" w:pos="709"/>
        </w:tabs>
        <w:spacing w:after="0"/>
        <w:ind w:firstLine="709"/>
      </w:pPr>
      <w:r w:rsidRPr="00FD21B0">
        <w:t xml:space="preserve">6.10. Обеспечение исполнения </w:t>
      </w:r>
      <w:r>
        <w:t>договор</w:t>
      </w:r>
      <w:r w:rsidRPr="00FD21B0"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5D0456" w:rsidRPr="00FD21B0" w:rsidRDefault="005D0456" w:rsidP="005D0456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bookmarkStart w:id="4" w:name="P57"/>
      <w:bookmarkEnd w:id="4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е таких обязательств), размер штрафа устанавливается в виде фиксированной </w:t>
      </w:r>
      <w:r w:rsidRPr="00FD21B0">
        <w:rPr>
          <w:color w:val="00000A"/>
        </w:rPr>
        <w:lastRenderedPageBreak/>
        <w:t>суммы, определяемой в следующем порядке: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bookmarkStart w:id="5" w:name="P82"/>
      <w:bookmarkEnd w:id="5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5D0456" w:rsidRPr="00FD21B0" w:rsidRDefault="005D0456" w:rsidP="005D0456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5D0456" w:rsidRPr="00FD21B0" w:rsidRDefault="005D0456" w:rsidP="005D0456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обязана немедленно (в течение 3 (трёх) дней) известить другую Сторону о наступлении и </w:t>
      </w:r>
      <w:r w:rsidRPr="00FD21B0">
        <w:rPr>
          <w:szCs w:val="20"/>
        </w:rPr>
        <w:lastRenderedPageBreak/>
        <w:t>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5D0456" w:rsidRPr="00FD21B0" w:rsidRDefault="005D0456" w:rsidP="005D0456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5D0456" w:rsidRPr="00FD21B0" w:rsidRDefault="005D0456" w:rsidP="005D0456">
      <w:pPr>
        <w:spacing w:after="0"/>
        <w:ind w:firstLine="567"/>
        <w:jc w:val="center"/>
        <w:rPr>
          <w:b/>
        </w:rPr>
      </w:pPr>
    </w:p>
    <w:p w:rsidR="005D0456" w:rsidRPr="00FD21B0" w:rsidRDefault="005D0456" w:rsidP="005D0456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5D0456" w:rsidRPr="00FD21B0" w:rsidRDefault="005D0456" w:rsidP="005D0456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5D0456" w:rsidRPr="00FD21B0" w:rsidRDefault="005D0456" w:rsidP="005D0456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5D0456" w:rsidRPr="00FD21B0" w:rsidRDefault="005D0456" w:rsidP="005D0456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5D0456" w:rsidRPr="00FD21B0" w:rsidRDefault="005D0456" w:rsidP="005D0456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Pr="00FD21B0">
        <w:lastRenderedPageBreak/>
        <w:t xml:space="preserve">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5D0456" w:rsidRPr="00FD21B0" w:rsidRDefault="005D0456" w:rsidP="005D0456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5D0456" w:rsidRPr="00FD21B0" w:rsidRDefault="005D0456" w:rsidP="005D0456">
      <w:pPr>
        <w:spacing w:after="0"/>
        <w:ind w:firstLine="709"/>
        <w:rPr>
          <w:color w:val="00000A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5D0456" w:rsidRPr="00FD21B0" w:rsidRDefault="005D0456" w:rsidP="005D0456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01.01.2020г</w:t>
      </w:r>
      <w:r w:rsidRPr="00FD21B0">
        <w:rPr>
          <w:color w:val="00000A"/>
        </w:rPr>
        <w:t xml:space="preserve"> и действует по 31.12.2020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5D0456" w:rsidRPr="00FD21B0" w:rsidRDefault="005D0456" w:rsidP="005D0456">
      <w:pPr>
        <w:spacing w:after="0"/>
        <w:ind w:firstLine="709"/>
        <w:rPr>
          <w:color w:val="00000A"/>
        </w:rPr>
      </w:pPr>
      <w:r w:rsidRPr="00FD21B0">
        <w:rPr>
          <w:color w:val="000099"/>
        </w:rPr>
        <w:t>С 01.01.2021</w:t>
      </w:r>
      <w:r>
        <w:rPr>
          <w:color w:val="000099"/>
        </w:rPr>
        <w:t>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5D0456" w:rsidRPr="00FD21B0" w:rsidRDefault="005D0456" w:rsidP="005D0456">
      <w:pPr>
        <w:spacing w:after="0"/>
        <w:ind w:firstLine="709"/>
        <w:rPr>
          <w:color w:val="00000A"/>
          <w:szCs w:val="20"/>
        </w:rPr>
      </w:pP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5D0456" w:rsidRPr="00FD21B0" w:rsidRDefault="005D0456" w:rsidP="005D0456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5D0456" w:rsidRPr="00FD21B0" w:rsidRDefault="005D0456" w:rsidP="005D0456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5D0456" w:rsidRPr="00FD21B0" w:rsidRDefault="005D0456" w:rsidP="005D0456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5D0456" w:rsidRPr="00FD21B0" w:rsidRDefault="005D0456" w:rsidP="005D0456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5D0456" w:rsidRPr="00FD21B0" w:rsidRDefault="005D0456" w:rsidP="005D0456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5D0456" w:rsidRPr="00FD21B0" w:rsidRDefault="005D0456" w:rsidP="005D0456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5D0456" w:rsidRPr="00EE43AE" w:rsidRDefault="005D0456" w:rsidP="005D0456">
      <w:pPr>
        <w:spacing w:after="0"/>
      </w:pPr>
    </w:p>
    <w:p w:rsidR="005D0456" w:rsidRPr="0063672C" w:rsidRDefault="005D0456" w:rsidP="005D0456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828" w:type="dxa"/>
        <w:tblInd w:w="146" w:type="dxa"/>
        <w:tblLook w:val="00A0" w:firstRow="1" w:lastRow="0" w:firstColumn="1" w:lastColumn="0" w:noHBand="0" w:noVBand="0"/>
      </w:tblPr>
      <w:tblGrid>
        <w:gridCol w:w="4914"/>
        <w:gridCol w:w="4914"/>
      </w:tblGrid>
      <w:tr w:rsidR="005D0456" w:rsidRPr="0063672C" w:rsidTr="00E64BF6">
        <w:tc>
          <w:tcPr>
            <w:tcW w:w="4914" w:type="dxa"/>
          </w:tcPr>
          <w:p w:rsidR="005D0456" w:rsidRPr="0063672C" w:rsidRDefault="005D0456" w:rsidP="00E64BF6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proofErr w:type="spellStart"/>
            <w:r w:rsidRPr="0063672C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3672C">
              <w:rPr>
                <w:color w:val="000000"/>
                <w:sz w:val="22"/>
                <w:szCs w:val="20"/>
              </w:rPr>
              <w:t xml:space="preserve"> Югорска (МБОУ «Гимназия») 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Ф-Л ЗС ПАО БАНКА «ФК ОТКРЫТИЕ» 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Расчетный счет 40701810100063000008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Корреспондирующий счет 30101810465777100812</w:t>
            </w:r>
          </w:p>
          <w:p w:rsidR="005D0456" w:rsidRPr="0063672C" w:rsidRDefault="005D0456" w:rsidP="00E64BF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БИК 047162812</w:t>
            </w:r>
          </w:p>
          <w:p w:rsidR="005D0456" w:rsidRPr="0063672C" w:rsidRDefault="005D0456" w:rsidP="00E64BF6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5D0456" w:rsidRPr="0063672C" w:rsidRDefault="005D0456" w:rsidP="00E64BF6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D0456" w:rsidRPr="0063672C" w:rsidRDefault="005D0456" w:rsidP="00E64BF6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</w:tcPr>
          <w:p w:rsidR="005D0456" w:rsidRPr="0063672C" w:rsidRDefault="005D0456" w:rsidP="00E64BF6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 xml:space="preserve">                Поставщик:</w:t>
            </w:r>
          </w:p>
          <w:p w:rsidR="005D0456" w:rsidRPr="0063672C" w:rsidRDefault="005D0456" w:rsidP="00E64BF6">
            <w:pPr>
              <w:spacing w:after="0"/>
              <w:rPr>
                <w:bCs/>
                <w:sz w:val="22"/>
                <w:szCs w:val="22"/>
              </w:rPr>
            </w:pPr>
          </w:p>
          <w:p w:rsidR="005D0456" w:rsidRPr="0063672C" w:rsidRDefault="005D0456" w:rsidP="00E64BF6">
            <w:pPr>
              <w:spacing w:after="0"/>
              <w:ind w:hanging="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5D0456" w:rsidRPr="0063672C" w:rsidTr="00E64BF6">
        <w:tc>
          <w:tcPr>
            <w:tcW w:w="4914" w:type="dxa"/>
          </w:tcPr>
          <w:p w:rsidR="005D0456" w:rsidRPr="0063672C" w:rsidRDefault="005D0456" w:rsidP="00E64BF6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5D0456" w:rsidRPr="0063672C" w:rsidRDefault="005D0456" w:rsidP="00E64BF6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  <w:hideMark/>
          </w:tcPr>
          <w:p w:rsidR="005D0456" w:rsidRPr="0063672C" w:rsidRDefault="005D0456" w:rsidP="00E64BF6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  <w:r w:rsidRPr="0063672C">
              <w:rPr>
                <w:bCs/>
                <w:sz w:val="22"/>
                <w:szCs w:val="22"/>
              </w:rPr>
              <w:t xml:space="preserve">Директор _____________ </w:t>
            </w:r>
          </w:p>
        </w:tc>
      </w:tr>
    </w:tbl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0808DC" w:rsidRDefault="005D0456" w:rsidP="005D0456">
      <w:pPr>
        <w:spacing w:after="0"/>
        <w:jc w:val="right"/>
        <w:rPr>
          <w:sz w:val="22"/>
          <w:szCs w:val="22"/>
        </w:rPr>
      </w:pPr>
      <w:r w:rsidRPr="000808DC">
        <w:rPr>
          <w:sz w:val="22"/>
          <w:szCs w:val="22"/>
        </w:rPr>
        <w:t>Приложение № 1</w:t>
      </w:r>
    </w:p>
    <w:p w:rsidR="005D0456" w:rsidRPr="000808DC" w:rsidRDefault="005D0456" w:rsidP="005D0456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0808DC">
        <w:rPr>
          <w:sz w:val="22"/>
          <w:szCs w:val="22"/>
        </w:rPr>
        <w:t>к гражданско-правовому договору</w:t>
      </w:r>
    </w:p>
    <w:p w:rsidR="005D0456" w:rsidRPr="000808DC" w:rsidRDefault="005D0456" w:rsidP="005D045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0808DC">
        <w:rPr>
          <w:sz w:val="22"/>
          <w:szCs w:val="22"/>
        </w:rPr>
        <w:t xml:space="preserve"> </w:t>
      </w:r>
      <w:r w:rsidRPr="000808DC">
        <w:rPr>
          <w:rFonts w:ascii="Arial" w:hAnsi="Arial" w:cs="Arial"/>
          <w:sz w:val="22"/>
          <w:szCs w:val="22"/>
        </w:rPr>
        <w:t>№ _____________________</w:t>
      </w:r>
    </w:p>
    <w:p w:rsidR="005D0456" w:rsidRPr="000808DC" w:rsidRDefault="005D0456" w:rsidP="005D045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от "__" _____________ 2019</w:t>
      </w:r>
      <w:r w:rsidRPr="000808DC">
        <w:rPr>
          <w:sz w:val="22"/>
          <w:szCs w:val="22"/>
        </w:rPr>
        <w:t xml:space="preserve"> г.</w:t>
      </w:r>
    </w:p>
    <w:p w:rsidR="005D0456" w:rsidRPr="000808DC" w:rsidRDefault="005D0456" w:rsidP="005D0456">
      <w:pPr>
        <w:spacing w:after="0"/>
        <w:ind w:firstLine="709"/>
        <w:rPr>
          <w:sz w:val="22"/>
          <w:szCs w:val="22"/>
        </w:rPr>
      </w:pPr>
    </w:p>
    <w:p w:rsidR="005D0456" w:rsidRPr="000808DC" w:rsidRDefault="005D0456" w:rsidP="005D0456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5D0456" w:rsidRPr="000808DC" w:rsidRDefault="005D0456" w:rsidP="005D0456">
      <w:pPr>
        <w:spacing w:after="0"/>
        <w:ind w:firstLine="709"/>
        <w:jc w:val="center"/>
        <w:rPr>
          <w:sz w:val="22"/>
          <w:szCs w:val="22"/>
        </w:rPr>
      </w:pP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Техническое обслуживание средств пожарной сигнализации и системы речевого оповещения людей о </w:t>
      </w:r>
      <w:proofErr w:type="gramStart"/>
      <w:r w:rsidRPr="00952B0F">
        <w:rPr>
          <w:color w:val="000000"/>
          <w:spacing w:val="-6"/>
        </w:rPr>
        <w:t>пожаре  включает</w:t>
      </w:r>
      <w:proofErr w:type="gramEnd"/>
      <w:r w:rsidRPr="00952B0F">
        <w:rPr>
          <w:color w:val="000000"/>
          <w:spacing w:val="-6"/>
        </w:rPr>
        <w:t xml:space="preserve"> в себя техническое обслуживание следующего оборудования: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b/>
        </w:rPr>
        <w:t xml:space="preserve"> </w:t>
      </w:r>
      <w:r w:rsidRPr="00952B0F">
        <w:rPr>
          <w:color w:val="000000"/>
          <w:spacing w:val="-6"/>
        </w:rPr>
        <w:t xml:space="preserve">1. МБОУ «Гимназия» ул. Мира, д 6 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пульт контроля и управления С2000-М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извещение оптико-домовой С2000 – КДЛ – 4шт.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сигнально пусковой блок С2000-СП 1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блок индикации С2000 – БИ – 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контрольно-пусковой блок С2000 КПБ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адресный расширитель С2000АР 2 – 4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блок </w:t>
      </w:r>
      <w:proofErr w:type="spellStart"/>
      <w:r w:rsidRPr="00952B0F">
        <w:rPr>
          <w:color w:val="000000"/>
          <w:spacing w:val="-6"/>
        </w:rPr>
        <w:t>разветвительно</w:t>
      </w:r>
      <w:proofErr w:type="spellEnd"/>
      <w:r w:rsidRPr="00952B0F">
        <w:rPr>
          <w:color w:val="000000"/>
          <w:spacing w:val="-6"/>
        </w:rPr>
        <w:t>-изолирующий БРИЗ – 32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 источник резервированного питания – СКАТ-UPS 1000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аккумуляторная ботарея12В 65А/ч – 1шт.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устройство оконечное «СПИ» Фобос-3» - 1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коробка коммутационная УК-2П – 320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коробка коммутационная УК-ВК/2 – 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</w:t>
      </w:r>
      <w:proofErr w:type="spellStart"/>
      <w:r w:rsidRPr="00952B0F">
        <w:rPr>
          <w:color w:val="000000"/>
          <w:spacing w:val="-6"/>
        </w:rPr>
        <w:t>извещатель</w:t>
      </w:r>
      <w:proofErr w:type="spellEnd"/>
      <w:r w:rsidRPr="00952B0F">
        <w:rPr>
          <w:color w:val="000000"/>
          <w:spacing w:val="-6"/>
        </w:rPr>
        <w:t xml:space="preserve"> пожарный домовой адресный ДИП – 34А – 264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</w:t>
      </w:r>
      <w:proofErr w:type="spellStart"/>
      <w:r w:rsidRPr="00952B0F">
        <w:rPr>
          <w:color w:val="000000"/>
          <w:spacing w:val="-6"/>
        </w:rPr>
        <w:t>извещатель</w:t>
      </w:r>
      <w:proofErr w:type="spellEnd"/>
      <w:r w:rsidRPr="00952B0F">
        <w:rPr>
          <w:color w:val="000000"/>
          <w:spacing w:val="-6"/>
        </w:rPr>
        <w:t xml:space="preserve"> пожарный ручной ИПР – 513-3А – 29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</w:t>
      </w:r>
      <w:proofErr w:type="spellStart"/>
      <w:r w:rsidRPr="00952B0F">
        <w:rPr>
          <w:color w:val="000000"/>
          <w:spacing w:val="-6"/>
        </w:rPr>
        <w:t>извещатель</w:t>
      </w:r>
      <w:proofErr w:type="spellEnd"/>
      <w:r w:rsidRPr="00952B0F">
        <w:rPr>
          <w:color w:val="000000"/>
          <w:spacing w:val="-6"/>
        </w:rPr>
        <w:t xml:space="preserve"> пожарный тепловой адресный С2000 ИП – 11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</w:t>
      </w:r>
      <w:proofErr w:type="spellStart"/>
      <w:r w:rsidRPr="00952B0F">
        <w:rPr>
          <w:color w:val="000000"/>
          <w:spacing w:val="-6"/>
        </w:rPr>
        <w:t>извещатель</w:t>
      </w:r>
      <w:proofErr w:type="spellEnd"/>
      <w:r w:rsidRPr="00952B0F">
        <w:rPr>
          <w:color w:val="000000"/>
          <w:spacing w:val="-6"/>
        </w:rPr>
        <w:t xml:space="preserve"> оптико-электронный линейный СПЭК 2210 – 4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блок управления и индикации речевого оповещения ЦДП02-120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блок коммутации и контроля БКК 16-16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усилитель мощности 200ПП 030 М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усилитель мощности 600ПП 030 М – 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блок электропитания БРЖ 02-24- 1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блок электропитания БРЖ 02-24/12- 2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пульт микрофонный настольный ПМН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панель ПС-4 – 1шт.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панель ПР-44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недельный таймер БТ-03-2/512-</w:t>
      </w:r>
      <w:proofErr w:type="gramStart"/>
      <w:r w:rsidRPr="00952B0F">
        <w:rPr>
          <w:color w:val="000000"/>
          <w:spacing w:val="-6"/>
        </w:rPr>
        <w:t>8  -</w:t>
      </w:r>
      <w:proofErr w:type="gramEnd"/>
      <w:r w:rsidRPr="00952B0F">
        <w:rPr>
          <w:color w:val="000000"/>
          <w:spacing w:val="-6"/>
        </w:rPr>
        <w:t xml:space="preserve">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шкаф коммутационный закрытый Н12(22U) – 10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блок согласования БТ01-30В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усилитель микшер 80ПП 026М – 1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блок интерфейса БИ01 – 1шт.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громкоговоритель – 3/1АС100ПН (3Вт) – 32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громкоговоритель – 6/3АС100ПН (6Вт) – 82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громкоговоритель – 6/3АС100ПП (6Вт) – 79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• громкоговоритель – 15/10/6АС100ПН (15Вт) – 10 шт.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  Объектовая станция "Стрелец-Мониторинг" и антенна выносная СМ 470.   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after="200" w:line="240" w:lineRule="exact"/>
        <w:jc w:val="left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МБОУ «Гимназия» дошкольные </w:t>
      </w:r>
      <w:proofErr w:type="gramStart"/>
      <w:r w:rsidRPr="00952B0F">
        <w:rPr>
          <w:color w:val="000000"/>
          <w:spacing w:val="-6"/>
        </w:rPr>
        <w:t>группы  ул.</w:t>
      </w:r>
      <w:proofErr w:type="gramEnd"/>
      <w:r w:rsidRPr="00952B0F">
        <w:rPr>
          <w:color w:val="000000"/>
          <w:spacing w:val="-6"/>
        </w:rPr>
        <w:t xml:space="preserve"> Геологов, д 21</w:t>
      </w:r>
    </w:p>
    <w:p w:rsidR="005D0456" w:rsidRPr="00952B0F" w:rsidRDefault="005D0456" w:rsidP="005D0456">
      <w:pPr>
        <w:shd w:val="clear" w:color="auto" w:fill="FFFFFF"/>
        <w:tabs>
          <w:tab w:val="left" w:pos="0"/>
        </w:tabs>
        <w:spacing w:line="240" w:lineRule="exact"/>
        <w:ind w:left="14" w:firstLine="553"/>
        <w:jc w:val="left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• </w:t>
      </w:r>
      <w:proofErr w:type="gramStart"/>
      <w:r w:rsidRPr="00952B0F">
        <w:rPr>
          <w:color w:val="000000"/>
          <w:spacing w:val="-6"/>
        </w:rPr>
        <w:t>Система  пожарная</w:t>
      </w:r>
      <w:proofErr w:type="gramEnd"/>
      <w:r w:rsidRPr="00952B0F">
        <w:rPr>
          <w:color w:val="000000"/>
          <w:spacing w:val="-6"/>
        </w:rPr>
        <w:t xml:space="preserve"> С2000.                                                                                                                                                                       Объектовая станция " Стрелец-Мониторинг " и антенна выносная СМ 470.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1.Обеспечить бесперебойную работоспособность оборудования, принятого на обслуживание путём своевременного и качественного проведения регламентных работ в соответствие с требованиями РД 009-01-96 (типовой регламент №3, вариант № 1) и РД 25.964-90 п. 1.1.2.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1.</w:t>
      </w:r>
      <w:proofErr w:type="gramStart"/>
      <w:r w:rsidRPr="00952B0F">
        <w:rPr>
          <w:color w:val="000000"/>
          <w:spacing w:val="-6"/>
        </w:rPr>
        <w:t>1.ТО</w:t>
      </w:r>
      <w:proofErr w:type="gramEnd"/>
      <w:r w:rsidRPr="00952B0F">
        <w:rPr>
          <w:color w:val="000000"/>
          <w:spacing w:val="-6"/>
        </w:rPr>
        <w:t xml:space="preserve"> (техническое обслуживание):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lastRenderedPageBreak/>
        <w:t xml:space="preserve">- 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-проверка работоспособности - определение технического состояния путём контроля техническими средствами.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1.2. ППР (планово-предупредительный ремонт):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- работы планово-предупредительного характера для поддержания охранно-пожарной сигнализации с системой оповещения людей о пожаре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ТС, фотолюминесцентных эвакуационных систем и их элементов, выработавших ресурс или пришедших в негодность. 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Обеспечение ремонтных работ материально-техническими ресурсами (запасными частями, отдельными ТС, материалами и т.д.) осуществляется Исполнителем за свой счёт.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1.3. ТО и ППР должны производиться не реже одного раза в месяц. Измерение сопротивления защитного и рабочего заземления – 1 раз (январь мес</w:t>
      </w:r>
      <w:r>
        <w:rPr>
          <w:color w:val="000000"/>
          <w:spacing w:val="-6"/>
        </w:rPr>
        <w:t>яц) 2019</w:t>
      </w:r>
      <w:r w:rsidRPr="00952B0F">
        <w:rPr>
          <w:color w:val="000000"/>
          <w:spacing w:val="-6"/>
        </w:rPr>
        <w:t xml:space="preserve"> года. Акт ТО предоставляется один раз в квартал (средств пожарной сигнализации, системы речевого оповещения и станции "Стрелец-Мониторинг").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1.4. ТО и ППР станции "Стрелец-Мониторинг" включает в себя контроль прохождения радиосигнала, мониторинг состояния объектового оборудования, анализ ложных </w:t>
      </w:r>
      <w:proofErr w:type="spellStart"/>
      <w:r w:rsidRPr="00952B0F">
        <w:rPr>
          <w:color w:val="000000"/>
          <w:spacing w:val="-6"/>
        </w:rPr>
        <w:t>сработак</w:t>
      </w:r>
      <w:proofErr w:type="spellEnd"/>
      <w:r w:rsidRPr="00952B0F">
        <w:rPr>
          <w:color w:val="000000"/>
          <w:spacing w:val="-6"/>
        </w:rPr>
        <w:t xml:space="preserve"> и не исправностей, обновление программного обеспечения и электронных карточек объектов заказчика, доступ к пультовому оборудованию, установленному на пульте к пожарной безопасности.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2. В случае сбоев или отказа в работе систем сигнализации в межрегламентный период, Исполнитель должен прибыть на обслуживаемый объект по вызову Заказчика в срок - не более 3 (трёх) часов.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3.Исполнитель, независимо от формы поступившего от Заказчика вызова, должен регистрировать его в «Журнале учёта вызовов».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4. Исполнитель должен обеспечить осуществление ТО и ППР персоналом соответствующей квалификации (электромонтёр ТСО, аттестованным по «Правила технической эксплуатации и правила техники безопасности при эксплуатации электроустановок потребителей»).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 xml:space="preserve">5. В случае получения от Заказчика претензий о невыполнении или некачественном выполнении работ, устранить за свой счёт отмеченные недостатки в срок, установленный Заказчиком. 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Порядок сдачи и приёмки работ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Работоспособность систем и контроль качества проведения ТО и ППР осуществляется Заказчиком.</w:t>
      </w:r>
    </w:p>
    <w:p w:rsidR="005D0456" w:rsidRPr="00952B0F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952B0F">
        <w:rPr>
          <w:color w:val="000000"/>
          <w:spacing w:val="-6"/>
        </w:rPr>
        <w:t>Все проведённые работы по ТО и ППР фиксируются в «Журнале регистрации работ по ТО и ППР» (форма журнала в приложении №6 к РД 25.964-90), который должен храниться у Заказчика на объекте и заверяться подписями представителя Исполнителя и ответственного лица Заказчика. Страницы журнала должны быть пронумерованы, прошнурованы и скреплены печатями Исполнителя и Заказчика.</w:t>
      </w:r>
    </w:p>
    <w:p w:rsidR="005D0456" w:rsidRPr="00952B0F" w:rsidRDefault="005D0456" w:rsidP="005D0456">
      <w:pPr>
        <w:tabs>
          <w:tab w:val="left" w:pos="9356"/>
        </w:tabs>
        <w:ind w:firstLine="553"/>
        <w:jc w:val="left"/>
      </w:pPr>
    </w:p>
    <w:p w:rsidR="005D0456" w:rsidRPr="00952B0F" w:rsidRDefault="005D0456" w:rsidP="005D0456">
      <w:pPr>
        <w:tabs>
          <w:tab w:val="left" w:pos="9356"/>
        </w:tabs>
        <w:ind w:firstLine="553"/>
        <w:jc w:val="left"/>
      </w:pPr>
      <w:r w:rsidRPr="00952B0F">
        <w:t>.</w:t>
      </w:r>
    </w:p>
    <w:p w:rsidR="005D0456" w:rsidRPr="00952B0F" w:rsidRDefault="005D0456" w:rsidP="005D0456">
      <w:pPr>
        <w:tabs>
          <w:tab w:val="left" w:pos="9356"/>
        </w:tabs>
        <w:ind w:firstLine="553"/>
        <w:jc w:val="left"/>
      </w:pP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5D0456" w:rsidRPr="00952B0F" w:rsidTr="00E64BF6">
        <w:tc>
          <w:tcPr>
            <w:tcW w:w="5207" w:type="dxa"/>
            <w:hideMark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>Заказчик: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>МБОУ «Гимназия»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  <w:tc>
          <w:tcPr>
            <w:tcW w:w="5245" w:type="dxa"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>Исполнитель: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</w:tr>
      <w:tr w:rsidR="005D0456" w:rsidRPr="00952B0F" w:rsidTr="00E64BF6">
        <w:tc>
          <w:tcPr>
            <w:tcW w:w="5207" w:type="dxa"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 xml:space="preserve"> Директор ____________ В.В. Погребняк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  <w:tc>
          <w:tcPr>
            <w:tcW w:w="5245" w:type="dxa"/>
            <w:hideMark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 xml:space="preserve">Директор_____________ </w:t>
            </w:r>
          </w:p>
        </w:tc>
      </w:tr>
    </w:tbl>
    <w:p w:rsidR="005D0456" w:rsidRPr="00952B0F" w:rsidRDefault="005D0456" w:rsidP="005D0456">
      <w:pPr>
        <w:spacing w:after="0"/>
        <w:ind w:firstLine="553"/>
        <w:jc w:val="center"/>
        <w:rPr>
          <w:b/>
          <w:bCs/>
          <w:color w:val="FF0000"/>
        </w:rPr>
      </w:pPr>
    </w:p>
    <w:p w:rsidR="005D0456" w:rsidRPr="00952B0F" w:rsidRDefault="005D0456" w:rsidP="005D0456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53"/>
        <w:jc w:val="center"/>
        <w:rPr>
          <w:b/>
          <w:bCs/>
        </w:rPr>
      </w:pPr>
    </w:p>
    <w:p w:rsidR="005D0456" w:rsidRPr="00952B0F" w:rsidRDefault="005D0456" w:rsidP="005D0456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53"/>
        <w:jc w:val="center"/>
        <w:rPr>
          <w:b/>
          <w:bCs/>
        </w:rPr>
      </w:pPr>
    </w:p>
    <w:p w:rsidR="005D0456" w:rsidRPr="00952B0F" w:rsidRDefault="005D0456" w:rsidP="005D0456">
      <w:pPr>
        <w:spacing w:after="0"/>
        <w:ind w:firstLine="553"/>
      </w:pPr>
    </w:p>
    <w:p w:rsidR="00FA27CD" w:rsidRDefault="00FA27CD"/>
    <w:sectPr w:rsidR="00FA27CD" w:rsidSect="002F72DD">
      <w:footerReference w:type="even" r:id="rId11"/>
      <w:footerReference w:type="default" r:id="rId12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40" w:rsidRDefault="00706B40" w:rsidP="005D0456">
      <w:pPr>
        <w:spacing w:after="0"/>
      </w:pPr>
      <w:r>
        <w:separator/>
      </w:r>
    </w:p>
  </w:endnote>
  <w:endnote w:type="continuationSeparator" w:id="0">
    <w:p w:rsidR="00706B40" w:rsidRDefault="00706B40" w:rsidP="005D04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A1" w:rsidRDefault="00706B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6EA1" w:rsidRDefault="00706B40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A1" w:rsidRDefault="00706B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0456">
      <w:rPr>
        <w:rStyle w:val="a5"/>
        <w:noProof/>
      </w:rPr>
      <w:t>12</w:t>
    </w:r>
    <w:r>
      <w:rPr>
        <w:rStyle w:val="a5"/>
      </w:rPr>
      <w:fldChar w:fldCharType="end"/>
    </w:r>
  </w:p>
  <w:p w:rsidR="00F56EA1" w:rsidRDefault="00706B40" w:rsidP="000D63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40" w:rsidRDefault="00706B40" w:rsidP="005D0456">
      <w:pPr>
        <w:spacing w:after="0"/>
      </w:pPr>
      <w:r>
        <w:separator/>
      </w:r>
    </w:p>
  </w:footnote>
  <w:footnote w:type="continuationSeparator" w:id="0">
    <w:p w:rsidR="00706B40" w:rsidRDefault="00706B40" w:rsidP="005D0456">
      <w:pPr>
        <w:spacing w:after="0"/>
      </w:pPr>
      <w:r>
        <w:continuationSeparator/>
      </w:r>
    </w:p>
  </w:footnote>
  <w:footnote w:id="1">
    <w:p w:rsidR="005D0456" w:rsidRPr="00001A6D" w:rsidRDefault="005D0456" w:rsidP="005D0456">
      <w:pPr>
        <w:pStyle w:val="a6"/>
        <w:spacing w:after="0"/>
        <w:ind w:firstLine="426"/>
      </w:pPr>
      <w:r w:rsidRPr="00001A6D">
        <w:rPr>
          <w:rStyle w:val="a8"/>
        </w:rPr>
        <w:footnoteRef/>
      </w:r>
      <w:r w:rsidRPr="00001A6D">
        <w:t xml:space="preserve"> В случае если Исполнитель не является плательщиком НДС, </w:t>
      </w:r>
      <w:r>
        <w:t xml:space="preserve">Заказчик </w:t>
      </w:r>
      <w:r w:rsidRPr="00001A6D">
        <w:t>указывает: «НДС не облагается».</w:t>
      </w:r>
    </w:p>
    <w:p w:rsidR="005D0456" w:rsidRPr="00001A6D" w:rsidRDefault="005D0456" w:rsidP="005D0456">
      <w:pPr>
        <w:autoSpaceDE w:val="0"/>
        <w:autoSpaceDN w:val="0"/>
        <w:adjustRightInd w:val="0"/>
      </w:pPr>
    </w:p>
  </w:footnote>
  <w:footnote w:id="2">
    <w:p w:rsidR="005D0456" w:rsidRPr="009F1CEF" w:rsidRDefault="005D0456" w:rsidP="005D0456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3">
    <w:p w:rsidR="005D0456" w:rsidRPr="009F1CEF" w:rsidRDefault="005D0456" w:rsidP="005D0456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C193B"/>
    <w:multiLevelType w:val="hybridMultilevel"/>
    <w:tmpl w:val="D9ECCC10"/>
    <w:lvl w:ilvl="0" w:tplc="EE6677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67"/>
    <w:rsid w:val="00513D67"/>
    <w:rsid w:val="005D0456"/>
    <w:rsid w:val="00706B40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C12"/>
  <w15:chartTrackingRefBased/>
  <w15:docId w15:val="{D234E27C-9F3A-4265-BB92-F300F1F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5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5D04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0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0456"/>
  </w:style>
  <w:style w:type="paragraph" w:styleId="a6">
    <w:name w:val="footnote text"/>
    <w:basedOn w:val="a"/>
    <w:link w:val="a7"/>
    <w:unhideWhenUsed/>
    <w:rsid w:val="005D045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D04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5D045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D045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858&amp;fld=134&amp;date=19.06.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6368</Words>
  <Characters>36304</Characters>
  <Application>Microsoft Office Word</Application>
  <DocSecurity>0</DocSecurity>
  <Lines>302</Lines>
  <Paragraphs>85</Paragraphs>
  <ScaleCrop>false</ScaleCrop>
  <Company/>
  <LinksUpToDate>false</LinksUpToDate>
  <CharactersWithSpaces>42587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2019-12-20T07:23:00Z</dcterms:created>
  <dcterms:modified xsi:type="dcterms:W3CDTF">2019-12-20T07:35:00Z</dcterms:modified>
</cp:coreProperties>
</file>