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4CCD" wp14:editId="4400378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FB15E7" w:rsidRDefault="008D2CC5" w:rsidP="008D2CC5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 w:cs="Times New Roman"/>
          <w:sz w:val="32"/>
          <w:szCs w:val="32"/>
          <w:lang w:eastAsia="ar-SA"/>
        </w:rPr>
      </w:pPr>
      <w:r w:rsidRPr="00FB15E7">
        <w:rPr>
          <w:rFonts w:ascii="PT Astra Serif" w:eastAsia="Times New Roman" w:hAnsi="PT Astra Serif" w:cs="Times New Roman"/>
          <w:sz w:val="32"/>
          <w:szCs w:val="32"/>
          <w:lang w:eastAsia="ar-SA"/>
        </w:rPr>
        <w:t>ДУМА ГОРОДА ЮГОРСКА</w:t>
      </w:r>
    </w:p>
    <w:p w:rsidR="008D2CC5" w:rsidRPr="00FB15E7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 w:rsidRPr="00FB15E7">
        <w:rPr>
          <w:rFonts w:ascii="PT Astra Serif" w:eastAsia="Times New Roman" w:hAnsi="PT Astra Serif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8D2CC5" w:rsidRPr="00FB15E7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43"/>
          <w:lang w:eastAsia="ar-SA"/>
        </w:rPr>
      </w:pPr>
      <w:r w:rsidRPr="00FB15E7">
        <w:rPr>
          <w:rFonts w:ascii="PT Astra Serif" w:eastAsia="Times New Roman" w:hAnsi="PT Astra Serif" w:cs="Times New Roman"/>
          <w:sz w:val="36"/>
          <w:szCs w:val="43"/>
          <w:lang w:eastAsia="ar-SA"/>
        </w:rPr>
        <w:t>РЕШЕНИЕ</w:t>
      </w:r>
    </w:p>
    <w:p w:rsidR="008D2CC5" w:rsidRPr="00FB15E7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FB15E7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</w:t>
      </w:r>
      <w:r w:rsidR="008D2CC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т</w:t>
      </w: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30 марта 2021</w:t>
      </w:r>
      <w:r w:rsidR="008D2CC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</w:t>
      </w:r>
      <w:r w:rsidR="000F0E4D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  </w:t>
      </w:r>
      <w:r w:rsidR="008D2CC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</w:t>
      </w:r>
      <w:r w:rsid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             </w:t>
      </w:r>
      <w:r w:rsidR="008D2CC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№ </w:t>
      </w:r>
      <w:r w:rsid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23</w:t>
      </w:r>
    </w:p>
    <w:p w:rsidR="008D2CC5" w:rsidRPr="00FB15E7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E64F6" w:rsidRPr="00FB15E7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9D0E2D" w:rsidP="00D45D4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 деятельности народной дружины</w:t>
      </w:r>
      <w:r w:rsidR="00D45D4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за 2020 год </w:t>
      </w: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Рассмотрев информацию 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Управления внутренней политики и общественных связей администрации города Югорска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</w:p>
    <w:p w:rsidR="008D2CC5" w:rsidRPr="00FB15E7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AE64F6" w:rsidRPr="00FB15E7" w:rsidRDefault="00AE64F6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ГОРОДА ЮГОРСКА РЕШИЛА:</w:t>
      </w:r>
    </w:p>
    <w:p w:rsidR="00AE64F6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8D2CC5" w:rsidRPr="00FB15E7" w:rsidRDefault="008D2CC5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1. Принять к сведению информацию </w:t>
      </w:r>
      <w:r w:rsidR="00572990" w:rsidRPr="00FB15E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о</w:t>
      </w:r>
      <w:r w:rsidR="00572990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572990" w:rsidRPr="00FB15E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деятельности народной дружины за 2020 год </w:t>
      </w: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8D2CC5" w:rsidRPr="00FB15E7" w:rsidRDefault="008D2CC5" w:rsidP="008D2CC5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</w:t>
      </w:r>
      <w:r w:rsidR="003A25BE"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</w:t>
      </w:r>
      <w:r w:rsid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</w:t>
      </w:r>
      <w:r w:rsidR="00AE64F6"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В.А. Климин</w:t>
      </w:r>
    </w:p>
    <w:p w:rsidR="008D2CC5" w:rsidRPr="00FB15E7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A2A4A" w:rsidRPr="00FB15E7" w:rsidRDefault="003A2A4A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C1314" w:rsidRPr="00FB15E7" w:rsidRDefault="000C1314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A2A4A" w:rsidRPr="00FB15E7" w:rsidRDefault="003A2A4A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5464D" w:rsidRPr="00FB15E7" w:rsidRDefault="0065464D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«</w:t>
      </w:r>
      <w:r w:rsid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30</w:t>
      </w: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»</w:t>
      </w:r>
      <w:r w:rsidR="002925AF"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</w:t>
      </w:r>
      <w:r w:rsid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марта</w:t>
      </w:r>
      <w:r w:rsidR="002925AF"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2</w:t>
      </w:r>
      <w:r w:rsidR="0065464D"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021</w:t>
      </w: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 года             </w:t>
      </w:r>
    </w:p>
    <w:p w:rsidR="008D2CC5" w:rsidRPr="00FB15E7" w:rsidRDefault="002925AF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</w:t>
      </w:r>
      <w:r w:rsidR="008D2CC5" w:rsidRPr="00FB15E7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(дата подписания)</w:t>
      </w:r>
    </w:p>
    <w:p w:rsidR="00D626B7" w:rsidRPr="00FB15E7" w:rsidRDefault="00D626B7" w:rsidP="008616F0">
      <w:pPr>
        <w:widowControl w:val="0"/>
        <w:suppressAutoHyphens/>
        <w:spacing w:after="0" w:line="240" w:lineRule="auto"/>
        <w:ind w:left="6237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8D2CC5" w:rsidRPr="00FB15E7" w:rsidRDefault="008D2CC5" w:rsidP="008616F0">
      <w:pPr>
        <w:widowControl w:val="0"/>
        <w:suppressAutoHyphens/>
        <w:spacing w:after="0" w:line="240" w:lineRule="auto"/>
        <w:ind w:left="6237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Приложение к решению</w:t>
      </w:r>
    </w:p>
    <w:p w:rsidR="008D2CC5" w:rsidRPr="00FB15E7" w:rsidRDefault="008D2CC5" w:rsidP="008616F0">
      <w:pPr>
        <w:widowControl w:val="0"/>
        <w:suppressAutoHyphens/>
        <w:spacing w:after="0" w:line="240" w:lineRule="auto"/>
        <w:ind w:left="6237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Думы города Югорска</w:t>
      </w:r>
    </w:p>
    <w:p w:rsidR="00572990" w:rsidRPr="00FB15E7" w:rsidRDefault="003A25BE" w:rsidP="008616F0">
      <w:pPr>
        <w:widowControl w:val="0"/>
        <w:suppressAutoHyphens/>
        <w:spacing w:after="0" w:line="240" w:lineRule="auto"/>
        <w:ind w:left="6237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от </w:t>
      </w:r>
      <w:r w:rsidR="00FB15E7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30 марта 2021 года № 23</w:t>
      </w:r>
    </w:p>
    <w:p w:rsidR="00572990" w:rsidRDefault="00572990" w:rsidP="003A25BE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FB15E7" w:rsidRPr="00FB15E7" w:rsidRDefault="00FB15E7" w:rsidP="003A25BE">
      <w:pPr>
        <w:widowControl w:val="0"/>
        <w:suppressAutoHyphens/>
        <w:spacing w:after="0" w:line="240" w:lineRule="auto"/>
        <w:ind w:left="6946" w:right="-853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9D0E2D" w:rsidRPr="00FB15E7" w:rsidRDefault="009D0E2D" w:rsidP="003A25B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деятельности народной дружины за 2020 </w:t>
      </w:r>
    </w:p>
    <w:p w:rsidR="009D0E2D" w:rsidRPr="00FB15E7" w:rsidRDefault="009D0E2D" w:rsidP="003A25B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9D0E2D" w:rsidRPr="00FB15E7" w:rsidRDefault="009D0E2D" w:rsidP="003A25B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Добровольная народная дружина (</w:t>
      </w:r>
      <w:r w:rsidR="003A25BE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далее-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ДНД) </w:t>
      </w:r>
      <w:r w:rsidRPr="00FB15E7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  <w:t>– общественная организация граждан, создаваемая в целях вовлечения населения в дело охраны общественного порядка.</w:t>
      </w:r>
    </w:p>
    <w:p w:rsidR="003A0719" w:rsidRPr="00FB15E7" w:rsidRDefault="009D0E2D" w:rsidP="007C306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16</w:t>
      </w:r>
      <w:r w:rsidR="007C306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.12.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2003 издано постановление главы города Югорска  № 1202  «О добровольных народных дружинах», котор</w:t>
      </w:r>
      <w:r w:rsidR="003A071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ым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утвер</w:t>
      </w:r>
      <w:r w:rsidR="003A071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ждено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Положение о регулировании взаимодействия </w:t>
      </w:r>
      <w:r w:rsidR="003A071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территориального отдела внутренних дел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городу Югорску с добровольн</w:t>
      </w:r>
      <w:r w:rsidR="007C306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о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народной дружиной по охране общественного порядка</w:t>
      </w:r>
      <w:r w:rsidR="003A071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 муниципальном образован6ии город Югорск (далее-Положение).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proofErr w:type="gramEnd"/>
    </w:p>
    <w:p w:rsidR="009D0E2D" w:rsidRPr="00FB15E7" w:rsidRDefault="009D0E2D" w:rsidP="007C306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Добровольная народная дружина созда</w:t>
      </w:r>
      <w:r w:rsidR="003A071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на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 целью профилактики правонарушений и происшествий среди несовершеннолетних, пресечения противоправных действий граждан в общественных местах и улучшения общей </w:t>
      </w: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криминогенной обстановки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 городе Югорске. В </w:t>
      </w:r>
      <w:r w:rsidR="00223356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П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оложении определены основные задачи и функции ДНД, закреплены обязанности и права дружинника, формы и методы работы дружины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</w:p>
    <w:p w:rsidR="009D0E2D" w:rsidRPr="00FB15E7" w:rsidRDefault="002E5B2F" w:rsidP="002E5B2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аиболее активно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ДНД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начала работать с ноября 2008 года, так как для активизации работы администрацией города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Югорска 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совместно с руководством милиции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б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ыли организованы встречи с трудовыми коллективами различных организаций города, на которых до сведения работающих доведено, с какой целью необходимо активизировать работу ДНД и создать родительские патрули. Проведенная работа дала положительные результаты. Руководители предприятий и организаций города с пониманием отнеслись к существующей проблеме и на сегодня оказывают действенную помощь в работе общественных формирований правоохранительной направленности. В ходе работы ДНД города Югорска возникла необходимость создания  в общеобразовательных учреждениях отрядов ДНД «родительских патрулей» с целью профилактики правонарушений и преступлений среди несовершеннолетних. Решением Межведомственной комиссии по профилактике правонарушений администрации города Югорска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 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24.12.2008 утверждено Положение о родительском патруле на территории муниципального образования город Югорск, в котором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закреплены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основные задачи и функции родительского патруля, обязанности, права и меры поощрения членов родительского патруля</w:t>
      </w:r>
      <w:r w:rsidR="00223356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  <w:r w:rsidR="009D0E2D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</w:p>
    <w:p w:rsidR="009D0E2D" w:rsidRPr="00FB15E7" w:rsidRDefault="009D0E2D" w:rsidP="00031EB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Проблемой в работе ДНД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то время являлось отсутствие законодательного урегулирования отдельных вопросов на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ф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едеральном и региональных уровнях, так как не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б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ыли определены многие правовые аспекты в деятельности ДНД, а именно: за счет каких источников  должно производиться  возмещение вреда, причиненного жизни и (или) здоровью члена ДНД, страхование дружинников, оплата пособия по временной нетрудоспособности, наступившей вследствие выполнения членом ДНД обязанностей по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охране общественного порядка,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отсутствовала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гарантия предоставления дополнительного оплачиваемого отпуска членам ДНД, не зависимо от того, работает он бюджетной или иной сфере.</w:t>
      </w:r>
    </w:p>
    <w:p w:rsidR="009D0E2D" w:rsidRPr="00FB15E7" w:rsidRDefault="009D0E2D" w:rsidP="00031EB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апреле 2014 года вступил в силу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Ф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едеральный закон №44-ФЗ от 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.04.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2014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Об участии граждан в охране общественного порядка</w:t>
      </w:r>
      <w:r w:rsidR="00031EBF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целью 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которого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явля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лось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создание правовых условий для добровольного участия граждан Р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оссийской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Ф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едерации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охране общественного порядка.</w:t>
      </w:r>
    </w:p>
    <w:p w:rsidR="009D0E2D" w:rsidRPr="00FB15E7" w:rsidRDefault="009D0E2D" w:rsidP="00392CD7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В городе Югорске в целях реализации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Федерального закона от 02.04.2014 № 44-ФЗ «Об участии граждан в охране общественного порядка», Закона Ханты-Мансийского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автономного округа-Югры от 19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.11.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2014 № 95-оз «О регулировании отдельных вопросов участия граждан в охране общественного порядка в Ханты-Мансийском автономном округе-Югре», по инициативе граждан города Югорска с уведомлением муниципального образования создана общественная организации Народная дружина города Югорска (далее-НД), 11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.12.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2014 внесена в региональный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реестр народных дружин и общественных объединений правоохранительной направленности. В ноябре 2014 года 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основании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решени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я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Думы города установл</w:t>
      </w:r>
      <w:r w:rsidR="00392CD7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ены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границы территории города, на которой может быть создана и функционировать народная дружина.</w:t>
      </w:r>
    </w:p>
    <w:p w:rsidR="009D0E2D" w:rsidRPr="00FB15E7" w:rsidRDefault="009D0E2D" w:rsidP="00392CD7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На основании постановления главы администрации города Югорска от 06</w:t>
      </w:r>
      <w:r w:rsidR="00B64B93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.04.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2015 № 1753 создан штаб по вопросам взаимодействия и координации деятельности народной дружины, в состав штаба входят сотрудники администрации и отдела министерства внутренних дел города Югорска, штабом оптимально выстроена система совместной работы по привлечению народной дружины к охране правопорядка в городе. Администрацией города  приняты дополнения и изменения в муниципальные правовые акты, касающиеся работы координационного штаба, материального стимулирования народных дружинников</w:t>
      </w:r>
      <w:r w:rsidR="00B64B93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В 2020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году проведено 4 заседания по оценке результатов деятельности народной дружины и поощрению дружинников, которые оформлены протоколами. </w:t>
      </w:r>
    </w:p>
    <w:p w:rsidR="009D0E2D" w:rsidRPr="00FB15E7" w:rsidRDefault="009D0E2D" w:rsidP="00B64B93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Постановлением главы администрации города от 08</w:t>
      </w:r>
      <w:r w:rsidR="00B64B93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.04.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2015 № 1784 «О материальном стимулировании  членов народной дружины города Югорска» утверждено </w:t>
      </w:r>
      <w:r w:rsidR="00B64B93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П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оложение о материальном стимулировании членов 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народной дружины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, в котором определены порядок и размер денежного поощрения дружинников.</w:t>
      </w:r>
    </w:p>
    <w:p w:rsidR="009D0E2D" w:rsidRPr="00FB15E7" w:rsidRDefault="009D0E2D" w:rsidP="00B64B93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Добровольные формирования населения по охране общественного порядка выполняют свои задачи во взаимодействии с ОМВД 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9D0E2D" w:rsidRPr="00FB15E7" w:rsidRDefault="009D0E2D" w:rsidP="00B64B93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начало 2020 года численность 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народной дружины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составила 73 человека (АППГ-73), из них в возрасте от 18 до 30 лет 10 дружинников, от 30 до 45 лет  29 дружинников, более 45 лет 34 дружинника, из них 34 мужчины, 39 женщин, средний возраст членов 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народной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дружины 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(далее-ЧНД)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составляет 43,4 года, все 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ЧНД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трудятся в предприятиях и организациях нашего города (образовательные учреждения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, учреждения здравоохранения, муниципальные бюджетные учреждения, градообразующее предприятие, казаки), руководители с пониманием относятся к участию в охране общественного порядка своих работников. При проведении общегородских мероприятий с 2008 по 20</w:t>
      </w:r>
      <w:r w:rsidR="00B64B93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9 год на охрану общественного порядка выходили от 50 до 70 ЧНД, поэтому число дружинников с 2015 года осталась на прежнем уровне 73 человека. </w:t>
      </w: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В 2020 году приняли в дружину 7 дружинников, из них 4 студент</w:t>
      </w:r>
      <w:r w:rsidR="00F70D72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Югорского политехнического колледжа, 1 работник Газпром Трансгаз Югорск и 1 </w:t>
      </w:r>
      <w:proofErr w:type="spell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предподаватель</w:t>
      </w:r>
      <w:proofErr w:type="spell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общеобразовательной школы, в период с  2015 по 2020 год в дружину вступило 108 граждан города Югорска, из них 35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и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сключены из состава по различным причинам, это смена места жительства или на основании личного заявления народного дружинника.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Помощь в охране общественного порядка оказывают Югорский отряд охраны и частные охранные предприятия. Все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ЧНД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обеспечены удостоверениями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«Народная дружина города Югорска»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жилетами, нарукавными повязками, а также все ЧНД застрахованы от несчастных случаев во время участия в охране общественного порядка. В настоящее время сформировался костяк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народной дружины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это те дружинники, на которых всегда можно положиться.  </w:t>
      </w:r>
    </w:p>
    <w:p w:rsidR="009D0E2D" w:rsidRPr="00FB15E7" w:rsidRDefault="009D0E2D" w:rsidP="00DF10D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Дежурство НД осуществлялось в среднем 2 раза в неделю, члены НД не только патрулируют улицы, но и помогают по направлению деятельности инспекторов по делам несовершеннолетних, по линии экономической безопасности, по линии незаконного оборота наркотиков и государственной автоинспекции. Всего участвовали в качестве понятых 34 раза (отделение дознания-6, отдел следствия-7, отделение </w:t>
      </w: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экономической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безопасности-13, ГИБДД-4, отделение незаконного оборота наркотиков-2, отделение участковых уполномоченных-2) привлечено 67 дружинников. Основная задача народной дружины города – это профилактика правонарушений. </w:t>
      </w:r>
    </w:p>
    <w:p w:rsidR="009D0E2D" w:rsidRPr="00FB15E7" w:rsidRDefault="009D0E2D" w:rsidP="00DF10D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Координацию взаимодействия народной дружины города с правоохранительными органами и городскими организациями осуществляет управление внутренней политики и общественных связей администрации города Югорска, командиром народной дружины является эксперт управления </w:t>
      </w:r>
      <w:proofErr w:type="spell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Байрамгулов</w:t>
      </w:r>
      <w:proofErr w:type="spell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Алик </w:t>
      </w:r>
      <w:proofErr w:type="spell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Раильевич</w:t>
      </w:r>
      <w:proofErr w:type="spell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Выход на дежурство ЧНД основывается на полном взаимодействии с полицией, время дежурства дружинников составляет 3 часа в сутки. Перед каждым выходом сотрудник полиции и командир НД проводят обязательный инструктаж по личной  безопасности дружинников, составляется план – расстановка с учетом оперативной обстановки в городе и предложений административной комиссии по правонарушениям города Югорска. На дежурство дружинники выходят только с сотрудником полиции и в сигнальных жилетах. Дружинников записывают в постовую ведомость выхода нарядов и в журнале  регистрации инструктажей. Перед выходом на дежурство большой группы дружинников (при проведении культурно - массовых мероприятий) инструктаж проводит непосредственно начальник полиции. </w:t>
      </w:r>
    </w:p>
    <w:p w:rsidR="009D0E2D" w:rsidRPr="00FB15E7" w:rsidRDefault="009D0E2D" w:rsidP="00DF10D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За 12 месяцев 2020 года члены НД участвовали в 156 профилактических мероприятиях ОМВД России по городу Югорску и  городских мероприятиях  охране общественного порядка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АППГ-151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отработали 1809 человеко-часов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АППГ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2499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что составило 603 выхода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АППГ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833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оказано содействие в выявлении 5 преступлений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АППГ-4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выявлено 88 административных правонарушений 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(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АППГ-8</w:t>
      </w:r>
      <w:r w:rsidR="00DF10DA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Снижение по количеству выходов произошло в связи отменой общегородских мероприятий во время пандемии </w:t>
      </w:r>
      <w:proofErr w:type="spellStart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коронавируса</w:t>
      </w:r>
      <w:proofErr w:type="spellEnd"/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Во время пандемии дружинники с полицией контролируют улицы </w:t>
      </w:r>
      <w:r w:rsidR="006536EC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города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Югорска, помогают распространять информацию о важности режима самоизоляции и просят людей не покидать квартиры без надобности, всего проведено 28 профилактических мероприятий, оказано содействие сотрудникам полиции в выявлении 9 административных правонарушений </w:t>
      </w:r>
      <w:r w:rsidR="008616F0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 соблюдению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масочного режима.</w:t>
      </w:r>
    </w:p>
    <w:p w:rsidR="009D0E2D" w:rsidRPr="00FB15E7" w:rsidRDefault="009D0E2D" w:rsidP="008E06A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>Мошенничество</w:t>
      </w:r>
      <w:r w:rsidR="008E06A1"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 xml:space="preserve">- это из самых распространенных преступлений, совершаемых как в Югорске, так и по всей стране, в целях недопущения преступлений в этой сфере общественники участвовали в 5 профилактических мероприятиях, дружинники напомнили </w:t>
      </w:r>
      <w:proofErr w:type="spellStart"/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>югорчанам</w:t>
      </w:r>
      <w:proofErr w:type="spellEnd"/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 xml:space="preserve"> о правилах безопасности и раздали памятки, в листовках указано действи</w:t>
      </w:r>
      <w:r w:rsidR="008616F0"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>я,</w:t>
      </w:r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 xml:space="preserve"> которые никогда не следует предпринимать при встрече с мошенниками. К примеру, не нужно сообщать посторонним лицам коды, пришедшие по СМС, секретный код на обратной стороне банковской карты.  Не нужно также пускать в дом неизвестных людей и сообщать </w:t>
      </w:r>
      <w:r w:rsidR="008E06A1"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 xml:space="preserve">о </w:t>
      </w:r>
      <w:r w:rsidRPr="00FB15E7">
        <w:rPr>
          <w:rFonts w:ascii="PT Astra Serif" w:eastAsia="Times New Roman" w:hAnsi="PT Astra Serif" w:cs="Times New Roman"/>
          <w:color w:val="000000"/>
          <w:spacing w:val="-6"/>
          <w:sz w:val="26"/>
          <w:szCs w:val="26"/>
          <w:lang w:eastAsia="ar-SA"/>
        </w:rPr>
        <w:t>своем материальном положении.</w:t>
      </w:r>
    </w:p>
    <w:p w:rsidR="009D0E2D" w:rsidRPr="00FB15E7" w:rsidRDefault="009D0E2D" w:rsidP="008E06A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В 2020 году дружинники приняли участие в оперативно-профилактических мероприятиях ОМВД России по городу Югорску. Участвовали в охране общественного порядка в общегородских мероприятиях</w:t>
      </w:r>
      <w:r w:rsidR="002821A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новогодних праздниках, «Рождество Христово», «Крещение», «Масленица», «Проводы зимы», «Пасха», </w:t>
      </w:r>
      <w:r w:rsidR="002821A9" w:rsidRPr="00FB15E7">
        <w:rPr>
          <w:rFonts w:ascii="PT Astra Serif" w:hAnsi="PT Astra Serif"/>
          <w:bCs/>
          <w:sz w:val="26"/>
          <w:szCs w:val="26"/>
        </w:rPr>
        <w:t>Общероссийском голосовании по вопросу одобрения изменений в Конституцию Российской Федерации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9D0E2D" w:rsidRPr="00FB15E7" w:rsidRDefault="009D0E2D" w:rsidP="008E06A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За хорошие показатели в 2020 году 5 дружинников</w:t>
      </w:r>
      <w:r w:rsidRPr="00FB15E7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поощрены Благодарственным письмом начальника ОМВД России по городу Югорску, </w:t>
      </w:r>
      <w:r w:rsidR="008E06A1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22 членам народной дружины, по месту работы предоставлены 3 дня дополнительного оплачиваемого отпуска. </w:t>
      </w:r>
    </w:p>
    <w:p w:rsidR="006536EC" w:rsidRDefault="009D0E2D" w:rsidP="008E06A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Благодарственным письмом начальника ОМВД России по городу Югорску</w:t>
      </w:r>
      <w:r w:rsidR="008E06A1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награждены следующие члены народной дружины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:</w:t>
      </w:r>
    </w:p>
    <w:p w:rsidR="00FB15E7" w:rsidRDefault="00FB15E7" w:rsidP="008E06A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FB15E7" w:rsidRPr="00FB15E7" w:rsidRDefault="00FB15E7" w:rsidP="008E06A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121"/>
        <w:gridCol w:w="4446"/>
      </w:tblGrid>
      <w:tr w:rsidR="009D0E2D" w:rsidRPr="00FB15E7" w:rsidTr="006536EC">
        <w:trPr>
          <w:trHeight w:val="200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Ф.И.О.</w:t>
            </w:r>
          </w:p>
        </w:tc>
        <w:tc>
          <w:tcPr>
            <w:tcW w:w="4446" w:type="dxa"/>
          </w:tcPr>
          <w:p w:rsidR="009D0E2D" w:rsidRPr="00FB15E7" w:rsidRDefault="009D0E2D" w:rsidP="008E06A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Участие в </w:t>
            </w:r>
            <w:r w:rsidR="008E06A1"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охране общественного порядка (далее-ООП)</w:t>
            </w:r>
          </w:p>
        </w:tc>
      </w:tr>
      <w:tr w:rsidR="009D0E2D" w:rsidRPr="00FB15E7" w:rsidTr="006536EC">
        <w:trPr>
          <w:trHeight w:val="427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Черновалова Екатерина Александровна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>(Родительский патруль)</w:t>
            </w:r>
          </w:p>
        </w:tc>
        <w:tc>
          <w:tcPr>
            <w:tcW w:w="444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 xml:space="preserve">Участвовала 33 </w:t>
            </w:r>
            <w:proofErr w:type="gram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мероприятиях</w:t>
            </w:r>
            <w:proofErr w:type="gram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по ООП, оказал содействие в выявлении </w:t>
            </w: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>2 правонарушений и 1 преступлении.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9D0E2D" w:rsidRPr="00FB15E7" w:rsidTr="006536EC">
        <w:trPr>
          <w:trHeight w:val="263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>2.</w:t>
            </w: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Цыкалова</w:t>
            </w:r>
            <w:proofErr w:type="spell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Елена Николаевна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(Родительский патруль)</w:t>
            </w:r>
          </w:p>
        </w:tc>
        <w:tc>
          <w:tcPr>
            <w:tcW w:w="444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Участвовала 26 </w:t>
            </w:r>
            <w:proofErr w:type="gram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мероприятиях</w:t>
            </w:r>
            <w:proofErr w:type="gram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по ООП, оказала содействие в выявлении 2 правонарушений.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9D0E2D" w:rsidRPr="00FB15E7" w:rsidTr="006536EC">
        <w:trPr>
          <w:trHeight w:val="851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Кохно</w:t>
            </w:r>
            <w:proofErr w:type="spell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Надежда Николаевна</w:t>
            </w:r>
          </w:p>
        </w:tc>
        <w:tc>
          <w:tcPr>
            <w:tcW w:w="444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Участвовала 12 </w:t>
            </w:r>
            <w:proofErr w:type="gram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мероприятиях</w:t>
            </w:r>
            <w:proofErr w:type="gram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по ООП, оказала содействие в выявлении 1 правонарушений.</w:t>
            </w:r>
          </w:p>
        </w:tc>
      </w:tr>
      <w:tr w:rsidR="009D0E2D" w:rsidRPr="00FB15E7" w:rsidTr="006536EC">
        <w:trPr>
          <w:trHeight w:val="247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Пролеев</w:t>
            </w:r>
            <w:proofErr w:type="spell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Алексей Анатольевич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(Родительский патруль)</w:t>
            </w:r>
          </w:p>
        </w:tc>
        <w:tc>
          <w:tcPr>
            <w:tcW w:w="444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Участвовал 22 </w:t>
            </w:r>
            <w:proofErr w:type="gram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мероприятиях</w:t>
            </w:r>
            <w:proofErr w:type="gram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по ООП, оказал содействие в выявлении 2 правонарушений.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9D0E2D" w:rsidRPr="00FB15E7" w:rsidTr="006536EC">
        <w:trPr>
          <w:trHeight w:val="6"/>
        </w:trPr>
        <w:tc>
          <w:tcPr>
            <w:tcW w:w="51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121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Ляховицкая</w:t>
            </w:r>
            <w:proofErr w:type="spell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Ирина Эдуардовна</w:t>
            </w:r>
          </w:p>
        </w:tc>
        <w:tc>
          <w:tcPr>
            <w:tcW w:w="4446" w:type="dxa"/>
          </w:tcPr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Участвовал 33 </w:t>
            </w:r>
            <w:proofErr w:type="gramStart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мероприятиях</w:t>
            </w:r>
            <w:proofErr w:type="gramEnd"/>
            <w:r w:rsidRPr="00FB15E7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по ООП, оказала содействие в выявлении 2 правонарушений и в 1 преступлении.</w:t>
            </w:r>
          </w:p>
          <w:p w:rsidR="009D0E2D" w:rsidRPr="00FB15E7" w:rsidRDefault="009D0E2D" w:rsidP="003A25B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</w:tbl>
    <w:p w:rsidR="009D0E2D" w:rsidRPr="00FB15E7" w:rsidRDefault="009D0E2D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FB15E7">
        <w:rPr>
          <w:rFonts w:ascii="PT Astra Serif" w:eastAsia="Calibri" w:hAnsi="PT Astra Serif" w:cs="Times New Roman"/>
          <w:sz w:val="26"/>
          <w:szCs w:val="26"/>
        </w:rPr>
        <w:t>Деятельность народной дружины города Югорска финансируется в рамках муниципальной программы «Профилактика правонарушений, противодействия коррупции и незаконному обороту наркотиков в городе Югорске».</w:t>
      </w: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Финансовое обеспечение программного мероприятия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«Создание условий деятельности народной дружины на территории города Югорска» в 2020 году </w:t>
      </w: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осуществлялось в рамках </w:t>
      </w:r>
      <w:proofErr w:type="spellStart"/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софинансирования</w:t>
      </w:r>
      <w:proofErr w:type="spellEnd"/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за счет средств бюджета Ханты-Мансийского автономного округа-Югры и бюджета города Югорска. </w:t>
      </w:r>
    </w:p>
    <w:p w:rsidR="009D0E2D" w:rsidRPr="00FB15E7" w:rsidRDefault="009D0E2D" w:rsidP="003A25BE">
      <w:pPr>
        <w:spacing w:after="20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В результате в 2020 году 37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член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>а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народной дружины города поощрены материальным стимулированием по 3448 рублей, на общую сумму 133,6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 xml:space="preserve"> тыс.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рублей. В июне заключен договор о страховании 73 членов народной дружины от несчастных случаев на общую сумму 4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>,</w:t>
      </w:r>
      <w:r w:rsidRPr="00FB15E7">
        <w:rPr>
          <w:rFonts w:ascii="PT Astra Serif" w:eastAsia="Calibri" w:hAnsi="PT Astra Serif" w:cs="Times New Roman"/>
          <w:sz w:val="26"/>
          <w:szCs w:val="26"/>
        </w:rPr>
        <w:t>38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 xml:space="preserve"> тыс.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рубл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>ей</w:t>
      </w:r>
      <w:r w:rsidRPr="00FB15E7">
        <w:rPr>
          <w:rFonts w:ascii="PT Astra Serif" w:eastAsia="Calibri" w:hAnsi="PT Astra Serif" w:cs="Times New Roman"/>
          <w:sz w:val="26"/>
          <w:szCs w:val="26"/>
        </w:rPr>
        <w:t>. В декабре заключен договор по изготовлению удостоверений для членов народной дружины на общую сумму 1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>,</w:t>
      </w:r>
      <w:r w:rsidRPr="00FB15E7">
        <w:rPr>
          <w:rFonts w:ascii="PT Astra Serif" w:eastAsia="Calibri" w:hAnsi="PT Astra Serif" w:cs="Times New Roman"/>
          <w:sz w:val="26"/>
          <w:szCs w:val="26"/>
        </w:rPr>
        <w:t>6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 xml:space="preserve"> тыс.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рубл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>ей</w:t>
      </w:r>
      <w:r w:rsidRPr="00FB15E7">
        <w:rPr>
          <w:rFonts w:ascii="PT Astra Serif" w:eastAsia="Calibri" w:hAnsi="PT Astra Serif" w:cs="Times New Roman"/>
          <w:sz w:val="26"/>
          <w:szCs w:val="26"/>
        </w:rPr>
        <w:t>. Всего освоено 133,6</w:t>
      </w:r>
      <w:r w:rsidR="006536EC" w:rsidRPr="00FB15E7">
        <w:rPr>
          <w:rFonts w:ascii="PT Astra Serif" w:eastAsia="Calibri" w:hAnsi="PT Astra Serif" w:cs="Times New Roman"/>
          <w:sz w:val="26"/>
          <w:szCs w:val="26"/>
        </w:rPr>
        <w:t xml:space="preserve"> тыс.</w:t>
      </w:r>
      <w:r w:rsidRPr="00FB15E7">
        <w:rPr>
          <w:rFonts w:ascii="PT Astra Serif" w:eastAsia="Calibri" w:hAnsi="PT Astra Serif" w:cs="Times New Roman"/>
          <w:sz w:val="26"/>
          <w:szCs w:val="26"/>
        </w:rPr>
        <w:t xml:space="preserve"> рублей. </w:t>
      </w:r>
    </w:p>
    <w:p w:rsidR="009D0E2D" w:rsidRPr="00FB15E7" w:rsidRDefault="009D0E2D" w:rsidP="008E06A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2021 году планируется израсходовать на деятельность НД 154,6 тысяч рублей, из них из бюджета округа – 108,2 тысяч рублей, из местного бюджета 46,4 тысяч рублей</w:t>
      </w:r>
      <w:r w:rsidR="008E06A1"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на следующие цели:</w:t>
      </w: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</w:p>
    <w:p w:rsidR="009D0E2D" w:rsidRPr="00FB15E7" w:rsidRDefault="009D0E2D" w:rsidP="003A25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- личное страхование народных дружинников;</w:t>
      </w:r>
    </w:p>
    <w:p w:rsidR="009D0E2D" w:rsidRPr="00FB15E7" w:rsidRDefault="009D0E2D" w:rsidP="003A25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- материальное стимулирование народных дружинников</w:t>
      </w:r>
      <w:r w:rsidRPr="00FB1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;</w:t>
      </w:r>
    </w:p>
    <w:p w:rsidR="009D0E2D" w:rsidRPr="00FB15E7" w:rsidRDefault="009D0E2D" w:rsidP="003A25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ru-RU"/>
        </w:rPr>
        <w:t>- приобретение (изготовление) форменной одежды, отличительной символики, удостоверений народных дружинников.</w:t>
      </w: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B15E7">
        <w:rPr>
          <w:rFonts w:ascii="PT Astra Serif" w:eastAsia="Times New Roman" w:hAnsi="PT Astra Serif" w:cs="Times New Roman"/>
          <w:sz w:val="26"/>
          <w:szCs w:val="26"/>
        </w:rPr>
        <w:t>Система материального стимулирования ЧНД предусматривает ежеквартальные выплаты по итогам работы, решение о выплате денежного поощрения принимается на основании рекомендации Штаба по вопросам взаимодействия и координации деятельности НД города Югорска при достижении ЧНД следующих показателей:</w:t>
      </w: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B15E7">
        <w:rPr>
          <w:rFonts w:ascii="PT Astra Serif" w:eastAsia="Times New Roman" w:hAnsi="PT Astra Serif" w:cs="Times New Roman"/>
          <w:sz w:val="26"/>
          <w:szCs w:val="26"/>
        </w:rPr>
        <w:t>- выход на дежурство 10 и более раз в течени</w:t>
      </w:r>
      <w:proofErr w:type="gramStart"/>
      <w:r w:rsidRPr="00FB15E7">
        <w:rPr>
          <w:rFonts w:ascii="PT Astra Serif" w:eastAsia="Times New Roman" w:hAnsi="PT Astra Serif" w:cs="Times New Roman"/>
          <w:sz w:val="26"/>
          <w:szCs w:val="26"/>
        </w:rPr>
        <w:t>и</w:t>
      </w:r>
      <w:proofErr w:type="gramEnd"/>
      <w:r w:rsidRPr="00FB15E7">
        <w:rPr>
          <w:rFonts w:ascii="PT Astra Serif" w:eastAsia="Times New Roman" w:hAnsi="PT Astra Serif" w:cs="Times New Roman"/>
          <w:sz w:val="26"/>
          <w:szCs w:val="26"/>
        </w:rPr>
        <w:t xml:space="preserve"> квартала по 3 часа;</w:t>
      </w: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B15E7">
        <w:rPr>
          <w:rFonts w:ascii="PT Astra Serif" w:eastAsia="Times New Roman" w:hAnsi="PT Astra Serif" w:cs="Times New Roman"/>
          <w:sz w:val="26"/>
          <w:szCs w:val="26"/>
        </w:rPr>
        <w:t>- участие в охране общественного порядка при проведении культурно-массовых, праздничных, спортивных мероприятий, проводимых в городе Югорске;</w:t>
      </w:r>
    </w:p>
    <w:p w:rsidR="009D0E2D" w:rsidRPr="00FB15E7" w:rsidRDefault="009D0E2D" w:rsidP="003A2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B15E7">
        <w:rPr>
          <w:rFonts w:ascii="PT Astra Serif" w:eastAsia="Times New Roman" w:hAnsi="PT Astra Serif" w:cs="Times New Roman"/>
          <w:sz w:val="26"/>
          <w:szCs w:val="26"/>
        </w:rPr>
        <w:t xml:space="preserve">- участие в профилактических мероприятиях по охране общественного порядка, проводимых ОМВД России по г. Югорску. </w:t>
      </w:r>
    </w:p>
    <w:p w:rsidR="009D0E2D" w:rsidRPr="00FB15E7" w:rsidRDefault="009D0E2D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сайте администрации города функционирует раздел «Народная дружина города Югорска», на котором размещены и периодически обновляется соответствующий информационно-справочный материал: контактная информация о командире народной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дружины, условия приема в народную дружину, результаты работы и формы стимулирования народных дружинников.</w:t>
      </w:r>
    </w:p>
    <w:p w:rsidR="009D0E2D" w:rsidRPr="00FB15E7" w:rsidRDefault="009D0E2D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В целом народная дружина по охране общественного порядка выполня</w:t>
      </w:r>
      <w:r w:rsidR="00223356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ет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свои задачи во взаимодействии с ОМВД </w:t>
      </w:r>
      <w:r w:rsidR="002821A9"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России </w:t>
      </w:r>
      <w:r w:rsidRPr="00FB15E7">
        <w:rPr>
          <w:rFonts w:ascii="PT Astra Serif" w:eastAsia="Times New Roman" w:hAnsi="PT Astra Serif" w:cs="Times New Roman"/>
          <w:sz w:val="26"/>
          <w:szCs w:val="26"/>
          <w:lang w:eastAsia="ar-SA"/>
        </w:rPr>
        <w:t>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9D0E2D" w:rsidRPr="00FB15E7" w:rsidRDefault="009D0E2D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9D0E2D" w:rsidRPr="00FB15E7" w:rsidRDefault="009D0E2D" w:rsidP="003A25B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FB15E7" w:rsidRDefault="008D2CC5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0C1314" w:rsidRPr="00FB15E7" w:rsidRDefault="000C1314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8616F0" w:rsidRPr="00FB15E7" w:rsidRDefault="008616F0" w:rsidP="003A25B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</w:p>
    <w:sectPr w:rsidR="008616F0" w:rsidRPr="00FB15E7" w:rsidSect="00FB15E7"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75" w:rsidRDefault="00471975">
      <w:pPr>
        <w:spacing w:after="0" w:line="240" w:lineRule="auto"/>
      </w:pPr>
      <w:r>
        <w:separator/>
      </w:r>
    </w:p>
  </w:endnote>
  <w:endnote w:type="continuationSeparator" w:id="0">
    <w:p w:rsidR="00471975" w:rsidRDefault="0047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75" w:rsidRDefault="00471975">
      <w:pPr>
        <w:spacing w:after="0" w:line="240" w:lineRule="auto"/>
      </w:pPr>
      <w:r>
        <w:separator/>
      </w:r>
    </w:p>
  </w:footnote>
  <w:footnote w:type="continuationSeparator" w:id="0">
    <w:p w:rsidR="00471975" w:rsidRDefault="00471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D611A1"/>
    <w:multiLevelType w:val="hybridMultilevel"/>
    <w:tmpl w:val="1E388A0E"/>
    <w:lvl w:ilvl="0" w:tplc="B4B2C21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42658"/>
    <w:multiLevelType w:val="hybridMultilevel"/>
    <w:tmpl w:val="5E3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43097"/>
    <w:multiLevelType w:val="hybridMultilevel"/>
    <w:tmpl w:val="97F2A9CA"/>
    <w:lvl w:ilvl="0" w:tplc="3F18050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1"/>
    <w:rsid w:val="0002504C"/>
    <w:rsid w:val="00031EBF"/>
    <w:rsid w:val="000328A2"/>
    <w:rsid w:val="0005691B"/>
    <w:rsid w:val="000A70FD"/>
    <w:rsid w:val="000C1314"/>
    <w:rsid w:val="000E265D"/>
    <w:rsid w:val="000F0E4D"/>
    <w:rsid w:val="000F0E5C"/>
    <w:rsid w:val="00105632"/>
    <w:rsid w:val="001121C7"/>
    <w:rsid w:val="00131E93"/>
    <w:rsid w:val="001823D6"/>
    <w:rsid w:val="001B0F95"/>
    <w:rsid w:val="001C6004"/>
    <w:rsid w:val="001F36E0"/>
    <w:rsid w:val="00203516"/>
    <w:rsid w:val="00223356"/>
    <w:rsid w:val="002727B2"/>
    <w:rsid w:val="002821A9"/>
    <w:rsid w:val="002925AF"/>
    <w:rsid w:val="002A54FD"/>
    <w:rsid w:val="002A6BFE"/>
    <w:rsid w:val="002C621F"/>
    <w:rsid w:val="002E5B2F"/>
    <w:rsid w:val="00392CD7"/>
    <w:rsid w:val="003A0719"/>
    <w:rsid w:val="003A25BE"/>
    <w:rsid w:val="003A2A4A"/>
    <w:rsid w:val="003B09D1"/>
    <w:rsid w:val="004275F5"/>
    <w:rsid w:val="00471975"/>
    <w:rsid w:val="004B2A95"/>
    <w:rsid w:val="00534D20"/>
    <w:rsid w:val="00572990"/>
    <w:rsid w:val="005A277E"/>
    <w:rsid w:val="005D39F4"/>
    <w:rsid w:val="005F5619"/>
    <w:rsid w:val="00603901"/>
    <w:rsid w:val="00631DCD"/>
    <w:rsid w:val="006536EC"/>
    <w:rsid w:val="0065464D"/>
    <w:rsid w:val="006758AA"/>
    <w:rsid w:val="00691CD9"/>
    <w:rsid w:val="006C4A63"/>
    <w:rsid w:val="006E1230"/>
    <w:rsid w:val="0072106A"/>
    <w:rsid w:val="00724687"/>
    <w:rsid w:val="00764650"/>
    <w:rsid w:val="00766C39"/>
    <w:rsid w:val="00794A7A"/>
    <w:rsid w:val="007B0EF6"/>
    <w:rsid w:val="007C306A"/>
    <w:rsid w:val="007F3FBB"/>
    <w:rsid w:val="007F7741"/>
    <w:rsid w:val="00856FF5"/>
    <w:rsid w:val="00860EB2"/>
    <w:rsid w:val="008616F0"/>
    <w:rsid w:val="008A55E1"/>
    <w:rsid w:val="008B04D4"/>
    <w:rsid w:val="008D2CC5"/>
    <w:rsid w:val="008D6BE4"/>
    <w:rsid w:val="008E06A1"/>
    <w:rsid w:val="00922401"/>
    <w:rsid w:val="009D03FC"/>
    <w:rsid w:val="009D0E2D"/>
    <w:rsid w:val="009F7CC6"/>
    <w:rsid w:val="00A17728"/>
    <w:rsid w:val="00A22934"/>
    <w:rsid w:val="00A40D34"/>
    <w:rsid w:val="00A5612E"/>
    <w:rsid w:val="00A76EA6"/>
    <w:rsid w:val="00AA65F8"/>
    <w:rsid w:val="00AB5C57"/>
    <w:rsid w:val="00AE1B36"/>
    <w:rsid w:val="00AE2B81"/>
    <w:rsid w:val="00AE64F6"/>
    <w:rsid w:val="00B01261"/>
    <w:rsid w:val="00B64B93"/>
    <w:rsid w:val="00B757EB"/>
    <w:rsid w:val="00BA7529"/>
    <w:rsid w:val="00BC2A39"/>
    <w:rsid w:val="00C47C5A"/>
    <w:rsid w:val="00C554F0"/>
    <w:rsid w:val="00CC7B46"/>
    <w:rsid w:val="00CD0DED"/>
    <w:rsid w:val="00D254D2"/>
    <w:rsid w:val="00D25CAF"/>
    <w:rsid w:val="00D45D45"/>
    <w:rsid w:val="00D626B7"/>
    <w:rsid w:val="00D7166C"/>
    <w:rsid w:val="00DC52D4"/>
    <w:rsid w:val="00DF10DA"/>
    <w:rsid w:val="00E129F8"/>
    <w:rsid w:val="00E6432A"/>
    <w:rsid w:val="00E674C8"/>
    <w:rsid w:val="00EA0AE2"/>
    <w:rsid w:val="00EB713E"/>
    <w:rsid w:val="00EC776B"/>
    <w:rsid w:val="00EE6687"/>
    <w:rsid w:val="00F002CE"/>
    <w:rsid w:val="00F70D72"/>
    <w:rsid w:val="00FB15E7"/>
    <w:rsid w:val="00FB4EE0"/>
    <w:rsid w:val="00FD067D"/>
    <w:rsid w:val="00FD0785"/>
    <w:rsid w:val="00FD293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  <w:style w:type="table" w:styleId="ac">
    <w:name w:val="Table Grid"/>
    <w:basedOn w:val="a1"/>
    <w:uiPriority w:val="3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82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  <w:style w:type="table" w:styleId="ac">
    <w:name w:val="Table Grid"/>
    <w:basedOn w:val="a1"/>
    <w:uiPriority w:val="3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82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Салейко Анастасия Станиславовна</cp:lastModifiedBy>
  <cp:revision>26</cp:revision>
  <cp:lastPrinted>2021-03-11T05:03:00Z</cp:lastPrinted>
  <dcterms:created xsi:type="dcterms:W3CDTF">2019-02-07T06:03:00Z</dcterms:created>
  <dcterms:modified xsi:type="dcterms:W3CDTF">2021-03-31T10:21:00Z</dcterms:modified>
</cp:coreProperties>
</file>