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47" w:rsidRDefault="004E3347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Ref353191193"/>
    </w:p>
    <w:p w:rsidR="004E3347" w:rsidRPr="004B55FD" w:rsidRDefault="004E3347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55FD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Pr="004B55F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bookmarkEnd w:id="0"/>
      <w:r w:rsidRPr="004B55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Метод определения начальной максимальной цены: метод сопоставления рыночных цен.</w:t>
      </w:r>
    </w:p>
    <w:tbl>
      <w:tblPr>
        <w:tblW w:w="9662" w:type="dxa"/>
        <w:tblInd w:w="85" w:type="dxa"/>
        <w:tblLayout w:type="fixed"/>
        <w:tblLook w:val="04A0"/>
      </w:tblPr>
      <w:tblGrid>
        <w:gridCol w:w="1866"/>
        <w:gridCol w:w="1418"/>
        <w:gridCol w:w="1417"/>
        <w:gridCol w:w="1559"/>
        <w:gridCol w:w="1276"/>
        <w:gridCol w:w="2126"/>
      </w:tblGrid>
      <w:tr w:rsidR="004E3347" w:rsidRPr="004B55FD" w:rsidTr="00574AFF">
        <w:trPr>
          <w:trHeight w:val="364"/>
        </w:trPr>
        <w:tc>
          <w:tcPr>
            <w:tcW w:w="18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Цены/поставщики</w:t>
            </w:r>
            <w:r w:rsidR="00C72AFF">
              <w:rPr>
                <w:color w:val="000000"/>
              </w:rPr>
              <w:t xml:space="preserve"> (исполнители)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Начальная цена, рублей</w:t>
            </w:r>
          </w:p>
        </w:tc>
      </w:tr>
      <w:tr w:rsidR="004E3347" w:rsidRPr="004B55FD" w:rsidTr="00574AFF">
        <w:trPr>
          <w:trHeight w:val="348"/>
        </w:trPr>
        <w:tc>
          <w:tcPr>
            <w:tcW w:w="186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</w:rPr>
            </w:pPr>
            <w:r w:rsidRPr="004B55F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</w:rPr>
            </w:pPr>
            <w:r w:rsidRPr="004B55F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</w:rPr>
            </w:pPr>
            <w:r w:rsidRPr="004B55FD">
              <w:rPr>
                <w:color w:val="000000"/>
              </w:rPr>
              <w:t> </w:t>
            </w:r>
          </w:p>
        </w:tc>
      </w:tr>
      <w:tr w:rsidR="004E3347" w:rsidRPr="004B55FD" w:rsidTr="00574AFF">
        <w:trPr>
          <w:trHeight w:val="285"/>
        </w:trPr>
        <w:tc>
          <w:tcPr>
            <w:tcW w:w="1866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5670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4B55FD">
              <w:rPr>
                <w:bCs/>
                <w:color w:val="000000"/>
                <w:sz w:val="18"/>
                <w:szCs w:val="18"/>
              </w:rPr>
              <w:t>Оказание услуг по лицензионному обслуживанию программного продукта «Парус-Бюджет 8»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3347" w:rsidRPr="004B55FD" w:rsidTr="00574AFF">
        <w:trPr>
          <w:trHeight w:val="2410"/>
        </w:trPr>
        <w:tc>
          <w:tcPr>
            <w:tcW w:w="1866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Оказание услуг по лицензионному обслуживанию программного продукта "ПАРУС-Бюджет 8" включает в себя: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- предоставление универсальной лицензии программного продукта (далее ПП) «ПАРУС-Бюджет 8» для работы с модулями «Бухгалтерский учёт» и «Расчёт заработной платы» ПП «ПАРУС-Бюджет 8» в количестве 16 шт. сроком на 1 год.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- лицензионное обслуживание в течение 12 месяцев с даты подписания акта оказанных услуг, включающее в себя:    </w:t>
            </w:r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4E3347" w:rsidRPr="004B55FD" w:rsidRDefault="004E3347" w:rsidP="00574AFF">
            <w:pPr>
              <w:spacing w:after="0"/>
              <w:rPr>
                <w:iCs/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</w:t>
            </w:r>
            <w:proofErr w:type="spellStart"/>
            <w:r w:rsidRPr="004B55FD">
              <w:rPr>
                <w:color w:val="000000"/>
                <w:sz w:val="18"/>
                <w:szCs w:val="18"/>
              </w:rPr>
              <w:t>Югра</w:t>
            </w:r>
            <w:proofErr w:type="spellEnd"/>
            <w:r w:rsidRPr="004B55FD">
              <w:rPr>
                <w:color w:val="000000"/>
                <w:sz w:val="18"/>
                <w:szCs w:val="18"/>
              </w:rPr>
              <w:t xml:space="preserve">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</w:t>
            </w:r>
            <w:r w:rsidR="00C72AFF">
              <w:rPr>
                <w:color w:val="000000"/>
                <w:sz w:val="18"/>
                <w:szCs w:val="18"/>
              </w:rPr>
              <w:t>ссылки для</w:t>
            </w:r>
            <w:r w:rsidRPr="004B55FD">
              <w:rPr>
                <w:color w:val="000000"/>
                <w:sz w:val="18"/>
                <w:szCs w:val="18"/>
              </w:rPr>
              <w:t xml:space="preserve">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6" w:history="1">
              <w:r w:rsidRPr="004B55FD">
                <w:rPr>
                  <w:rStyle w:val="a6"/>
                  <w:color w:val="000000"/>
                  <w:sz w:val="18"/>
                  <w:szCs w:val="18"/>
                  <w:shd w:val="clear" w:color="auto" w:fill="FFFFFF"/>
                </w:rPr>
                <w:t>ugorckcbuo@mail.ru</w:t>
              </w:r>
            </w:hyperlink>
          </w:p>
          <w:p w:rsidR="004E3347" w:rsidRPr="004B55FD" w:rsidRDefault="004E3347" w:rsidP="00574AFF">
            <w:pPr>
              <w:spacing w:after="0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 xml:space="preserve">    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4E3347" w:rsidRPr="004B55FD" w:rsidRDefault="004E3347" w:rsidP="00574A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4E3347" w:rsidRPr="004B55FD" w:rsidTr="00574AFF">
        <w:trPr>
          <w:trHeight w:val="282"/>
        </w:trPr>
        <w:tc>
          <w:tcPr>
            <w:tcW w:w="186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 xml:space="preserve">Кол-во оказываемых услуг/единица измерения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B55FD">
              <w:rPr>
                <w:color w:val="000000"/>
                <w:sz w:val="18"/>
                <w:szCs w:val="18"/>
              </w:rPr>
              <w:t>1усл. 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3347" w:rsidRPr="004B55FD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B55FD">
              <w:rPr>
                <w:color w:val="000000"/>
                <w:sz w:val="20"/>
                <w:szCs w:val="20"/>
              </w:rPr>
              <w:t>Цена услуги*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D4655E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529 800,00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D4655E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D4655E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530 500,00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47" w:rsidRPr="004B55FD" w:rsidRDefault="00D4655E" w:rsidP="00574AF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530 100,00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4E3347" w:rsidRPr="00D4655E" w:rsidRDefault="004E3347" w:rsidP="00574AF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347" w:rsidRPr="004B55FD" w:rsidTr="00574AFF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4E3347" w:rsidRPr="004B55FD" w:rsidRDefault="004E3347" w:rsidP="00574AFF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4B55FD"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47" w:rsidRPr="004B55FD" w:rsidRDefault="004E3347" w:rsidP="00574AF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3347" w:rsidRPr="004B55FD" w:rsidRDefault="004E3347" w:rsidP="00574AFF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4E3347" w:rsidRPr="00D4655E" w:rsidRDefault="00D4655E" w:rsidP="00574AFF">
            <w:pPr>
              <w:rPr>
                <w:b/>
                <w:color w:val="000000"/>
              </w:rPr>
            </w:pPr>
            <w:r w:rsidRPr="00D4655E">
              <w:rPr>
                <w:b/>
                <w:color w:val="000000"/>
                <w:sz w:val="20"/>
                <w:szCs w:val="20"/>
              </w:rPr>
              <w:t>530 100,00</w:t>
            </w:r>
          </w:p>
        </w:tc>
      </w:tr>
      <w:tr w:rsidR="004E3347" w:rsidRPr="004B55FD" w:rsidTr="00574AFF">
        <w:trPr>
          <w:trHeight w:val="557"/>
        </w:trPr>
        <w:tc>
          <w:tcPr>
            <w:tcW w:w="9662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E3347" w:rsidRPr="004B55FD" w:rsidRDefault="004E3347" w:rsidP="00574AFF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4B55FD">
              <w:rPr>
                <w:b/>
                <w:color w:val="000000"/>
                <w:sz w:val="20"/>
                <w:szCs w:val="20"/>
              </w:rPr>
              <w:t xml:space="preserve">Начальная (максимальная) цена контракта </w:t>
            </w:r>
            <w:r w:rsidR="00D4655E">
              <w:rPr>
                <w:b/>
                <w:color w:val="000000"/>
                <w:sz w:val="20"/>
                <w:szCs w:val="20"/>
              </w:rPr>
              <w:t>530 100</w:t>
            </w:r>
            <w:r w:rsidRPr="004B55FD">
              <w:rPr>
                <w:b/>
                <w:snapToGrid w:val="0"/>
                <w:color w:val="000000"/>
                <w:sz w:val="20"/>
                <w:szCs w:val="20"/>
              </w:rPr>
              <w:t xml:space="preserve"> (</w:t>
            </w:r>
            <w:r w:rsidR="00D4655E">
              <w:rPr>
                <w:b/>
                <w:snapToGrid w:val="0"/>
                <w:color w:val="000000"/>
                <w:sz w:val="20"/>
                <w:szCs w:val="20"/>
              </w:rPr>
              <w:t>Пятьсот тридцать тысяч сто</w:t>
            </w:r>
            <w:r w:rsidRPr="004B55FD">
              <w:rPr>
                <w:b/>
                <w:snapToGrid w:val="0"/>
                <w:color w:val="000000"/>
                <w:sz w:val="20"/>
                <w:szCs w:val="20"/>
              </w:rPr>
              <w:t>)</w:t>
            </w:r>
            <w:r w:rsidR="00D4655E">
              <w:rPr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Pr="004B55FD">
              <w:rPr>
                <w:b/>
                <w:snapToGrid w:val="0"/>
                <w:color w:val="000000"/>
                <w:sz w:val="20"/>
                <w:szCs w:val="20"/>
              </w:rPr>
              <w:t>рублей 00 копеек.</w:t>
            </w:r>
          </w:p>
          <w:p w:rsidR="004E3347" w:rsidRPr="004B55FD" w:rsidRDefault="004E3347" w:rsidP="00574AFF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Коммерческое предложение №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175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03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Коммерческое предложение №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58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02.12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*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Коммерческое предложение №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04/12-2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4655E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>.2020 г.</w:t>
      </w: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3347" w:rsidRPr="004B55FD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Контрактный управляющий 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</w:t>
      </w:r>
      <w:r w:rsidRPr="004B55F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Захарова Ю.Г.</w:t>
      </w:r>
    </w:p>
    <w:p w:rsidR="004E3347" w:rsidRPr="004B55FD" w:rsidRDefault="004E3347" w:rsidP="004E3347">
      <w:pPr>
        <w:rPr>
          <w:color w:val="000000"/>
        </w:rPr>
      </w:pPr>
    </w:p>
    <w:p w:rsidR="005D6714" w:rsidRDefault="005D6714"/>
    <w:sectPr w:rsidR="005D6714" w:rsidSect="003D5076">
      <w:footerReference w:type="even" r:id="rId7"/>
      <w:footerReference w:type="default" r:id="rId8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61" w:rsidRDefault="003B6461" w:rsidP="00A9639F">
      <w:pPr>
        <w:spacing w:after="0"/>
      </w:pPr>
      <w:r>
        <w:separator/>
      </w:r>
    </w:p>
  </w:endnote>
  <w:endnote w:type="continuationSeparator" w:id="0">
    <w:p w:rsidR="003B6461" w:rsidRDefault="003B6461" w:rsidP="00A963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FC076D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018" w:rsidRDefault="003B6461" w:rsidP="003D5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8" w:rsidRDefault="00FC076D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3347">
      <w:rPr>
        <w:rStyle w:val="a5"/>
        <w:noProof/>
      </w:rPr>
      <w:t>27</w:t>
    </w:r>
    <w:r>
      <w:rPr>
        <w:rStyle w:val="a5"/>
      </w:rPr>
      <w:fldChar w:fldCharType="end"/>
    </w:r>
  </w:p>
  <w:p w:rsidR="00C15018" w:rsidRDefault="003B6461" w:rsidP="003D5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61" w:rsidRDefault="003B6461" w:rsidP="00A9639F">
      <w:pPr>
        <w:spacing w:after="0"/>
      </w:pPr>
      <w:r>
        <w:separator/>
      </w:r>
    </w:p>
  </w:footnote>
  <w:footnote w:type="continuationSeparator" w:id="0">
    <w:p w:rsidR="003B6461" w:rsidRDefault="003B6461" w:rsidP="00A963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347"/>
    <w:rsid w:val="003B6461"/>
    <w:rsid w:val="00424D05"/>
    <w:rsid w:val="004E3347"/>
    <w:rsid w:val="005D6714"/>
    <w:rsid w:val="00963E0F"/>
    <w:rsid w:val="009A1B40"/>
    <w:rsid w:val="00A9639F"/>
    <w:rsid w:val="00C72AFF"/>
    <w:rsid w:val="00D4655E"/>
    <w:rsid w:val="00FC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4E33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3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3347"/>
  </w:style>
  <w:style w:type="character" w:styleId="a6">
    <w:name w:val="Hyperlink"/>
    <w:rsid w:val="004E3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orckcbu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CB-165</dc:creator>
  <cp:lastModifiedBy>CB-165</cp:lastModifiedBy>
  <cp:revision>2</cp:revision>
  <dcterms:created xsi:type="dcterms:W3CDTF">2021-04-23T12:48:00Z</dcterms:created>
  <dcterms:modified xsi:type="dcterms:W3CDTF">2021-04-23T12:48:00Z</dcterms:modified>
</cp:coreProperties>
</file>