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Pr="003A1B6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  <w:bookmarkStart w:id="0" w:name="_Ref248728669"/>
      <w:bookmarkStart w:id="1" w:name="_Ref248562452"/>
      <w:r w:rsidRPr="003A1B6B">
        <w:rPr>
          <w:rFonts w:ascii="Times New Roman" w:hAnsi="Times New Roman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9C1BAB" w:rsidRPr="003A1B6B" w:rsidRDefault="009C1BAB" w:rsidP="009C1BAB">
      <w:pPr>
        <w:ind w:right="15"/>
        <w:jc w:val="center"/>
        <w:rPr>
          <w:rFonts w:ascii="Tahoma" w:hAnsi="Tahoma" w:cs="Tahoma"/>
          <w:b/>
          <w:sz w:val="22"/>
          <w:szCs w:val="22"/>
        </w:rPr>
      </w:pPr>
      <w:r w:rsidRPr="003A1B6B">
        <w:rPr>
          <w:b/>
          <w:bCs/>
          <w:sz w:val="22"/>
          <w:szCs w:val="22"/>
        </w:rPr>
        <w:t>на</w:t>
      </w:r>
      <w:r w:rsidR="00061047" w:rsidRPr="003A1B6B">
        <w:rPr>
          <w:b/>
          <w:sz w:val="22"/>
          <w:szCs w:val="22"/>
        </w:rPr>
        <w:t xml:space="preserve"> выполнение работ по ремонту покрытия проезжей части автомобильной дороги по ул. </w:t>
      </w:r>
      <w:proofErr w:type="gramStart"/>
      <w:r w:rsidR="00061047" w:rsidRPr="003A1B6B">
        <w:rPr>
          <w:b/>
          <w:sz w:val="22"/>
          <w:szCs w:val="22"/>
        </w:rPr>
        <w:t>Железнодорожная</w:t>
      </w:r>
      <w:proofErr w:type="gramEnd"/>
      <w:r w:rsidR="00061047" w:rsidRPr="003A1B6B">
        <w:rPr>
          <w:b/>
          <w:sz w:val="22"/>
          <w:szCs w:val="22"/>
        </w:rPr>
        <w:t xml:space="preserve"> (от ул. Механизаторов до ул. Торговая) в городе </w:t>
      </w:r>
      <w:proofErr w:type="spellStart"/>
      <w:r w:rsidR="00061047" w:rsidRPr="003A1B6B">
        <w:rPr>
          <w:b/>
          <w:sz w:val="22"/>
          <w:szCs w:val="22"/>
        </w:rPr>
        <w:t>Югорске</w:t>
      </w:r>
      <w:proofErr w:type="spellEnd"/>
      <w:r w:rsidRPr="003A1B6B">
        <w:rPr>
          <w:b/>
          <w:sz w:val="22"/>
          <w:szCs w:val="22"/>
        </w:rPr>
        <w:t>.</w:t>
      </w:r>
    </w:p>
    <w:p w:rsidR="00DF1868" w:rsidRDefault="00DF1868" w:rsidP="009C1BAB">
      <w:pPr>
        <w:suppressAutoHyphens w:val="0"/>
        <w:autoSpaceDE w:val="0"/>
        <w:autoSpaceDN w:val="0"/>
        <w:adjustRightInd w:val="0"/>
        <w:spacing w:after="0"/>
        <w:rPr>
          <w:b/>
          <w:bCs/>
          <w:sz w:val="22"/>
          <w:szCs w:val="22"/>
          <w:u w:val="single"/>
        </w:rPr>
      </w:pPr>
    </w:p>
    <w:p w:rsidR="009C1BAB" w:rsidRPr="003A1B6B" w:rsidRDefault="009C1BAB" w:rsidP="009C1BAB">
      <w:pPr>
        <w:suppressAutoHyphens w:val="0"/>
        <w:autoSpaceDE w:val="0"/>
        <w:autoSpaceDN w:val="0"/>
        <w:adjustRightInd w:val="0"/>
        <w:spacing w:after="0"/>
        <w:rPr>
          <w:color w:val="FF0000"/>
          <w:sz w:val="22"/>
          <w:szCs w:val="22"/>
        </w:rPr>
      </w:pPr>
      <w:bookmarkStart w:id="3" w:name="_GoBack"/>
      <w:bookmarkEnd w:id="3"/>
      <w:r w:rsidRPr="003A1B6B">
        <w:rPr>
          <w:b/>
          <w:bCs/>
          <w:sz w:val="22"/>
          <w:szCs w:val="22"/>
          <w:u w:val="single"/>
        </w:rPr>
        <w:t>Место выполнения работ</w:t>
      </w:r>
      <w:r w:rsidRPr="003A1B6B">
        <w:rPr>
          <w:bCs/>
          <w:sz w:val="22"/>
          <w:szCs w:val="22"/>
        </w:rPr>
        <w:t>:</w:t>
      </w:r>
      <w:r w:rsidRPr="003A1B6B">
        <w:rPr>
          <w:sz w:val="22"/>
          <w:szCs w:val="22"/>
        </w:rPr>
        <w:t xml:space="preserve"> Ханты - Мансийский автономный округ - Югра, г. </w:t>
      </w:r>
      <w:proofErr w:type="spellStart"/>
      <w:proofErr w:type="gramStart"/>
      <w:r w:rsidRPr="003A1B6B">
        <w:rPr>
          <w:sz w:val="22"/>
          <w:szCs w:val="22"/>
        </w:rPr>
        <w:t>Югорск</w:t>
      </w:r>
      <w:proofErr w:type="spellEnd"/>
      <w:r w:rsidRPr="003A1B6B">
        <w:rPr>
          <w:sz w:val="22"/>
          <w:szCs w:val="22"/>
        </w:rPr>
        <w:t xml:space="preserve">, </w:t>
      </w:r>
      <w:r w:rsidR="00061047" w:rsidRPr="003A1B6B">
        <w:rPr>
          <w:sz w:val="22"/>
          <w:szCs w:val="22"/>
        </w:rPr>
        <w:t>ул. Железнодорожная (от ул. Механизаторов до ул. Торговая</w:t>
      </w:r>
      <w:r w:rsidR="00231A6C">
        <w:rPr>
          <w:sz w:val="22"/>
          <w:szCs w:val="22"/>
        </w:rPr>
        <w:t>)</w:t>
      </w:r>
      <w:r w:rsidR="00061047" w:rsidRPr="003A1B6B">
        <w:rPr>
          <w:sz w:val="22"/>
          <w:szCs w:val="22"/>
        </w:rPr>
        <w:t>.</w:t>
      </w:r>
      <w:proofErr w:type="gramEnd"/>
    </w:p>
    <w:p w:rsidR="009C1BAB" w:rsidRPr="003A1B6B" w:rsidRDefault="009C1BAB" w:rsidP="009C1BAB">
      <w:pPr>
        <w:suppressAutoHyphens w:val="0"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3A1B6B">
        <w:rPr>
          <w:b/>
          <w:sz w:val="22"/>
          <w:szCs w:val="22"/>
          <w:u w:val="single"/>
        </w:rPr>
        <w:t>Срок выполнения работ:</w:t>
      </w:r>
    </w:p>
    <w:p w:rsidR="00061047" w:rsidRPr="003A1B6B" w:rsidRDefault="00061047" w:rsidP="00061047">
      <w:pPr>
        <w:autoSpaceDE w:val="0"/>
        <w:autoSpaceDN w:val="0"/>
        <w:adjustRightInd w:val="0"/>
        <w:rPr>
          <w:sz w:val="22"/>
          <w:szCs w:val="22"/>
        </w:rPr>
      </w:pPr>
      <w:r w:rsidRPr="003A1B6B">
        <w:rPr>
          <w:sz w:val="22"/>
          <w:szCs w:val="22"/>
        </w:rPr>
        <w:t xml:space="preserve">-  начало: </w:t>
      </w:r>
      <w:proofErr w:type="gramStart"/>
      <w:r w:rsidRPr="003A1B6B">
        <w:rPr>
          <w:sz w:val="22"/>
          <w:szCs w:val="22"/>
        </w:rPr>
        <w:t>с даты заключения</w:t>
      </w:r>
      <w:proofErr w:type="gramEnd"/>
      <w:r w:rsidRPr="003A1B6B">
        <w:rPr>
          <w:sz w:val="22"/>
          <w:szCs w:val="22"/>
        </w:rPr>
        <w:t xml:space="preserve"> муниципального контракта;</w:t>
      </w:r>
    </w:p>
    <w:p w:rsidR="00061047" w:rsidRPr="003A1B6B" w:rsidRDefault="00061047" w:rsidP="00061047">
      <w:pPr>
        <w:suppressAutoHyphens w:val="0"/>
        <w:autoSpaceDE w:val="0"/>
        <w:autoSpaceDN w:val="0"/>
        <w:adjustRightInd w:val="0"/>
        <w:spacing w:after="0"/>
        <w:ind w:firstLine="426"/>
        <w:rPr>
          <w:sz w:val="22"/>
          <w:szCs w:val="22"/>
        </w:rPr>
      </w:pPr>
      <w:r w:rsidRPr="003A1B6B">
        <w:rPr>
          <w:sz w:val="22"/>
          <w:szCs w:val="22"/>
        </w:rPr>
        <w:t xml:space="preserve"> - окончание: 01 октября 2021 года.</w:t>
      </w:r>
    </w:p>
    <w:p w:rsidR="00061047" w:rsidRPr="003A1B6B" w:rsidRDefault="009C1BAB" w:rsidP="00061047">
      <w:pPr>
        <w:tabs>
          <w:tab w:val="num" w:pos="148"/>
        </w:tabs>
        <w:autoSpaceDE w:val="0"/>
        <w:autoSpaceDN w:val="0"/>
        <w:adjustRightInd w:val="0"/>
        <w:ind w:left="6"/>
        <w:rPr>
          <w:bCs/>
          <w:sz w:val="22"/>
          <w:szCs w:val="22"/>
        </w:rPr>
      </w:pPr>
      <w:r w:rsidRPr="003A1B6B">
        <w:rPr>
          <w:bCs/>
          <w:sz w:val="22"/>
          <w:szCs w:val="22"/>
        </w:rPr>
        <w:tab/>
      </w:r>
      <w:r w:rsidRPr="003A1B6B">
        <w:rPr>
          <w:bCs/>
          <w:kern w:val="0"/>
          <w:sz w:val="22"/>
          <w:szCs w:val="22"/>
          <w:lang w:eastAsia="ru-RU"/>
        </w:rPr>
        <w:t xml:space="preserve">Стоимость работ включает в себя: </w:t>
      </w:r>
      <w:r w:rsidR="00061047" w:rsidRPr="003A1B6B">
        <w:rPr>
          <w:sz w:val="22"/>
          <w:szCs w:val="22"/>
        </w:rPr>
        <w:t>затраты на весь перечень работ, стоимость механизмов, транспортные расходы, расходы на уплату налогов, сборов и других обязательных платежей,</w:t>
      </w:r>
      <w:r w:rsidR="00061047" w:rsidRPr="003A1B6B">
        <w:rPr>
          <w:bCs/>
          <w:sz w:val="22"/>
          <w:szCs w:val="22"/>
        </w:rPr>
        <w:t xml:space="preserve"> включая НДС либо без НДС.</w:t>
      </w:r>
    </w:p>
    <w:p w:rsidR="009C1BAB" w:rsidRPr="003A1B6B" w:rsidRDefault="009C1BAB" w:rsidP="009C1BAB">
      <w:pPr>
        <w:suppressAutoHyphens w:val="0"/>
        <w:autoSpaceDE w:val="0"/>
        <w:autoSpaceDN w:val="0"/>
        <w:adjustRightInd w:val="0"/>
        <w:spacing w:after="0"/>
        <w:rPr>
          <w:b/>
          <w:bCs/>
          <w:sz w:val="22"/>
          <w:szCs w:val="22"/>
          <w:u w:val="single"/>
        </w:rPr>
      </w:pPr>
      <w:r w:rsidRPr="003A1B6B">
        <w:rPr>
          <w:b/>
          <w:bCs/>
          <w:sz w:val="22"/>
          <w:szCs w:val="22"/>
          <w:u w:val="single"/>
        </w:rPr>
        <w:t xml:space="preserve">Срок предоставления гарантии качества выполненных работ:  </w:t>
      </w:r>
    </w:p>
    <w:p w:rsidR="00022588" w:rsidRPr="003A1B6B" w:rsidRDefault="00022588" w:rsidP="00022588">
      <w:pPr>
        <w:spacing w:after="0"/>
        <w:rPr>
          <w:color w:val="000000"/>
          <w:sz w:val="22"/>
          <w:szCs w:val="22"/>
        </w:rPr>
      </w:pPr>
      <w:r w:rsidRPr="003A1B6B">
        <w:rPr>
          <w:color w:val="000000"/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  <w:r w:rsidRPr="003A1B6B">
        <w:rPr>
          <w:sz w:val="22"/>
          <w:szCs w:val="22"/>
        </w:rPr>
        <w:t xml:space="preserve"> В соответствии с отраслевым дорожным методическим документом ОДМ 218.6.029-2017 "Рекомендации по установлению гарантийных сроков конструктивных элементов автомобильных дорог и технических средств организации дорожного движения" </w:t>
      </w:r>
      <w:r w:rsidRPr="003A1B6B">
        <w:rPr>
          <w:color w:val="000000"/>
          <w:sz w:val="22"/>
          <w:szCs w:val="22"/>
        </w:rPr>
        <w:t>устанавливаются гарантийные сроки на выполненные работы.</w:t>
      </w:r>
    </w:p>
    <w:p w:rsidR="00022588" w:rsidRPr="003A1B6B" w:rsidRDefault="00022588" w:rsidP="00022588">
      <w:pPr>
        <w:spacing w:after="0"/>
        <w:ind w:firstLine="708"/>
        <w:rPr>
          <w:sz w:val="22"/>
          <w:szCs w:val="22"/>
        </w:rPr>
      </w:pPr>
      <w:r w:rsidRPr="003A1B6B">
        <w:rPr>
          <w:color w:val="000000"/>
          <w:sz w:val="22"/>
          <w:szCs w:val="22"/>
        </w:rPr>
        <w:t xml:space="preserve">Срок предоставления гарантии на ремонт покрытий автомобильных дорог слоями из асфальтобетона </w:t>
      </w:r>
      <w:r w:rsidRPr="003A1B6B">
        <w:rPr>
          <w:sz w:val="22"/>
          <w:szCs w:val="22"/>
        </w:rPr>
        <w:t>составляет 48 (сорок восемь) календарных месяцев</w:t>
      </w:r>
      <w:r w:rsidRPr="003A1B6B">
        <w:rPr>
          <w:color w:val="000000"/>
          <w:sz w:val="22"/>
          <w:szCs w:val="22"/>
        </w:rPr>
        <w:t xml:space="preserve"> с даты </w:t>
      </w:r>
      <w:proofErr w:type="gramStart"/>
      <w:r w:rsidRPr="003A1B6B">
        <w:rPr>
          <w:color w:val="000000"/>
          <w:sz w:val="22"/>
          <w:szCs w:val="22"/>
        </w:rPr>
        <w:t xml:space="preserve">подписания </w:t>
      </w:r>
      <w:r w:rsidRPr="003A1B6B">
        <w:rPr>
          <w:sz w:val="22"/>
          <w:szCs w:val="22"/>
        </w:rPr>
        <w:t>акта приемки результата исполнения контракта</w:t>
      </w:r>
      <w:proofErr w:type="gramEnd"/>
      <w:r w:rsidRPr="003A1B6B">
        <w:rPr>
          <w:sz w:val="22"/>
          <w:szCs w:val="22"/>
        </w:rPr>
        <w:t xml:space="preserve"> </w:t>
      </w:r>
      <w:r w:rsidRPr="003A1B6B">
        <w:rPr>
          <w:color w:val="000000"/>
          <w:sz w:val="22"/>
          <w:szCs w:val="22"/>
        </w:rPr>
        <w:t>Муниципальным заказчиком.</w:t>
      </w:r>
      <w:r w:rsidRPr="003A1B6B">
        <w:rPr>
          <w:sz w:val="22"/>
          <w:szCs w:val="22"/>
        </w:rPr>
        <w:t xml:space="preserve"> </w:t>
      </w:r>
    </w:p>
    <w:p w:rsidR="00F37818" w:rsidRPr="003A1B6B" w:rsidRDefault="00F37818" w:rsidP="00F37818">
      <w:pPr>
        <w:spacing w:after="0"/>
        <w:rPr>
          <w:color w:val="000000"/>
          <w:sz w:val="22"/>
          <w:szCs w:val="22"/>
        </w:rPr>
      </w:pPr>
      <w:r w:rsidRPr="003A1B6B">
        <w:rPr>
          <w:color w:val="000000"/>
          <w:sz w:val="22"/>
          <w:szCs w:val="22"/>
        </w:rPr>
        <w:tab/>
        <w:t xml:space="preserve">Срок предоставления гарантии на выполненные работы по нанесению </w:t>
      </w:r>
      <w:r w:rsidRPr="003A1B6B">
        <w:rPr>
          <w:sz w:val="22"/>
          <w:szCs w:val="22"/>
        </w:rPr>
        <w:t>горизонтальной дорожной разметки составляет 3 (три) календарных месяца</w:t>
      </w:r>
      <w:r w:rsidRPr="003A1B6B">
        <w:rPr>
          <w:color w:val="000000"/>
          <w:sz w:val="22"/>
          <w:szCs w:val="22"/>
        </w:rPr>
        <w:t xml:space="preserve"> с даты </w:t>
      </w:r>
      <w:proofErr w:type="gramStart"/>
      <w:r w:rsidRPr="003A1B6B">
        <w:rPr>
          <w:color w:val="000000"/>
          <w:sz w:val="22"/>
          <w:szCs w:val="22"/>
        </w:rPr>
        <w:t xml:space="preserve">подписания </w:t>
      </w:r>
      <w:r w:rsidRPr="003A1B6B">
        <w:rPr>
          <w:sz w:val="22"/>
          <w:szCs w:val="22"/>
        </w:rPr>
        <w:t>акта приемки результата исполнения контракта</w:t>
      </w:r>
      <w:proofErr w:type="gramEnd"/>
      <w:r w:rsidRPr="003A1B6B">
        <w:rPr>
          <w:sz w:val="22"/>
          <w:szCs w:val="22"/>
        </w:rPr>
        <w:t xml:space="preserve"> </w:t>
      </w:r>
      <w:r w:rsidRPr="003A1B6B">
        <w:rPr>
          <w:color w:val="000000"/>
          <w:sz w:val="22"/>
          <w:szCs w:val="22"/>
        </w:rPr>
        <w:t>Муниципальным заказчиком.</w:t>
      </w:r>
      <w:r w:rsidRPr="003A1B6B">
        <w:rPr>
          <w:sz w:val="22"/>
          <w:szCs w:val="22"/>
        </w:rPr>
        <w:t xml:space="preserve"> </w:t>
      </w:r>
    </w:p>
    <w:p w:rsidR="00022588" w:rsidRPr="003A1B6B" w:rsidRDefault="00022588" w:rsidP="00022588">
      <w:pPr>
        <w:spacing w:after="0"/>
        <w:rPr>
          <w:color w:val="000000"/>
          <w:sz w:val="22"/>
          <w:szCs w:val="22"/>
        </w:rPr>
      </w:pPr>
      <w:r w:rsidRPr="003A1B6B">
        <w:rPr>
          <w:color w:val="000000"/>
          <w:sz w:val="22"/>
          <w:szCs w:val="22"/>
        </w:rPr>
        <w:t>Год изготовления применяемых материалов, должны быть не ранее 2020 года.</w:t>
      </w:r>
    </w:p>
    <w:p w:rsidR="00022588" w:rsidRPr="003A1B6B" w:rsidRDefault="00022588" w:rsidP="00022588">
      <w:pPr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>При выполнении работ необходимо использовать материалы, прошедшие сертификацию.</w:t>
      </w:r>
    </w:p>
    <w:p w:rsidR="00022588" w:rsidRPr="003A1B6B" w:rsidRDefault="00022588" w:rsidP="00022588">
      <w:pPr>
        <w:spacing w:after="0"/>
        <w:ind w:firstLine="227"/>
        <w:rPr>
          <w:sz w:val="22"/>
          <w:szCs w:val="22"/>
        </w:rPr>
      </w:pPr>
      <w:r w:rsidRPr="003A1B6B">
        <w:rPr>
          <w:sz w:val="22"/>
          <w:szCs w:val="22"/>
        </w:rPr>
        <w:t>Безопасность движения во время работ должна отвечать ОДМ 218.6.019-2016.</w:t>
      </w:r>
    </w:p>
    <w:p w:rsidR="00854F7E" w:rsidRPr="003A1B6B" w:rsidRDefault="00854F7E" w:rsidP="00854F7E">
      <w:pPr>
        <w:spacing w:after="0"/>
        <w:ind w:firstLine="709"/>
        <w:rPr>
          <w:sz w:val="22"/>
          <w:szCs w:val="22"/>
        </w:rPr>
      </w:pPr>
      <w:r w:rsidRPr="003A1B6B">
        <w:rPr>
          <w:sz w:val="22"/>
          <w:szCs w:val="22"/>
        </w:rPr>
        <w:t>Ка</w:t>
      </w:r>
      <w:r w:rsidR="00621E74">
        <w:rPr>
          <w:sz w:val="22"/>
          <w:szCs w:val="22"/>
        </w:rPr>
        <w:t>чественные характеристики работ</w:t>
      </w:r>
      <w:r w:rsidRPr="003A1B6B">
        <w:rPr>
          <w:sz w:val="22"/>
          <w:szCs w:val="22"/>
        </w:rPr>
        <w:t xml:space="preserve"> должны соответствовать всем нормативным документам, действующим на территории Р</w:t>
      </w:r>
      <w:r w:rsidR="00621E74">
        <w:rPr>
          <w:sz w:val="22"/>
          <w:szCs w:val="22"/>
        </w:rPr>
        <w:t xml:space="preserve">Ф, требованиям </w:t>
      </w:r>
      <w:proofErr w:type="spellStart"/>
      <w:r w:rsidR="00621E74">
        <w:rPr>
          <w:sz w:val="22"/>
          <w:szCs w:val="22"/>
        </w:rPr>
        <w:t>Гостехнадзора</w:t>
      </w:r>
      <w:proofErr w:type="spellEnd"/>
      <w:r w:rsidR="00621E74">
        <w:rPr>
          <w:sz w:val="22"/>
          <w:szCs w:val="22"/>
        </w:rPr>
        <w:t xml:space="preserve"> РФ, в том числе ГОСТ </w:t>
      </w:r>
      <w:proofErr w:type="gramStart"/>
      <w:r w:rsidR="00621E74">
        <w:rPr>
          <w:sz w:val="22"/>
          <w:szCs w:val="22"/>
        </w:rPr>
        <w:t>Р</w:t>
      </w:r>
      <w:proofErr w:type="gramEnd"/>
      <w:r w:rsidR="00621E74">
        <w:rPr>
          <w:sz w:val="22"/>
          <w:szCs w:val="22"/>
        </w:rPr>
        <w:t xml:space="preserve"> 58406.1-2020 «Дороги автомобильные общего пользования. Смеси щебеночно-мастичные асфальтобетонные и асфальтобетон. Технические условия» и ГОСТ </w:t>
      </w:r>
      <w:proofErr w:type="gramStart"/>
      <w:r w:rsidR="00621E74">
        <w:rPr>
          <w:sz w:val="22"/>
          <w:szCs w:val="22"/>
        </w:rPr>
        <w:t>Р</w:t>
      </w:r>
      <w:proofErr w:type="gramEnd"/>
      <w:r w:rsidR="00621E74">
        <w:rPr>
          <w:sz w:val="22"/>
          <w:szCs w:val="22"/>
        </w:rPr>
        <w:t xml:space="preserve"> 58406.2-2020 «Дороги автомобильные общего пользования. Смеси асфальтобетонные и асфальтобетон. Технические условия».</w:t>
      </w:r>
    </w:p>
    <w:p w:rsidR="00F37818" w:rsidRPr="003A1B6B" w:rsidRDefault="00F37818" w:rsidP="00F37818">
      <w:pPr>
        <w:pStyle w:val="1"/>
        <w:numPr>
          <w:ilvl w:val="0"/>
          <w:numId w:val="3"/>
        </w:numPr>
        <w:tabs>
          <w:tab w:val="left" w:pos="0"/>
        </w:tabs>
        <w:spacing w:before="0" w:after="0"/>
        <w:ind w:left="0" w:firstLine="0"/>
        <w:jc w:val="both"/>
        <w:rPr>
          <w:b w:val="0"/>
          <w:bCs w:val="0"/>
          <w:sz w:val="22"/>
          <w:szCs w:val="22"/>
        </w:rPr>
      </w:pPr>
      <w:r w:rsidRPr="003A1B6B">
        <w:rPr>
          <w:b w:val="0"/>
          <w:bCs w:val="0"/>
          <w:sz w:val="22"/>
          <w:szCs w:val="22"/>
        </w:rPr>
        <w:t xml:space="preserve">Для придания дорожной разметке, выполненной из красок (эмалей), </w:t>
      </w:r>
      <w:proofErr w:type="spellStart"/>
      <w:r w:rsidRPr="003A1B6B">
        <w:rPr>
          <w:b w:val="0"/>
          <w:bCs w:val="0"/>
          <w:sz w:val="22"/>
          <w:szCs w:val="22"/>
        </w:rPr>
        <w:t>световозвращающих</w:t>
      </w:r>
      <w:proofErr w:type="spellEnd"/>
      <w:r w:rsidRPr="003A1B6B">
        <w:rPr>
          <w:b w:val="0"/>
          <w:bCs w:val="0"/>
          <w:sz w:val="22"/>
          <w:szCs w:val="22"/>
        </w:rPr>
        <w:t xml:space="preserve"> свойств применяют </w:t>
      </w:r>
      <w:proofErr w:type="spellStart"/>
      <w:r w:rsidRPr="003A1B6B">
        <w:rPr>
          <w:b w:val="0"/>
          <w:bCs w:val="0"/>
          <w:sz w:val="22"/>
          <w:szCs w:val="22"/>
        </w:rPr>
        <w:t>микростеклошарики</w:t>
      </w:r>
      <w:proofErr w:type="spellEnd"/>
      <w:r w:rsidRPr="003A1B6B">
        <w:rPr>
          <w:b w:val="0"/>
          <w:bCs w:val="0"/>
          <w:sz w:val="22"/>
          <w:szCs w:val="22"/>
        </w:rPr>
        <w:t xml:space="preserve"> по </w:t>
      </w:r>
      <w:r w:rsidRPr="003A1B6B">
        <w:rPr>
          <w:b w:val="0"/>
          <w:sz w:val="22"/>
          <w:szCs w:val="22"/>
        </w:rPr>
        <w:t xml:space="preserve">ГОСТ </w:t>
      </w:r>
      <w:proofErr w:type="gramStart"/>
      <w:r w:rsidRPr="003A1B6B">
        <w:rPr>
          <w:b w:val="0"/>
          <w:sz w:val="22"/>
          <w:szCs w:val="22"/>
        </w:rPr>
        <w:t>Р</w:t>
      </w:r>
      <w:proofErr w:type="gramEnd"/>
      <w:r w:rsidRPr="003A1B6B">
        <w:rPr>
          <w:b w:val="0"/>
          <w:sz w:val="22"/>
          <w:szCs w:val="22"/>
        </w:rPr>
        <w:t xml:space="preserve"> 53172-2008 </w:t>
      </w:r>
      <w:r w:rsidRPr="003A1B6B">
        <w:rPr>
          <w:b w:val="0"/>
          <w:bCs w:val="0"/>
          <w:sz w:val="22"/>
          <w:szCs w:val="22"/>
        </w:rPr>
        <w:t xml:space="preserve">"Дороги автомобильные общего пользования. Изделия для дорожной разметки. </w:t>
      </w:r>
      <w:proofErr w:type="spellStart"/>
      <w:r w:rsidRPr="003A1B6B">
        <w:rPr>
          <w:b w:val="0"/>
          <w:bCs w:val="0"/>
          <w:sz w:val="22"/>
          <w:szCs w:val="22"/>
        </w:rPr>
        <w:t>Микростеклошарики</w:t>
      </w:r>
      <w:proofErr w:type="spellEnd"/>
      <w:r w:rsidRPr="003A1B6B">
        <w:rPr>
          <w:b w:val="0"/>
          <w:bCs w:val="0"/>
          <w:sz w:val="22"/>
          <w:szCs w:val="22"/>
        </w:rPr>
        <w:t>. Технические требования".</w:t>
      </w:r>
    </w:p>
    <w:p w:rsidR="00854F7E" w:rsidRDefault="00854F7E" w:rsidP="00854F7E">
      <w:pPr>
        <w:snapToGrid w:val="0"/>
        <w:spacing w:after="0"/>
        <w:rPr>
          <w:b/>
          <w:sz w:val="22"/>
          <w:szCs w:val="22"/>
        </w:rPr>
      </w:pPr>
      <w:r w:rsidRPr="003A1B6B">
        <w:rPr>
          <w:sz w:val="22"/>
          <w:szCs w:val="22"/>
        </w:rPr>
        <w:t xml:space="preserve">Работы по нанесению горизонтальной дорожной разметки производить в соответствии с требованиями </w:t>
      </w:r>
      <w:r w:rsidR="002F7EA5" w:rsidRPr="003C2684">
        <w:rPr>
          <w:lang w:eastAsia="ru-RU"/>
        </w:rPr>
        <w:t xml:space="preserve">ГОСТ </w:t>
      </w:r>
      <w:proofErr w:type="gramStart"/>
      <w:r w:rsidR="002F7EA5" w:rsidRPr="003C2684">
        <w:rPr>
          <w:lang w:eastAsia="ru-RU"/>
        </w:rPr>
        <w:t>Р</w:t>
      </w:r>
      <w:proofErr w:type="gramEnd"/>
      <w:r w:rsidR="002F7EA5" w:rsidRPr="003C2684">
        <w:rPr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устройств».</w:t>
      </w:r>
      <w:r w:rsidR="002F7EA5">
        <w:rPr>
          <w:lang w:eastAsia="ru-RU"/>
        </w:rPr>
        <w:t xml:space="preserve"> </w:t>
      </w:r>
      <w:r w:rsidRPr="003A1B6B">
        <w:rPr>
          <w:sz w:val="22"/>
          <w:szCs w:val="22"/>
        </w:rPr>
        <w:t>ОДМ</w:t>
      </w:r>
      <w:r w:rsidRPr="003A1B6B">
        <w:rPr>
          <w:b/>
          <w:sz w:val="22"/>
          <w:szCs w:val="22"/>
        </w:rPr>
        <w:t xml:space="preserve"> «</w:t>
      </w:r>
      <w:hyperlink r:id="rId6" w:history="1">
        <w:r w:rsidRPr="003A1B6B">
          <w:rPr>
            <w:rStyle w:val="a5"/>
            <w:b w:val="0"/>
            <w:bCs w:val="0"/>
            <w:color w:val="auto"/>
            <w:sz w:val="22"/>
            <w:szCs w:val="22"/>
          </w:rPr>
          <w:t>Методические рекомендации по устройству горизонтальной дорожной разметки безвоздушным способом» (утвержденным распоряжением Государственной службы дорожного хозяйства от 1 ноября 2001 г. N ОС-450-р)</w:t>
        </w:r>
      </w:hyperlink>
      <w:r w:rsidRPr="003A1B6B">
        <w:rPr>
          <w:b/>
          <w:sz w:val="22"/>
          <w:szCs w:val="22"/>
        </w:rPr>
        <w:t>.</w:t>
      </w:r>
    </w:p>
    <w:p w:rsidR="00854F7E" w:rsidRPr="003A1B6B" w:rsidRDefault="00854F7E" w:rsidP="00854F7E">
      <w:pPr>
        <w:snapToGrid w:val="0"/>
        <w:spacing w:after="0"/>
        <w:ind w:firstLine="567"/>
        <w:rPr>
          <w:sz w:val="22"/>
          <w:szCs w:val="22"/>
        </w:rPr>
      </w:pPr>
      <w:r w:rsidRPr="003A1B6B">
        <w:rPr>
          <w:sz w:val="22"/>
          <w:szCs w:val="22"/>
        </w:rPr>
        <w:t>Горизонтальная дорожная разметка по геометрическим параметрам должна удовлетворять техническим требованиям ГОСТ Р 51256-2018.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>Толщина слоя наносимого лакокрасочного материала в сыром состоянии определяется методом «гребенки» в соответствии с ОДМ «Методические рекомендации по устройству горизонтальной дорожной разметки безвоздушным способом».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>Толщина слоя наносимого лакокрасочного материала в сыром состоянии определяется методом «гребенки» в соответствии с ОДМ «Методические рекомендации по устройству горизонтальной дорожной разметки безвоздушным способом».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ab/>
        <w:t>Подрядчик на месте производства работ должен иметь журнал выполнения работ, копии паспортов и сертификаты на используемые разметочные материалы.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ab/>
        <w:t xml:space="preserve">На месте выполнения работ у Подрядчика должны </w:t>
      </w:r>
      <w:proofErr w:type="gramStart"/>
      <w:r w:rsidRPr="003A1B6B">
        <w:rPr>
          <w:sz w:val="22"/>
          <w:szCs w:val="22"/>
        </w:rPr>
        <w:t>находится</w:t>
      </w:r>
      <w:proofErr w:type="gramEnd"/>
      <w:r w:rsidRPr="003A1B6B">
        <w:rPr>
          <w:sz w:val="22"/>
          <w:szCs w:val="22"/>
        </w:rPr>
        <w:t xml:space="preserve"> приборы для проведения контроля толщины линии разметки.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>Подрядчик собственными силами обязан выполнять входной контроль качества материалов или изделий, применяемых при выполнении работ.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 xml:space="preserve">При возникновении спорных ситуаций между Заказчиком и Подрядчиком, в отношении толщины слоя дорожной разметки, осуществляется отбор образцов асфальтобетона с нанесенным слоем материала дорожной асфальтобетонного покрытия спорного участка. Толщина нанесенного слоя определяется в лабораторных условиях методом </w:t>
      </w:r>
      <w:proofErr w:type="spellStart"/>
      <w:r w:rsidRPr="003A1B6B">
        <w:rPr>
          <w:sz w:val="22"/>
          <w:szCs w:val="22"/>
        </w:rPr>
        <w:t>микроскопирования</w:t>
      </w:r>
      <w:proofErr w:type="spellEnd"/>
      <w:r w:rsidRPr="003A1B6B">
        <w:rPr>
          <w:sz w:val="22"/>
          <w:szCs w:val="22"/>
        </w:rPr>
        <w:t xml:space="preserve"> ГОСТ 31993-2013 «Материалы лакокрасочные. </w:t>
      </w:r>
      <w:r w:rsidRPr="003A1B6B">
        <w:rPr>
          <w:sz w:val="22"/>
          <w:szCs w:val="22"/>
        </w:rPr>
        <w:lastRenderedPageBreak/>
        <w:t xml:space="preserve">Определение толщины покрытия». В случае получения неудовлетворительного результата Подрядчик обязан исправить несоответствие, путем повторного нанесения слоя до значения, установленного контрактом. После этого приемочный контроль осуществляется повторно. В случае установления факта нанесения дорожной разметки несоответствующей значениям, установленным контрактом, Подрядчик самостоятельно и за свой счет выполняет работы по </w:t>
      </w:r>
      <w:proofErr w:type="spellStart"/>
      <w:r w:rsidRPr="003A1B6B">
        <w:rPr>
          <w:sz w:val="22"/>
          <w:szCs w:val="22"/>
        </w:rPr>
        <w:t>демаркировке</w:t>
      </w:r>
      <w:proofErr w:type="spellEnd"/>
      <w:r w:rsidRPr="003A1B6B">
        <w:rPr>
          <w:sz w:val="22"/>
          <w:szCs w:val="22"/>
        </w:rPr>
        <w:t xml:space="preserve"> такой разметки.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ab/>
        <w:t>Подрядчик перед началом работ по нанесению дорожной разметке должен представить Заказчику следующие документы: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>- паспорт, сертификат на продукцию с инструкциями производителя по применению;</w:t>
      </w:r>
    </w:p>
    <w:p w:rsidR="00854F7E" w:rsidRPr="003A1B6B" w:rsidRDefault="00854F7E" w:rsidP="00854F7E">
      <w:pPr>
        <w:widowControl w:val="0"/>
        <w:tabs>
          <w:tab w:val="left" w:pos="567"/>
        </w:tabs>
        <w:autoSpaceDN w:val="0"/>
        <w:spacing w:after="0"/>
        <w:rPr>
          <w:sz w:val="22"/>
          <w:szCs w:val="22"/>
        </w:rPr>
      </w:pPr>
      <w:r w:rsidRPr="003A1B6B">
        <w:rPr>
          <w:sz w:val="22"/>
          <w:szCs w:val="22"/>
        </w:rPr>
        <w:t>- акт (протокол) входного контроля материалов.</w:t>
      </w:r>
    </w:p>
    <w:p w:rsidR="009C1BAB" w:rsidRPr="003A1B6B" w:rsidRDefault="009C1BAB" w:rsidP="009C1BAB">
      <w:pPr>
        <w:spacing w:after="0"/>
        <w:ind w:firstLine="709"/>
        <w:rPr>
          <w:color w:val="000000"/>
          <w:sz w:val="22"/>
          <w:szCs w:val="22"/>
        </w:rPr>
      </w:pPr>
      <w:r w:rsidRPr="003A1B6B">
        <w:rPr>
          <w:color w:val="000000"/>
          <w:sz w:val="22"/>
          <w:szCs w:val="22"/>
        </w:rPr>
        <w:t>Характеристика и объем работ указаны в Локальном сметном расчете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061047" w:rsidRPr="003A1B6B" w:rsidRDefault="00061047" w:rsidP="00061047">
      <w:pPr>
        <w:ind w:left="720"/>
        <w:jc w:val="center"/>
        <w:rPr>
          <w:b/>
          <w:sz w:val="22"/>
          <w:szCs w:val="22"/>
        </w:rPr>
      </w:pPr>
      <w:r w:rsidRPr="003A1B6B">
        <w:rPr>
          <w:b/>
          <w:sz w:val="22"/>
          <w:szCs w:val="22"/>
        </w:rPr>
        <w:t>Требуемые показатели используемых материалов</w:t>
      </w:r>
    </w:p>
    <w:tbl>
      <w:tblPr>
        <w:tblW w:w="4747" w:type="pct"/>
        <w:jc w:val="center"/>
        <w:tblInd w:w="-5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0"/>
        <w:gridCol w:w="3496"/>
        <w:gridCol w:w="5508"/>
      </w:tblGrid>
      <w:tr w:rsidR="00061047" w:rsidRPr="003A1B6B" w:rsidTr="004F02D9">
        <w:trPr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3A1B6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3A1B6B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047" w:rsidRPr="003A1B6B" w:rsidRDefault="00061047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3A1B6B">
              <w:rPr>
                <w:b/>
                <w:sz w:val="22"/>
                <w:szCs w:val="22"/>
              </w:rPr>
              <w:t>Технические характеристики</w:t>
            </w:r>
          </w:p>
        </w:tc>
      </w:tr>
      <w:tr w:rsidR="00061047" w:rsidRPr="003A1B6B" w:rsidTr="00DF1868">
        <w:trPr>
          <w:trHeight w:val="698"/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1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sz w:val="22"/>
                <w:szCs w:val="22"/>
              </w:rPr>
              <w:t>Битум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047" w:rsidRPr="003A1B6B" w:rsidRDefault="00061047" w:rsidP="00DF1868">
            <w:pPr>
              <w:spacing w:after="0"/>
              <w:rPr>
                <w:sz w:val="22"/>
                <w:szCs w:val="22"/>
                <w:lang w:eastAsia="ru-RU"/>
              </w:rPr>
            </w:pPr>
            <w:r w:rsidRPr="003A1B6B">
              <w:rPr>
                <w:sz w:val="22"/>
                <w:szCs w:val="22"/>
              </w:rPr>
              <w:t>Битум нефтяной дорожный вязкий, марка БНД 90/130 (неизменяемое значение).  В соответствии с ГОСТ 22245-90</w:t>
            </w:r>
          </w:p>
        </w:tc>
      </w:tr>
      <w:tr w:rsidR="00061047" w:rsidRPr="003A1B6B" w:rsidTr="004F02D9">
        <w:trPr>
          <w:trHeight w:val="315"/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2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sz w:val="22"/>
                <w:szCs w:val="22"/>
              </w:rPr>
              <w:t>Битум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047" w:rsidRPr="003A1B6B" w:rsidRDefault="00061047" w:rsidP="00DF1868">
            <w:pPr>
              <w:spacing w:after="0"/>
              <w:rPr>
                <w:sz w:val="22"/>
                <w:szCs w:val="22"/>
                <w:lang w:eastAsia="ru-RU"/>
              </w:rPr>
            </w:pPr>
            <w:r w:rsidRPr="003A1B6B">
              <w:rPr>
                <w:sz w:val="22"/>
                <w:szCs w:val="22"/>
              </w:rPr>
              <w:t>Битум нефтяной дорожный вязкий, марка БНД 60/90 (неизменяемое значение).  В соответствии с ГОСТ 22245-90</w:t>
            </w:r>
          </w:p>
        </w:tc>
      </w:tr>
      <w:tr w:rsidR="00061047" w:rsidRPr="003A1B6B" w:rsidTr="004F02D9">
        <w:trPr>
          <w:trHeight w:val="315"/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3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shd w:val="clear" w:color="auto" w:fill="FFFFFF"/>
              <w:spacing w:after="0"/>
              <w:ind w:right="29"/>
              <w:jc w:val="center"/>
              <w:rPr>
                <w:sz w:val="22"/>
                <w:szCs w:val="22"/>
                <w:lang w:eastAsia="ru-RU"/>
              </w:rPr>
            </w:pPr>
            <w:r w:rsidRPr="003A1B6B">
              <w:rPr>
                <w:sz w:val="22"/>
                <w:szCs w:val="22"/>
                <w:lang w:eastAsia="ru-RU"/>
              </w:rPr>
              <w:t>Смеси асфальтобетонные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1047" w:rsidRPr="003A1B6B" w:rsidRDefault="00061047">
            <w:pPr>
              <w:spacing w:after="0"/>
              <w:rPr>
                <w:sz w:val="22"/>
                <w:szCs w:val="22"/>
                <w:lang w:eastAsia="ru-RU"/>
              </w:rPr>
            </w:pPr>
            <w:r w:rsidRPr="003A1B6B">
              <w:rPr>
                <w:sz w:val="22"/>
                <w:szCs w:val="22"/>
                <w:lang w:eastAsia="ru-RU"/>
              </w:rPr>
              <w:t>Смеси асфальтобетонные дорожные, аэродромные и асфальтобетон (горячие для плотного асфальтобетона мелкозернистые), марка смеси I, тип смеси Б.</w:t>
            </w:r>
          </w:p>
          <w:p w:rsidR="00061047" w:rsidRPr="003A1B6B" w:rsidRDefault="00061047" w:rsidP="00854F7E">
            <w:pPr>
              <w:spacing w:after="0"/>
              <w:rPr>
                <w:sz w:val="22"/>
                <w:szCs w:val="22"/>
                <w:lang w:eastAsia="ru-RU"/>
              </w:rPr>
            </w:pPr>
            <w:r w:rsidRPr="003A1B6B">
              <w:rPr>
                <w:sz w:val="22"/>
                <w:szCs w:val="22"/>
              </w:rPr>
              <w:t xml:space="preserve"> </w:t>
            </w:r>
            <w:r w:rsidRPr="003A1B6B">
              <w:rPr>
                <w:sz w:val="22"/>
                <w:szCs w:val="22"/>
                <w:lang w:eastAsia="ru-RU"/>
              </w:rPr>
              <w:t>В соответствии с ГОСТ 9128-2013</w:t>
            </w:r>
          </w:p>
        </w:tc>
      </w:tr>
      <w:tr w:rsidR="00061047" w:rsidRPr="003A1B6B" w:rsidTr="004F02D9">
        <w:trPr>
          <w:trHeight w:val="315"/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047" w:rsidRPr="003A1B6B" w:rsidRDefault="00061047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4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047" w:rsidRPr="003A1B6B" w:rsidRDefault="00631333" w:rsidP="000A79A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3A1B6B">
              <w:rPr>
                <w:sz w:val="22"/>
                <w:szCs w:val="22"/>
                <w:lang w:eastAsia="ru-RU"/>
              </w:rPr>
              <w:t>Смеси асфальтобетонные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10D6" w:rsidRPr="003A1B6B" w:rsidRDefault="000810D6" w:rsidP="000810D6">
            <w:pPr>
              <w:spacing w:after="0"/>
              <w:ind w:left="23"/>
              <w:rPr>
                <w:rFonts w:eastAsia="Calibri"/>
                <w:bCs/>
                <w:sz w:val="22"/>
                <w:szCs w:val="22"/>
              </w:rPr>
            </w:pPr>
            <w:r w:rsidRPr="003A1B6B">
              <w:rPr>
                <w:rFonts w:eastAsia="Calibri"/>
                <w:bCs/>
                <w:sz w:val="22"/>
                <w:szCs w:val="22"/>
              </w:rPr>
              <w:t>Смеси асфальтобетонные дорожные, горячие пористые щебеночные и гравийные, марка I</w:t>
            </w:r>
          </w:p>
          <w:p w:rsidR="00061047" w:rsidRPr="003A1B6B" w:rsidRDefault="00631333" w:rsidP="000810D6">
            <w:pPr>
              <w:spacing w:after="0"/>
              <w:ind w:left="23"/>
              <w:rPr>
                <w:rFonts w:eastAsia="Calibri"/>
                <w:bCs/>
                <w:sz w:val="22"/>
                <w:szCs w:val="22"/>
              </w:rPr>
            </w:pPr>
            <w:r w:rsidRPr="003A1B6B">
              <w:rPr>
                <w:sz w:val="22"/>
                <w:szCs w:val="22"/>
                <w:lang w:eastAsia="ru-RU"/>
              </w:rPr>
              <w:t>В соответствии с ГОСТ 9128-2013</w:t>
            </w:r>
          </w:p>
        </w:tc>
      </w:tr>
      <w:tr w:rsidR="00631333" w:rsidRPr="003A1B6B" w:rsidTr="004F02D9">
        <w:trPr>
          <w:trHeight w:val="315"/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333" w:rsidRPr="003A1B6B" w:rsidRDefault="00631333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5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333" w:rsidRPr="003A1B6B" w:rsidRDefault="00631333" w:rsidP="000810D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1B6B">
              <w:rPr>
                <w:rFonts w:eastAsia="Calibri"/>
                <w:sz w:val="22"/>
                <w:szCs w:val="22"/>
              </w:rPr>
              <w:t>Краска разметочная дорожная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333" w:rsidRPr="003A1B6B" w:rsidRDefault="00631333" w:rsidP="005E2636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rFonts w:eastAsia="Calibri"/>
                <w:sz w:val="22"/>
                <w:szCs w:val="22"/>
                <w:lang w:eastAsia="en-US"/>
              </w:rPr>
              <w:t>Краска разметочная дорожная для нанесения горизонтальной дорожной разметки автомобильных дорог с характеристиками: краска</w:t>
            </w:r>
            <w:r w:rsidR="00937F9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937F9A">
              <w:rPr>
                <w:rFonts w:eastAsia="Calibri"/>
                <w:sz w:val="22"/>
                <w:szCs w:val="22"/>
                <w:lang w:eastAsia="en-US"/>
              </w:rPr>
              <w:t>представляет</w:t>
            </w:r>
            <w:r w:rsidRPr="003A1B6B">
              <w:rPr>
                <w:rFonts w:eastAsia="Calibri"/>
                <w:sz w:val="22"/>
                <w:szCs w:val="22"/>
                <w:lang w:eastAsia="en-US"/>
              </w:rPr>
              <w:t xml:space="preserve"> из себя</w:t>
            </w:r>
            <w:proofErr w:type="gramEnd"/>
            <w:r w:rsidRPr="003A1B6B">
              <w:rPr>
                <w:rFonts w:eastAsia="Calibri"/>
                <w:sz w:val="22"/>
                <w:szCs w:val="22"/>
                <w:lang w:eastAsia="en-US"/>
              </w:rPr>
              <w:t xml:space="preserve"> суспензию высокодисперсных пигментов и наполнителей в растворах полимеров в органических растворителях, образующую после нанесения на дорожное покрытие и испарения растворителя твердую непрозрачную пленку, соответствующую требованиям, предъявляемым к дорожной разметке. Цвет пленки эмали –  белый</w:t>
            </w:r>
            <w:r w:rsidR="00937F9A">
              <w:rPr>
                <w:rFonts w:eastAsia="Calibri"/>
                <w:sz w:val="22"/>
                <w:szCs w:val="22"/>
                <w:lang w:eastAsia="en-US"/>
              </w:rPr>
              <w:t xml:space="preserve"> и желтый</w:t>
            </w:r>
            <w:r w:rsidRPr="003A1B6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631333" w:rsidRPr="003A1B6B" w:rsidRDefault="00631333" w:rsidP="005E2636">
            <w:pPr>
              <w:spacing w:after="0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Класс материала для дорожной разметки по коэффициенту яркости высушенной пленки краски (эмали)  В</w:t>
            </w:r>
            <w:proofErr w:type="gramStart"/>
            <w:r w:rsidRPr="003A1B6B">
              <w:rPr>
                <w:sz w:val="22"/>
                <w:szCs w:val="22"/>
              </w:rPr>
              <w:t>6</w:t>
            </w:r>
            <w:proofErr w:type="gramEnd"/>
            <w:r w:rsidRPr="003A1B6B">
              <w:rPr>
                <w:sz w:val="22"/>
                <w:szCs w:val="22"/>
              </w:rPr>
              <w:t>.</w:t>
            </w:r>
          </w:p>
          <w:p w:rsidR="00631333" w:rsidRPr="003A1B6B" w:rsidRDefault="00631333" w:rsidP="005E2636">
            <w:pPr>
              <w:spacing w:after="0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Класс краски (эмали) для дорожной разметки по условной вязкости УВ</w:t>
            </w:r>
            <w:proofErr w:type="gramStart"/>
            <w:r w:rsidRPr="003A1B6B">
              <w:rPr>
                <w:sz w:val="22"/>
                <w:szCs w:val="22"/>
              </w:rPr>
              <w:t>2</w:t>
            </w:r>
            <w:proofErr w:type="gramEnd"/>
            <w:r w:rsidRPr="003A1B6B">
              <w:rPr>
                <w:sz w:val="22"/>
                <w:szCs w:val="22"/>
              </w:rPr>
              <w:t>.</w:t>
            </w:r>
          </w:p>
          <w:p w:rsidR="00631333" w:rsidRPr="003A1B6B" w:rsidRDefault="00631333" w:rsidP="005E2636">
            <w:pPr>
              <w:spacing w:after="0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 xml:space="preserve">Класс материала для дорожной разметки краски (эмали) по степени </w:t>
            </w:r>
            <w:proofErr w:type="spellStart"/>
            <w:r w:rsidRPr="003A1B6B">
              <w:rPr>
                <w:sz w:val="22"/>
                <w:szCs w:val="22"/>
              </w:rPr>
              <w:t>перетира</w:t>
            </w:r>
            <w:proofErr w:type="spellEnd"/>
            <w:r w:rsidRPr="003A1B6B">
              <w:rPr>
                <w:sz w:val="22"/>
                <w:szCs w:val="22"/>
              </w:rPr>
              <w:t xml:space="preserve"> СП</w:t>
            </w:r>
            <w:proofErr w:type="gramStart"/>
            <w:r w:rsidRPr="003A1B6B">
              <w:rPr>
                <w:sz w:val="22"/>
                <w:szCs w:val="22"/>
              </w:rPr>
              <w:t>1</w:t>
            </w:r>
            <w:proofErr w:type="gramEnd"/>
            <w:r w:rsidRPr="003A1B6B">
              <w:rPr>
                <w:sz w:val="22"/>
                <w:szCs w:val="22"/>
              </w:rPr>
              <w:t>.</w:t>
            </w:r>
          </w:p>
          <w:p w:rsidR="00631333" w:rsidRPr="003A1B6B" w:rsidRDefault="00631333" w:rsidP="005E2636">
            <w:pPr>
              <w:spacing w:after="0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>Класс материала для дорожной разметки по времени высыхания (отверждения) до степени 3 краски (эмали) ВВ3.</w:t>
            </w:r>
          </w:p>
          <w:p w:rsidR="00631333" w:rsidRPr="003A1B6B" w:rsidRDefault="00631333" w:rsidP="005E2636">
            <w:pPr>
              <w:spacing w:after="0"/>
              <w:rPr>
                <w:sz w:val="22"/>
                <w:szCs w:val="22"/>
              </w:rPr>
            </w:pPr>
            <w:r w:rsidRPr="003A1B6B">
              <w:rPr>
                <w:sz w:val="22"/>
                <w:szCs w:val="22"/>
              </w:rPr>
              <w:t xml:space="preserve">В качестве минерального наполнителя, в применяемой эмали для нанесения разметки, должен использоваться </w:t>
            </w:r>
            <w:proofErr w:type="spellStart"/>
            <w:r w:rsidRPr="003A1B6B">
              <w:rPr>
                <w:sz w:val="22"/>
                <w:szCs w:val="22"/>
              </w:rPr>
              <w:t>микромрамор</w:t>
            </w:r>
            <w:proofErr w:type="spellEnd"/>
            <w:r w:rsidRPr="003A1B6B">
              <w:rPr>
                <w:sz w:val="22"/>
                <w:szCs w:val="22"/>
              </w:rPr>
              <w:t>.</w:t>
            </w:r>
          </w:p>
          <w:p w:rsidR="00631333" w:rsidRPr="003A1B6B" w:rsidRDefault="00631333" w:rsidP="005E2636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rFonts w:eastAsia="Calibri"/>
                <w:sz w:val="22"/>
                <w:szCs w:val="22"/>
                <w:lang w:eastAsia="en-US"/>
              </w:rPr>
              <w:t xml:space="preserve">В соответствии с </w:t>
            </w:r>
            <w:r w:rsidRPr="003A1B6B">
              <w:rPr>
                <w:sz w:val="22"/>
                <w:szCs w:val="22"/>
              </w:rPr>
              <w:t>ГОСТ 32830-2014</w:t>
            </w:r>
          </w:p>
        </w:tc>
      </w:tr>
      <w:tr w:rsidR="00854F7E" w:rsidRPr="003A1B6B" w:rsidTr="004F02D9">
        <w:trPr>
          <w:trHeight w:val="315"/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7E" w:rsidRPr="003A1B6B" w:rsidRDefault="004F02D9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7E" w:rsidRPr="003A1B6B" w:rsidRDefault="003A1B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A1B6B">
              <w:rPr>
                <w:rFonts w:eastAsia="Calibri"/>
                <w:sz w:val="22"/>
                <w:szCs w:val="22"/>
                <w:lang w:eastAsia="en-US"/>
              </w:rPr>
              <w:t>Камни бортовые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7E" w:rsidRPr="003A1B6B" w:rsidRDefault="00854F7E" w:rsidP="005E2636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rFonts w:eastAsia="Calibri"/>
                <w:sz w:val="22"/>
                <w:szCs w:val="22"/>
                <w:lang w:eastAsia="en-US"/>
              </w:rPr>
              <w:t>Камни бортовые БР 100.30.15, бетон В30 (М400), объем 0,043 м3</w:t>
            </w:r>
          </w:p>
          <w:p w:rsidR="003A1B6B" w:rsidRPr="003A1B6B" w:rsidRDefault="003A1B6B" w:rsidP="005E2636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sz w:val="22"/>
                <w:szCs w:val="22"/>
              </w:rPr>
              <w:t>В соответствии с ГОСТ 6665-91</w:t>
            </w:r>
          </w:p>
        </w:tc>
      </w:tr>
      <w:tr w:rsidR="00854F7E" w:rsidRPr="003A1B6B" w:rsidTr="004F02D9">
        <w:trPr>
          <w:trHeight w:val="315"/>
          <w:jc w:val="center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7E" w:rsidRPr="003A1B6B" w:rsidRDefault="004F02D9">
            <w:pPr>
              <w:pStyle w:val="a3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7E" w:rsidRPr="003A1B6B" w:rsidRDefault="003A1B6B">
            <w:pPr>
              <w:jc w:val="center"/>
              <w:rPr>
                <w:rFonts w:eastAsia="Calibri"/>
                <w:sz w:val="22"/>
                <w:szCs w:val="22"/>
              </w:rPr>
            </w:pPr>
            <w:r w:rsidRPr="003A1B6B">
              <w:rPr>
                <w:rFonts w:eastAsia="Calibri"/>
                <w:sz w:val="22"/>
                <w:szCs w:val="22"/>
                <w:lang w:eastAsia="en-US"/>
              </w:rPr>
              <w:t>Щебень</w:t>
            </w:r>
          </w:p>
        </w:tc>
        <w:tc>
          <w:tcPr>
            <w:tcW w:w="2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F7E" w:rsidRPr="003A1B6B" w:rsidRDefault="00854F7E" w:rsidP="005E2636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rFonts w:eastAsia="Calibri"/>
                <w:sz w:val="22"/>
                <w:szCs w:val="22"/>
                <w:lang w:eastAsia="en-US"/>
              </w:rPr>
              <w:t>Щебень М 800, фракция 10-20 мм, группа 2</w:t>
            </w:r>
          </w:p>
          <w:p w:rsidR="003A1B6B" w:rsidRPr="003A1B6B" w:rsidRDefault="003A1B6B" w:rsidP="005E2636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3A1B6B">
              <w:rPr>
                <w:rFonts w:eastAsia="Calibri"/>
                <w:sz w:val="22"/>
                <w:szCs w:val="22"/>
              </w:rPr>
              <w:t>В соответствии с ГОСТ 8267-93</w:t>
            </w:r>
          </w:p>
        </w:tc>
      </w:tr>
    </w:tbl>
    <w:p w:rsidR="00022588" w:rsidRPr="00B94891" w:rsidRDefault="00022588" w:rsidP="00DF1868">
      <w:pPr>
        <w:spacing w:after="0"/>
        <w:jc w:val="center"/>
      </w:pPr>
    </w:p>
    <w:sectPr w:rsidR="00022588" w:rsidRPr="00B94891" w:rsidSect="009C1BA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61047"/>
    <w:rsid w:val="000810D6"/>
    <w:rsid w:val="00200683"/>
    <w:rsid w:val="00231A6C"/>
    <w:rsid w:val="002F7EA5"/>
    <w:rsid w:val="003A1B6B"/>
    <w:rsid w:val="004312D1"/>
    <w:rsid w:val="004F02D9"/>
    <w:rsid w:val="0051428B"/>
    <w:rsid w:val="00621B04"/>
    <w:rsid w:val="00621E74"/>
    <w:rsid w:val="00631333"/>
    <w:rsid w:val="00854F7E"/>
    <w:rsid w:val="00901AE4"/>
    <w:rsid w:val="00937F9A"/>
    <w:rsid w:val="009B7F4A"/>
    <w:rsid w:val="009C1BAB"/>
    <w:rsid w:val="009F33AC"/>
    <w:rsid w:val="00BA40AE"/>
    <w:rsid w:val="00C92748"/>
    <w:rsid w:val="00D648E4"/>
    <w:rsid w:val="00DF1868"/>
    <w:rsid w:val="00F36394"/>
    <w:rsid w:val="00F3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77551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20</cp:revision>
  <cp:lastPrinted>2020-07-03T11:26:00Z</cp:lastPrinted>
  <dcterms:created xsi:type="dcterms:W3CDTF">2020-02-04T04:33:00Z</dcterms:created>
  <dcterms:modified xsi:type="dcterms:W3CDTF">2020-07-07T10:21:00Z</dcterms:modified>
</cp:coreProperties>
</file>