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6DC" w:rsidRDefault="009656DC" w:rsidP="009656DC">
      <w:pPr>
        <w:jc w:val="center"/>
      </w:pPr>
      <w:r>
        <w:rPr>
          <w:noProof/>
        </w:rPr>
        <w:drawing>
          <wp:inline distT="0" distB="0" distL="0" distR="0">
            <wp:extent cx="580390" cy="7232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80390" cy="723265"/>
                    </a:xfrm>
                    <a:prstGeom prst="rect">
                      <a:avLst/>
                    </a:prstGeom>
                    <a:solidFill>
                      <a:srgbClr val="FFFFFF"/>
                    </a:solidFill>
                    <a:ln w="9525">
                      <a:noFill/>
                      <a:miter lim="800000"/>
                      <a:headEnd/>
                      <a:tailEnd/>
                    </a:ln>
                  </pic:spPr>
                </pic:pic>
              </a:graphicData>
            </a:graphic>
          </wp:inline>
        </w:drawing>
      </w:r>
    </w:p>
    <w:p w:rsidR="009656DC" w:rsidRDefault="009656DC" w:rsidP="009656DC">
      <w:pPr>
        <w:jc w:val="center"/>
      </w:pPr>
    </w:p>
    <w:p w:rsidR="009656DC" w:rsidRDefault="009656DC" w:rsidP="009656DC">
      <w:pPr>
        <w:jc w:val="center"/>
        <w:rPr>
          <w:spacing w:val="20"/>
          <w:sz w:val="32"/>
          <w:szCs w:val="32"/>
        </w:rPr>
      </w:pPr>
      <w:r>
        <w:rPr>
          <w:spacing w:val="20"/>
          <w:sz w:val="32"/>
          <w:szCs w:val="32"/>
        </w:rPr>
        <w:t>ДУМА ГОРОДА ЮГОРСКА</w:t>
      </w:r>
    </w:p>
    <w:p w:rsidR="009656DC" w:rsidRDefault="009656DC" w:rsidP="009656DC">
      <w:pPr>
        <w:jc w:val="center"/>
        <w:rPr>
          <w:sz w:val="28"/>
          <w:szCs w:val="28"/>
        </w:rPr>
      </w:pPr>
      <w:r>
        <w:rPr>
          <w:sz w:val="28"/>
          <w:szCs w:val="28"/>
        </w:rPr>
        <w:t>Ханты-Мансийского  автономного округа – Югры</w:t>
      </w:r>
    </w:p>
    <w:p w:rsidR="009656DC" w:rsidRDefault="009656DC" w:rsidP="009656DC">
      <w:pPr>
        <w:jc w:val="center"/>
        <w:rPr>
          <w:sz w:val="28"/>
          <w:szCs w:val="28"/>
        </w:rPr>
      </w:pPr>
    </w:p>
    <w:p w:rsidR="009656DC" w:rsidRPr="001F70E6" w:rsidRDefault="009656DC" w:rsidP="009656DC">
      <w:pPr>
        <w:pStyle w:val="6"/>
        <w:spacing w:before="0" w:after="0"/>
        <w:rPr>
          <w:rFonts w:ascii="Times New Roman" w:hAnsi="Times New Roman"/>
          <w:b w:val="0"/>
          <w:sz w:val="36"/>
          <w:szCs w:val="36"/>
        </w:rPr>
      </w:pPr>
      <w:r w:rsidRPr="001F70E6">
        <w:rPr>
          <w:rFonts w:ascii="Times New Roman" w:hAnsi="Times New Roman"/>
          <w:b w:val="0"/>
          <w:sz w:val="36"/>
          <w:szCs w:val="36"/>
        </w:rPr>
        <w:t xml:space="preserve">                               </w:t>
      </w:r>
      <w:r>
        <w:rPr>
          <w:rFonts w:ascii="Times New Roman" w:hAnsi="Times New Roman"/>
          <w:b w:val="0"/>
          <w:sz w:val="36"/>
          <w:szCs w:val="36"/>
        </w:rPr>
        <w:t xml:space="preserve">           </w:t>
      </w:r>
      <w:r w:rsidRPr="001F70E6">
        <w:rPr>
          <w:rFonts w:ascii="Times New Roman" w:hAnsi="Times New Roman"/>
          <w:b w:val="0"/>
          <w:sz w:val="36"/>
          <w:szCs w:val="36"/>
        </w:rPr>
        <w:t xml:space="preserve">  РЕШЕНИЕ</w:t>
      </w:r>
    </w:p>
    <w:p w:rsidR="009656DC" w:rsidRDefault="009656DC" w:rsidP="009656DC">
      <w:pPr>
        <w:jc w:val="center"/>
        <w:rPr>
          <w:bCs/>
          <w:kern w:val="1"/>
        </w:rPr>
      </w:pPr>
    </w:p>
    <w:p w:rsidR="009656DC" w:rsidRDefault="009656DC" w:rsidP="009656DC">
      <w:pPr>
        <w:jc w:val="center"/>
        <w:rPr>
          <w:bCs/>
          <w:kern w:val="1"/>
        </w:rPr>
      </w:pPr>
    </w:p>
    <w:p w:rsidR="009656DC" w:rsidRDefault="009656DC" w:rsidP="009656DC">
      <w:pPr>
        <w:jc w:val="both"/>
        <w:rPr>
          <w:b/>
          <w:bCs/>
        </w:rPr>
      </w:pPr>
      <w:r>
        <w:rPr>
          <w:b/>
          <w:bCs/>
        </w:rPr>
        <w:t xml:space="preserve">от </w:t>
      </w:r>
      <w:r w:rsidR="004561FD">
        <w:rPr>
          <w:b/>
          <w:bCs/>
        </w:rPr>
        <w:t>22 декабря 2015 года</w:t>
      </w:r>
      <w:r>
        <w:rPr>
          <w:b/>
          <w:bCs/>
        </w:rPr>
        <w:tab/>
      </w:r>
      <w:r>
        <w:rPr>
          <w:b/>
          <w:bCs/>
        </w:rPr>
        <w:tab/>
      </w:r>
      <w:r>
        <w:rPr>
          <w:b/>
          <w:bCs/>
        </w:rPr>
        <w:tab/>
      </w:r>
      <w:r>
        <w:rPr>
          <w:b/>
          <w:bCs/>
        </w:rPr>
        <w:tab/>
      </w:r>
      <w:r>
        <w:rPr>
          <w:b/>
          <w:bCs/>
        </w:rPr>
        <w:tab/>
        <w:t xml:space="preserve">        </w:t>
      </w:r>
      <w:r w:rsidR="004561FD">
        <w:rPr>
          <w:b/>
          <w:bCs/>
        </w:rPr>
        <w:t xml:space="preserve">                                                     № 96</w:t>
      </w:r>
    </w:p>
    <w:p w:rsidR="009656DC" w:rsidRDefault="009656DC" w:rsidP="009656DC">
      <w:pPr>
        <w:jc w:val="both"/>
        <w:rPr>
          <w:kern w:val="1"/>
        </w:rPr>
      </w:pPr>
    </w:p>
    <w:p w:rsidR="009656DC" w:rsidRDefault="009656DC" w:rsidP="009656DC">
      <w:pPr>
        <w:pStyle w:val="2"/>
        <w:jc w:val="both"/>
        <w:rPr>
          <w:b w:val="0"/>
        </w:rPr>
      </w:pPr>
    </w:p>
    <w:p w:rsidR="009656DC" w:rsidRDefault="009656DC" w:rsidP="009656DC">
      <w:pPr>
        <w:pStyle w:val="2"/>
        <w:jc w:val="both"/>
      </w:pPr>
      <w:r w:rsidRPr="00F257B0">
        <w:t xml:space="preserve">О </w:t>
      </w:r>
      <w:r>
        <w:t>р</w:t>
      </w:r>
      <w:r w:rsidRPr="00D36725">
        <w:t>азвити</w:t>
      </w:r>
      <w:r>
        <w:t>и</w:t>
      </w:r>
      <w:r w:rsidRPr="00D36725">
        <w:t xml:space="preserve"> </w:t>
      </w:r>
      <w:proofErr w:type="gramStart"/>
      <w:r w:rsidRPr="00D36725">
        <w:t>инвестиционной</w:t>
      </w:r>
      <w:proofErr w:type="gramEnd"/>
      <w:r w:rsidRPr="00D36725">
        <w:t xml:space="preserve"> </w:t>
      </w:r>
    </w:p>
    <w:p w:rsidR="009656DC" w:rsidRPr="00F257B0" w:rsidRDefault="009656DC" w:rsidP="009656DC">
      <w:pPr>
        <w:pStyle w:val="2"/>
        <w:jc w:val="both"/>
        <w:rPr>
          <w:b w:val="0"/>
        </w:rPr>
      </w:pPr>
      <w:r w:rsidRPr="00D36725">
        <w:t>деятельности в городе Югорске</w:t>
      </w:r>
    </w:p>
    <w:p w:rsidR="009656DC" w:rsidRDefault="009656DC" w:rsidP="009656DC">
      <w:pPr>
        <w:pStyle w:val="2"/>
        <w:jc w:val="both"/>
        <w:rPr>
          <w:b w:val="0"/>
        </w:rPr>
      </w:pPr>
    </w:p>
    <w:p w:rsidR="009656DC" w:rsidRPr="00786AB8" w:rsidRDefault="009656DC" w:rsidP="009656DC"/>
    <w:p w:rsidR="009656DC" w:rsidRPr="00F257B0" w:rsidRDefault="009656DC" w:rsidP="009656DC">
      <w:pPr>
        <w:pStyle w:val="2"/>
        <w:jc w:val="both"/>
        <w:rPr>
          <w:b w:val="0"/>
        </w:rPr>
      </w:pPr>
      <w:r>
        <w:rPr>
          <w:b w:val="0"/>
        </w:rPr>
        <w:t xml:space="preserve">Рассмотрев информацию администрации города Югорска о </w:t>
      </w:r>
      <w:r w:rsidRPr="009656DC">
        <w:rPr>
          <w:b w:val="0"/>
        </w:rPr>
        <w:t>развитии инвестиционной деятельности в городе Югорске</w:t>
      </w:r>
      <w:r>
        <w:rPr>
          <w:b w:val="0"/>
        </w:rPr>
        <w:t>,</w:t>
      </w:r>
    </w:p>
    <w:p w:rsidR="009656DC" w:rsidRDefault="009656DC" w:rsidP="009656DC"/>
    <w:p w:rsidR="009656DC" w:rsidRPr="00786AB8" w:rsidRDefault="009656DC" w:rsidP="009656DC"/>
    <w:p w:rsidR="009656DC" w:rsidRDefault="009656DC" w:rsidP="009656DC">
      <w:pPr>
        <w:pStyle w:val="2"/>
        <w:jc w:val="both"/>
      </w:pPr>
      <w:r>
        <w:t xml:space="preserve"> ДУМА </w:t>
      </w:r>
      <w:r w:rsidRPr="00F80B4A">
        <w:t>Г</w:t>
      </w:r>
      <w:r>
        <w:t xml:space="preserve">ОРОДА ЮГОРСКА </w:t>
      </w:r>
      <w:r w:rsidRPr="00F80B4A">
        <w:t>РЕШИЛА</w:t>
      </w:r>
      <w:r w:rsidRPr="00F80B4A">
        <w:rPr>
          <w:rFonts w:ascii="Arial" w:hAnsi="Arial"/>
        </w:rPr>
        <w:t>:</w:t>
      </w:r>
      <w:r w:rsidRPr="00F80B4A">
        <w:rPr>
          <w:rFonts w:ascii="Arial" w:hAnsi="Arial"/>
          <w:b w:val="0"/>
        </w:rPr>
        <w:t xml:space="preserve"> </w:t>
      </w:r>
    </w:p>
    <w:p w:rsidR="009656DC" w:rsidRDefault="009656DC" w:rsidP="009656DC"/>
    <w:p w:rsidR="009656DC" w:rsidRDefault="009656DC" w:rsidP="009656DC"/>
    <w:p w:rsidR="009656DC" w:rsidRDefault="009656DC" w:rsidP="009656DC">
      <w:pPr>
        <w:numPr>
          <w:ilvl w:val="0"/>
          <w:numId w:val="1"/>
        </w:numPr>
        <w:ind w:left="0" w:firstLine="709"/>
        <w:jc w:val="both"/>
      </w:pPr>
      <w:r>
        <w:t xml:space="preserve">Принять к сведению информацию о </w:t>
      </w:r>
      <w:r w:rsidRPr="009656DC">
        <w:t>развитии инвестиционной деятельности в городе Югорске</w:t>
      </w:r>
      <w:r>
        <w:t xml:space="preserve"> (приложение).</w:t>
      </w:r>
    </w:p>
    <w:p w:rsidR="009656DC" w:rsidRDefault="009656DC" w:rsidP="009656DC">
      <w:pPr>
        <w:numPr>
          <w:ilvl w:val="0"/>
          <w:numId w:val="1"/>
        </w:numPr>
        <w:ind w:left="0" w:firstLine="709"/>
        <w:jc w:val="both"/>
      </w:pPr>
      <w:r>
        <w:t>Настоящее решение вступает в силу после его подписания.</w:t>
      </w:r>
    </w:p>
    <w:p w:rsidR="009656DC" w:rsidRDefault="009656DC" w:rsidP="009656DC">
      <w:pPr>
        <w:ind w:firstLine="709"/>
        <w:jc w:val="both"/>
      </w:pPr>
    </w:p>
    <w:p w:rsidR="009656DC" w:rsidRPr="00F257B0" w:rsidRDefault="009656DC" w:rsidP="009656DC">
      <w:pPr>
        <w:jc w:val="both"/>
      </w:pPr>
    </w:p>
    <w:p w:rsidR="009656DC" w:rsidRDefault="009656DC" w:rsidP="009656DC">
      <w:pPr>
        <w:shd w:val="clear" w:color="auto" w:fill="FFFFFF"/>
        <w:ind w:left="86"/>
        <w:jc w:val="both"/>
        <w:rPr>
          <w:bCs/>
          <w:color w:val="000000"/>
          <w:spacing w:val="3"/>
        </w:rPr>
      </w:pPr>
    </w:p>
    <w:p w:rsidR="009656DC" w:rsidRDefault="009656DC" w:rsidP="009656DC">
      <w:pPr>
        <w:shd w:val="clear" w:color="auto" w:fill="FFFFFF"/>
        <w:ind w:left="86"/>
        <w:jc w:val="both"/>
        <w:rPr>
          <w:bCs/>
          <w:color w:val="000000"/>
          <w:spacing w:val="3"/>
        </w:rPr>
      </w:pPr>
    </w:p>
    <w:p w:rsidR="009656DC" w:rsidRDefault="009656DC" w:rsidP="009656DC">
      <w:pPr>
        <w:tabs>
          <w:tab w:val="num" w:pos="567"/>
        </w:tabs>
        <w:jc w:val="both"/>
        <w:rPr>
          <w:b/>
        </w:rPr>
      </w:pPr>
      <w:r>
        <w:rPr>
          <w:b/>
        </w:rPr>
        <w:t xml:space="preserve">Глава города  Югорска </w:t>
      </w:r>
      <w:r>
        <w:rPr>
          <w:b/>
        </w:rPr>
        <w:tab/>
      </w:r>
      <w:r>
        <w:rPr>
          <w:b/>
        </w:rPr>
        <w:tab/>
      </w:r>
      <w:r>
        <w:rPr>
          <w:b/>
        </w:rPr>
        <w:tab/>
      </w:r>
      <w:r>
        <w:rPr>
          <w:b/>
        </w:rPr>
        <w:tab/>
      </w:r>
      <w:r>
        <w:rPr>
          <w:b/>
        </w:rPr>
        <w:tab/>
      </w:r>
      <w:r>
        <w:rPr>
          <w:b/>
        </w:rPr>
        <w:tab/>
      </w:r>
      <w:r>
        <w:rPr>
          <w:b/>
        </w:rPr>
        <w:tab/>
      </w:r>
      <w:r>
        <w:rPr>
          <w:b/>
        </w:rPr>
        <w:tab/>
      </w:r>
      <w:r>
        <w:rPr>
          <w:b/>
        </w:rPr>
        <w:tab/>
        <w:t>Р.З. Салахов</w:t>
      </w:r>
    </w:p>
    <w:p w:rsidR="009656DC" w:rsidRDefault="009656DC" w:rsidP="009656DC">
      <w:pPr>
        <w:tabs>
          <w:tab w:val="num" w:pos="567"/>
        </w:tabs>
        <w:jc w:val="both"/>
        <w:rPr>
          <w:b/>
        </w:rPr>
      </w:pPr>
    </w:p>
    <w:p w:rsidR="009656DC" w:rsidRDefault="009656DC" w:rsidP="009656DC">
      <w:pPr>
        <w:pStyle w:val="21"/>
        <w:ind w:firstLine="0"/>
        <w:jc w:val="both"/>
      </w:pPr>
    </w:p>
    <w:p w:rsidR="009656DC" w:rsidRDefault="009656DC" w:rsidP="009656DC">
      <w:pPr>
        <w:jc w:val="right"/>
      </w:pPr>
    </w:p>
    <w:p w:rsidR="009656DC" w:rsidRDefault="009656DC" w:rsidP="009656DC">
      <w:pPr>
        <w:jc w:val="right"/>
      </w:pPr>
    </w:p>
    <w:p w:rsidR="009656DC" w:rsidRDefault="009656DC" w:rsidP="009656DC">
      <w:pPr>
        <w:jc w:val="right"/>
      </w:pPr>
    </w:p>
    <w:p w:rsidR="009656DC" w:rsidRDefault="009656DC" w:rsidP="009656DC">
      <w:pPr>
        <w:jc w:val="right"/>
      </w:pPr>
    </w:p>
    <w:p w:rsidR="009656DC" w:rsidRDefault="009656DC" w:rsidP="009656DC">
      <w:pPr>
        <w:jc w:val="right"/>
      </w:pPr>
    </w:p>
    <w:p w:rsidR="009656DC" w:rsidRDefault="009656DC" w:rsidP="009656DC">
      <w:pPr>
        <w:jc w:val="right"/>
      </w:pPr>
    </w:p>
    <w:p w:rsidR="009656DC" w:rsidRDefault="009656DC" w:rsidP="009656DC">
      <w:pPr>
        <w:jc w:val="right"/>
      </w:pPr>
    </w:p>
    <w:p w:rsidR="009656DC" w:rsidRDefault="009656DC" w:rsidP="009656DC">
      <w:pPr>
        <w:jc w:val="right"/>
      </w:pPr>
    </w:p>
    <w:p w:rsidR="009656DC" w:rsidRDefault="009656DC" w:rsidP="009656DC">
      <w:pPr>
        <w:jc w:val="right"/>
      </w:pPr>
    </w:p>
    <w:p w:rsidR="009656DC" w:rsidRDefault="009656DC" w:rsidP="009656DC">
      <w:pPr>
        <w:jc w:val="right"/>
      </w:pPr>
    </w:p>
    <w:p w:rsidR="009656DC" w:rsidRDefault="009656DC" w:rsidP="009656DC">
      <w:pPr>
        <w:jc w:val="right"/>
      </w:pPr>
    </w:p>
    <w:p w:rsidR="009656DC" w:rsidRDefault="009656DC" w:rsidP="009656DC">
      <w:pPr>
        <w:jc w:val="right"/>
      </w:pPr>
    </w:p>
    <w:p w:rsidR="009656DC" w:rsidRDefault="009656DC" w:rsidP="009656DC">
      <w:pPr>
        <w:jc w:val="right"/>
      </w:pPr>
    </w:p>
    <w:p w:rsidR="009656DC" w:rsidRDefault="009656DC" w:rsidP="009656DC">
      <w:pPr>
        <w:jc w:val="right"/>
      </w:pPr>
    </w:p>
    <w:p w:rsidR="009656DC" w:rsidRDefault="009656DC" w:rsidP="009656DC">
      <w:pPr>
        <w:jc w:val="right"/>
      </w:pPr>
    </w:p>
    <w:p w:rsidR="009656DC" w:rsidRDefault="009656DC" w:rsidP="009656DC">
      <w:pPr>
        <w:jc w:val="right"/>
      </w:pPr>
    </w:p>
    <w:p w:rsidR="009656DC" w:rsidRDefault="009656DC" w:rsidP="009656DC">
      <w:pPr>
        <w:jc w:val="right"/>
      </w:pPr>
    </w:p>
    <w:p w:rsidR="009B526C" w:rsidRDefault="009B526C" w:rsidP="009656DC">
      <w:pPr>
        <w:jc w:val="right"/>
      </w:pPr>
    </w:p>
    <w:p w:rsidR="009B526C" w:rsidRDefault="009B526C" w:rsidP="009656DC">
      <w:pPr>
        <w:jc w:val="right"/>
      </w:pPr>
    </w:p>
    <w:p w:rsidR="004561FD" w:rsidRDefault="004561FD" w:rsidP="004561FD">
      <w:pPr>
        <w:pStyle w:val="a7"/>
        <w:tabs>
          <w:tab w:val="left" w:pos="936"/>
        </w:tabs>
        <w:ind w:left="0"/>
        <w:jc w:val="both"/>
        <w:rPr>
          <w:rStyle w:val="FontStyle13"/>
          <w:bCs/>
        </w:rPr>
      </w:pPr>
      <w:r>
        <w:rPr>
          <w:rStyle w:val="FontStyle13"/>
          <w:b/>
          <w:bCs/>
          <w:u w:val="single"/>
        </w:rPr>
        <w:t>«22» декабря 2015 года</w:t>
      </w:r>
    </w:p>
    <w:p w:rsidR="004561FD" w:rsidRDefault="004561FD" w:rsidP="004561FD">
      <w:pPr>
        <w:pStyle w:val="a7"/>
        <w:tabs>
          <w:tab w:val="left" w:pos="936"/>
        </w:tabs>
        <w:ind w:left="0"/>
        <w:jc w:val="both"/>
        <w:rPr>
          <w:rStyle w:val="FontStyle13"/>
          <w:b/>
          <w:bCs/>
        </w:rPr>
      </w:pPr>
      <w:r>
        <w:rPr>
          <w:rStyle w:val="FontStyle13"/>
          <w:b/>
          <w:bCs/>
        </w:rPr>
        <w:t>(дата подписания)</w:t>
      </w:r>
    </w:p>
    <w:p w:rsidR="004561FD" w:rsidRPr="000D27DC" w:rsidRDefault="004561FD" w:rsidP="004561FD">
      <w:pPr>
        <w:spacing w:line="0" w:lineRule="atLeast"/>
        <w:jc w:val="right"/>
        <w:rPr>
          <w:b/>
        </w:rPr>
      </w:pPr>
      <w:r>
        <w:rPr>
          <w:b/>
        </w:rPr>
        <w:lastRenderedPageBreak/>
        <w:t xml:space="preserve">Приложение </w:t>
      </w:r>
    </w:p>
    <w:p w:rsidR="004561FD" w:rsidRPr="000D27DC" w:rsidRDefault="004561FD" w:rsidP="004561FD">
      <w:pPr>
        <w:spacing w:line="0" w:lineRule="atLeast"/>
        <w:jc w:val="right"/>
        <w:rPr>
          <w:b/>
        </w:rPr>
      </w:pPr>
      <w:r w:rsidRPr="000D27DC">
        <w:rPr>
          <w:b/>
        </w:rPr>
        <w:t>к решению Думы города Югорска</w:t>
      </w:r>
    </w:p>
    <w:p w:rsidR="004561FD" w:rsidRPr="000D27DC" w:rsidRDefault="004561FD" w:rsidP="004561FD">
      <w:pPr>
        <w:spacing w:line="0" w:lineRule="atLeast"/>
        <w:jc w:val="right"/>
        <w:rPr>
          <w:b/>
        </w:rPr>
      </w:pPr>
      <w:r>
        <w:rPr>
          <w:b/>
        </w:rPr>
        <w:t>от 22</w:t>
      </w:r>
      <w:r w:rsidRPr="000D27DC">
        <w:rPr>
          <w:b/>
        </w:rPr>
        <w:t xml:space="preserve"> декабря</w:t>
      </w:r>
      <w:r>
        <w:rPr>
          <w:b/>
        </w:rPr>
        <w:t xml:space="preserve"> 2015</w:t>
      </w:r>
      <w:r w:rsidRPr="000D27DC">
        <w:rPr>
          <w:b/>
        </w:rPr>
        <w:t xml:space="preserve"> года </w:t>
      </w:r>
      <w:r>
        <w:rPr>
          <w:b/>
        </w:rPr>
        <w:t xml:space="preserve"> </w:t>
      </w:r>
      <w:r w:rsidRPr="000D27DC">
        <w:rPr>
          <w:b/>
        </w:rPr>
        <w:t>№</w:t>
      </w:r>
      <w:r>
        <w:rPr>
          <w:b/>
        </w:rPr>
        <w:t xml:space="preserve"> 96</w:t>
      </w:r>
    </w:p>
    <w:p w:rsidR="004561FD" w:rsidRDefault="004561FD" w:rsidP="004561FD">
      <w:pPr>
        <w:jc w:val="center"/>
      </w:pPr>
    </w:p>
    <w:p w:rsidR="004561FD" w:rsidRDefault="004561FD" w:rsidP="004561FD">
      <w:pPr>
        <w:jc w:val="center"/>
      </w:pPr>
    </w:p>
    <w:p w:rsidR="004561FD" w:rsidRDefault="004561FD" w:rsidP="004561FD">
      <w:pPr>
        <w:jc w:val="center"/>
        <w:rPr>
          <w:b/>
        </w:rPr>
      </w:pPr>
      <w:r>
        <w:rPr>
          <w:b/>
        </w:rPr>
        <w:t xml:space="preserve">Информация </w:t>
      </w:r>
    </w:p>
    <w:p w:rsidR="004561FD" w:rsidRDefault="004561FD" w:rsidP="004561FD">
      <w:pPr>
        <w:jc w:val="center"/>
        <w:rPr>
          <w:b/>
        </w:rPr>
      </w:pPr>
      <w:r>
        <w:rPr>
          <w:b/>
        </w:rPr>
        <w:t>о развитии инвестиционной деятельности в городе Югорске</w:t>
      </w:r>
    </w:p>
    <w:p w:rsidR="004561FD" w:rsidRDefault="004561FD" w:rsidP="004561FD">
      <w:pPr>
        <w:jc w:val="center"/>
        <w:rPr>
          <w:b/>
        </w:rPr>
      </w:pPr>
    </w:p>
    <w:p w:rsidR="004561FD" w:rsidRDefault="004561FD" w:rsidP="004561FD">
      <w:pPr>
        <w:pStyle w:val="aa"/>
        <w:spacing w:before="0" w:line="240" w:lineRule="auto"/>
      </w:pPr>
      <w:r>
        <w:rPr>
          <w:rFonts w:ascii="Times New Roman" w:hAnsi="Times New Roman" w:cs="Times New Roman"/>
        </w:rPr>
        <w:t>Инвестиционная деятельность муниципального образования является важной составляющей его экономической системы и играет огромную роль в функционировании всего муниципального образования. От уровня ее развития зависит структура экономики территории, занятость населения, доходы местного бюджета.</w:t>
      </w:r>
      <w:r>
        <w:t xml:space="preserve"> </w:t>
      </w:r>
      <w:r>
        <w:rPr>
          <w:rFonts w:ascii="Times New Roman" w:hAnsi="Times New Roman" w:cs="Times New Roman"/>
        </w:rPr>
        <w:t xml:space="preserve">Одной из основных задач, стоящих в настоящий момент перед муниципальным образованием, является создание условий для повышения качества жизни населения. При этом ее невозможно решить без привлечения инвестиций. </w:t>
      </w:r>
    </w:p>
    <w:p w:rsidR="004561FD" w:rsidRDefault="004561FD" w:rsidP="004561FD">
      <w:pPr>
        <w:ind w:firstLine="709"/>
        <w:jc w:val="both"/>
      </w:pPr>
      <w:r>
        <w:t>Открытость и публичность</w:t>
      </w:r>
      <w:r w:rsidRPr="002B50E2">
        <w:t xml:space="preserve"> </w:t>
      </w:r>
      <w:r>
        <w:t xml:space="preserve">деятельности </w:t>
      </w:r>
      <w:r w:rsidRPr="005B6E6A">
        <w:t xml:space="preserve">по обеспечению благоприятного инвестиционного климата </w:t>
      </w:r>
      <w:r>
        <w:t>администрация</w:t>
      </w:r>
      <w:r w:rsidRPr="005B6E6A">
        <w:t xml:space="preserve"> города </w:t>
      </w:r>
      <w:r>
        <w:t>Югорска обеспечивает размещением информации</w:t>
      </w:r>
      <w:r w:rsidRPr="005B6E6A">
        <w:t xml:space="preserve"> на официальном сайте </w:t>
      </w:r>
      <w:r>
        <w:t>администрации</w:t>
      </w:r>
      <w:r w:rsidRPr="005B6E6A">
        <w:t xml:space="preserve"> города </w:t>
      </w:r>
      <w:r>
        <w:t xml:space="preserve">Югорска, где </w:t>
      </w:r>
      <w:r w:rsidRPr="005B6E6A">
        <w:t>создан</w:t>
      </w:r>
      <w:r>
        <w:t xml:space="preserve"> отдельный</w:t>
      </w:r>
      <w:r w:rsidRPr="005B6E6A">
        <w:t xml:space="preserve"> раздел «Инвестиционная деятельность»</w:t>
      </w:r>
      <w:r>
        <w:t xml:space="preserve">. Доступ в </w:t>
      </w:r>
      <w:r w:rsidRPr="005B6E6A">
        <w:t>раздел «Инвестиционная деятельность»</w:t>
      </w:r>
      <w:r>
        <w:t xml:space="preserve"> на </w:t>
      </w:r>
      <w:r w:rsidRPr="005B6E6A">
        <w:t xml:space="preserve">официальном сайте </w:t>
      </w:r>
      <w:r>
        <w:t>администрации</w:t>
      </w:r>
      <w:r w:rsidRPr="005B6E6A">
        <w:t xml:space="preserve"> города </w:t>
      </w:r>
      <w:r>
        <w:t>Югорска</w:t>
      </w:r>
      <w:r w:rsidRPr="005B6E6A">
        <w:t xml:space="preserve"> </w:t>
      </w:r>
      <w:r>
        <w:t>обеспечивается также</w:t>
      </w:r>
      <w:r w:rsidRPr="005B6E6A">
        <w:t xml:space="preserve"> </w:t>
      </w:r>
      <w:r>
        <w:t xml:space="preserve">ссылкой на </w:t>
      </w:r>
      <w:r w:rsidRPr="005B6E6A">
        <w:t xml:space="preserve">портале </w:t>
      </w:r>
      <w:r>
        <w:t xml:space="preserve">органов местного самоуправления </w:t>
      </w:r>
      <w:r w:rsidRPr="005B6E6A">
        <w:t xml:space="preserve">города </w:t>
      </w:r>
      <w:r>
        <w:t>Югорска.  Р</w:t>
      </w:r>
      <w:r w:rsidRPr="005B6E6A">
        <w:t>аздел наполнен информацией об инвестиционных площадках, проектах, аукционах, о деятельности координационных органов, созданы активные ссылки на инвестиционный портал автономного округа и официальные сайты организаций инфраструктуры поддержки предпринимательства, прямая связь с уполномоченным по защите прав предпринимателей, прямая связь с главой города</w:t>
      </w:r>
      <w:r>
        <w:t xml:space="preserve"> Югорска</w:t>
      </w:r>
      <w:r w:rsidRPr="005B6E6A">
        <w:t xml:space="preserve"> и главой администрации</w:t>
      </w:r>
      <w:r>
        <w:t xml:space="preserve"> Югорска</w:t>
      </w:r>
      <w:r w:rsidRPr="005B6E6A">
        <w:t>.</w:t>
      </w:r>
    </w:p>
    <w:p w:rsidR="004561FD" w:rsidRDefault="004561FD" w:rsidP="004561FD">
      <w:pPr>
        <w:ind w:firstLine="709"/>
        <w:jc w:val="both"/>
      </w:pPr>
      <w:r>
        <w:t xml:space="preserve">К координационным органам </w:t>
      </w:r>
      <w:r w:rsidRPr="005B6E6A">
        <w:t>по обеспечению благоприятного инвестиционного кли</w:t>
      </w:r>
      <w:r>
        <w:t xml:space="preserve">мата относятся </w:t>
      </w:r>
      <w:r w:rsidRPr="005B6E6A">
        <w:t>Координационный совет по вопросам развития инвестиционной деятельности, Координационный совет по развитию малого и среднего предпринимательства, а также коллегиальный орган  - Комиссия по землепользованию и застройке администрации города Югорска.</w:t>
      </w:r>
    </w:p>
    <w:p w:rsidR="004561FD" w:rsidRPr="005D0CE2" w:rsidRDefault="004561FD" w:rsidP="004561FD">
      <w:pPr>
        <w:ind w:firstLine="709"/>
        <w:jc w:val="both"/>
      </w:pPr>
      <w:r w:rsidRPr="005D0CE2">
        <w:t xml:space="preserve">В развитие Генерального плана города Югорска, принятого в 2014 году, также решением Думы города Югорска от 26 марта </w:t>
      </w:r>
      <w:r>
        <w:t>2015 года</w:t>
      </w:r>
      <w:r w:rsidRPr="005D0CE2">
        <w:t xml:space="preserve"> № </w:t>
      </w:r>
      <w:r>
        <w:t xml:space="preserve">17, утверждены </w:t>
      </w:r>
      <w:r w:rsidRPr="005D0CE2">
        <w:t>Правила землепользов</w:t>
      </w:r>
      <w:r>
        <w:t xml:space="preserve">ания и </w:t>
      </w:r>
      <w:proofErr w:type="gramStart"/>
      <w:r>
        <w:t>застройки города</w:t>
      </w:r>
      <w:proofErr w:type="gramEnd"/>
      <w:r>
        <w:t xml:space="preserve"> Югорска. </w:t>
      </w:r>
      <w:r w:rsidRPr="005D0CE2">
        <w:t xml:space="preserve"> </w:t>
      </w:r>
      <w:r>
        <w:t xml:space="preserve">Данным </w:t>
      </w:r>
      <w:r w:rsidRPr="005D0CE2">
        <w:t>документ</w:t>
      </w:r>
      <w:r>
        <w:t xml:space="preserve">ом </w:t>
      </w:r>
      <w:r w:rsidRPr="005D0CE2">
        <w:t xml:space="preserve">на территории города Югорска </w:t>
      </w:r>
      <w:r>
        <w:t>определена система</w:t>
      </w:r>
      <w:r w:rsidRPr="005D0CE2">
        <w:t xml:space="preserve"> регулирования землепол</w:t>
      </w:r>
      <w:r>
        <w:t>ьзования и застройки, основанная</w:t>
      </w:r>
      <w:r w:rsidRPr="005D0CE2">
        <w:t xml:space="preserve"> на</w:t>
      </w:r>
      <w:r>
        <w:t xml:space="preserve"> градостроительном зонировании </w:t>
      </w:r>
      <w:r w:rsidRPr="005D0CE2">
        <w:t>- делении территории города Югорска на</w:t>
      </w:r>
      <w:r>
        <w:t xml:space="preserve"> территориальные зоны, </w:t>
      </w:r>
      <w:r w:rsidRPr="005D0CE2">
        <w:t>с установлением для каждой из них единого градостроительного регламента по видам и параметрам разрешенного использования земельных участков и</w:t>
      </w:r>
      <w:r>
        <w:t xml:space="preserve"> объектов</w:t>
      </w:r>
      <w:r w:rsidRPr="005D0CE2">
        <w:t xml:space="preserve"> </w:t>
      </w:r>
      <w:r>
        <w:t xml:space="preserve"> капитального строительства </w:t>
      </w:r>
      <w:r w:rsidRPr="005D0CE2">
        <w:t xml:space="preserve">в границах этих территориальных зон. </w:t>
      </w:r>
    </w:p>
    <w:p w:rsidR="004561FD" w:rsidRPr="005D0CE2" w:rsidRDefault="004561FD" w:rsidP="004561FD">
      <w:pPr>
        <w:pStyle w:val="aa"/>
        <w:spacing w:before="0" w:line="240" w:lineRule="auto"/>
        <w:rPr>
          <w:rFonts w:ascii="Times New Roman" w:hAnsi="Times New Roman" w:cs="Times New Roman"/>
        </w:rPr>
      </w:pPr>
      <w:r w:rsidRPr="005D0CE2">
        <w:rPr>
          <w:rFonts w:ascii="Times New Roman" w:hAnsi="Times New Roman" w:cs="Times New Roman"/>
        </w:rPr>
        <w:t>Правила землепользов</w:t>
      </w:r>
      <w:r>
        <w:rPr>
          <w:rFonts w:ascii="Times New Roman" w:hAnsi="Times New Roman" w:cs="Times New Roman"/>
        </w:rPr>
        <w:t xml:space="preserve">ания и </w:t>
      </w:r>
      <w:proofErr w:type="gramStart"/>
      <w:r>
        <w:rPr>
          <w:rFonts w:ascii="Times New Roman" w:hAnsi="Times New Roman" w:cs="Times New Roman"/>
        </w:rPr>
        <w:t>застройки города</w:t>
      </w:r>
      <w:proofErr w:type="gramEnd"/>
      <w:r>
        <w:rPr>
          <w:rFonts w:ascii="Times New Roman" w:hAnsi="Times New Roman" w:cs="Times New Roman"/>
        </w:rPr>
        <w:t xml:space="preserve"> Югорска</w:t>
      </w:r>
      <w:r w:rsidRPr="005D0CE2">
        <w:rPr>
          <w:rFonts w:ascii="Times New Roman" w:hAnsi="Times New Roman" w:cs="Times New Roman"/>
        </w:rPr>
        <w:t xml:space="preserve">  разработаны в целях:</w:t>
      </w:r>
    </w:p>
    <w:p w:rsidR="004561FD" w:rsidRPr="005D0CE2" w:rsidRDefault="004561FD" w:rsidP="004561FD">
      <w:pPr>
        <w:pStyle w:val="aa"/>
        <w:spacing w:before="0" w:line="240" w:lineRule="auto"/>
        <w:rPr>
          <w:rFonts w:ascii="Times New Roman" w:hAnsi="Times New Roman" w:cs="Times New Roman"/>
        </w:rPr>
      </w:pPr>
      <w:r w:rsidRPr="005D0CE2">
        <w:rPr>
          <w:rFonts w:ascii="Times New Roman" w:hAnsi="Times New Roman" w:cs="Times New Roman"/>
        </w:rPr>
        <w:t>- создания условий для устойчивого развития территорий города Югорска, сохранения окружающей среды и объектов культурного наследия;</w:t>
      </w:r>
    </w:p>
    <w:p w:rsidR="004561FD" w:rsidRPr="005D0CE2" w:rsidRDefault="004561FD" w:rsidP="004561FD">
      <w:pPr>
        <w:pStyle w:val="aa"/>
        <w:spacing w:before="0" w:line="240" w:lineRule="auto"/>
        <w:rPr>
          <w:rFonts w:ascii="Times New Roman" w:hAnsi="Times New Roman" w:cs="Times New Roman"/>
        </w:rPr>
      </w:pPr>
      <w:bookmarkStart w:id="0" w:name="sub_10213"/>
      <w:r w:rsidRPr="005D0CE2">
        <w:rPr>
          <w:rFonts w:ascii="Times New Roman" w:hAnsi="Times New Roman" w:cs="Times New Roman"/>
        </w:rPr>
        <w:t>- создания условий для планировки территории города Югорска;</w:t>
      </w:r>
    </w:p>
    <w:p w:rsidR="004561FD" w:rsidRPr="005D0CE2" w:rsidRDefault="004561FD" w:rsidP="004561FD">
      <w:pPr>
        <w:pStyle w:val="aa"/>
        <w:spacing w:before="0" w:line="240" w:lineRule="auto"/>
        <w:rPr>
          <w:rFonts w:ascii="Times New Roman" w:hAnsi="Times New Roman" w:cs="Times New Roman"/>
        </w:rPr>
      </w:pPr>
      <w:bookmarkStart w:id="1" w:name="sub_10214"/>
      <w:bookmarkEnd w:id="0"/>
      <w:r w:rsidRPr="005D0CE2">
        <w:rPr>
          <w:rFonts w:ascii="Times New Roman" w:hAnsi="Times New Roman" w:cs="Times New Roman"/>
        </w:rPr>
        <w:t>-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561FD" w:rsidRPr="005D0CE2" w:rsidRDefault="004561FD" w:rsidP="004561FD">
      <w:pPr>
        <w:pStyle w:val="aa"/>
        <w:spacing w:before="0" w:line="240" w:lineRule="auto"/>
        <w:rPr>
          <w:rFonts w:ascii="Times New Roman" w:hAnsi="Times New Roman" w:cs="Times New Roman"/>
        </w:rPr>
      </w:pPr>
      <w:bookmarkStart w:id="2" w:name="sub_10215"/>
      <w:bookmarkEnd w:id="1"/>
      <w:r w:rsidRPr="005D0CE2">
        <w:rPr>
          <w:rFonts w:ascii="Times New Roman" w:hAnsi="Times New Roman" w:cs="Times New Roman"/>
        </w:rPr>
        <w:t>-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4561FD" w:rsidRPr="005D0CE2" w:rsidRDefault="004561FD" w:rsidP="004561FD">
      <w:pPr>
        <w:pStyle w:val="aa"/>
        <w:spacing w:before="0" w:line="240" w:lineRule="auto"/>
        <w:rPr>
          <w:rFonts w:ascii="Times New Roman" w:hAnsi="Times New Roman" w:cs="Times New Roman"/>
        </w:rPr>
      </w:pPr>
      <w:bookmarkStart w:id="3" w:name="sub_1022"/>
      <w:bookmarkEnd w:id="2"/>
      <w:r w:rsidRPr="005D0CE2">
        <w:rPr>
          <w:rFonts w:ascii="Times New Roman" w:hAnsi="Times New Roman" w:cs="Times New Roman"/>
        </w:rPr>
        <w:t>Правила предназначены для решения следующих задач:</w:t>
      </w:r>
    </w:p>
    <w:p w:rsidR="004561FD" w:rsidRPr="005D0CE2" w:rsidRDefault="004561FD" w:rsidP="004561FD">
      <w:pPr>
        <w:pStyle w:val="aa"/>
        <w:spacing w:before="0" w:line="240" w:lineRule="auto"/>
        <w:rPr>
          <w:rFonts w:ascii="Times New Roman" w:hAnsi="Times New Roman" w:cs="Times New Roman"/>
        </w:rPr>
      </w:pPr>
      <w:bookmarkStart w:id="4" w:name="sub_10221"/>
      <w:bookmarkEnd w:id="3"/>
      <w:r w:rsidRPr="005D0CE2">
        <w:rPr>
          <w:rFonts w:ascii="Times New Roman" w:hAnsi="Times New Roman" w:cs="Times New Roman"/>
        </w:rPr>
        <w:t>-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4561FD" w:rsidRPr="005D0CE2" w:rsidRDefault="004561FD" w:rsidP="004561FD">
      <w:pPr>
        <w:pStyle w:val="aa"/>
        <w:spacing w:before="0" w:line="240" w:lineRule="auto"/>
        <w:rPr>
          <w:rFonts w:ascii="Times New Roman" w:hAnsi="Times New Roman" w:cs="Times New Roman"/>
        </w:rPr>
      </w:pPr>
      <w:bookmarkStart w:id="5" w:name="sub_10222"/>
      <w:bookmarkEnd w:id="4"/>
      <w:r w:rsidRPr="005D0CE2">
        <w:rPr>
          <w:rFonts w:ascii="Times New Roman" w:hAnsi="Times New Roman" w:cs="Times New Roman"/>
        </w:rPr>
        <w:t xml:space="preserve">-  обеспечения открытой информации о правилах и условиях использования земельных участков, осуществления на них </w:t>
      </w:r>
      <w:r>
        <w:rPr>
          <w:rFonts w:ascii="Times New Roman" w:hAnsi="Times New Roman" w:cs="Times New Roman"/>
        </w:rPr>
        <w:t xml:space="preserve"> строительства и реконструкции; </w:t>
      </w:r>
    </w:p>
    <w:p w:rsidR="004561FD" w:rsidRPr="005D0CE2" w:rsidRDefault="004561FD" w:rsidP="004561FD">
      <w:pPr>
        <w:ind w:firstLine="709"/>
        <w:jc w:val="both"/>
      </w:pPr>
      <w:bookmarkStart w:id="6" w:name="sub_10223"/>
      <w:bookmarkEnd w:id="5"/>
      <w:r w:rsidRPr="005D0CE2">
        <w:t>- подготовки документации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капитального строительства</w:t>
      </w:r>
      <w:bookmarkEnd w:id="6"/>
      <w:r w:rsidRPr="005D0CE2">
        <w:t>.</w:t>
      </w:r>
    </w:p>
    <w:p w:rsidR="004561FD" w:rsidRPr="005D0CE2" w:rsidRDefault="004561FD" w:rsidP="004561FD">
      <w:pPr>
        <w:ind w:firstLine="709"/>
        <w:jc w:val="both"/>
      </w:pPr>
    </w:p>
    <w:p w:rsidR="004561FD" w:rsidRPr="005B6E6A" w:rsidRDefault="004561FD" w:rsidP="004561FD">
      <w:pPr>
        <w:ind w:firstLine="709"/>
        <w:jc w:val="both"/>
      </w:pPr>
      <w:r w:rsidRPr="0089542D">
        <w:lastRenderedPageBreak/>
        <w:t xml:space="preserve">В генеральном плане определены инвестиционные площадки (зоны) для реализации инвестиционных проектов, в том числе: жилищного строительства, объектов производственного и общественно – делового назначения, </w:t>
      </w:r>
      <w:proofErr w:type="spellStart"/>
      <w:r w:rsidRPr="0089542D">
        <w:t>туристическо</w:t>
      </w:r>
      <w:proofErr w:type="spellEnd"/>
      <w:r w:rsidRPr="0089542D">
        <w:t xml:space="preserve"> – рекреационного назначения, объектов социального назначения, гостиниц, крес</w:t>
      </w:r>
      <w:r>
        <w:t>тьянских - фермерских хозяйств.</w:t>
      </w:r>
    </w:p>
    <w:p w:rsidR="004561FD" w:rsidRPr="0089542D" w:rsidRDefault="004561FD" w:rsidP="004561FD">
      <w:pPr>
        <w:ind w:firstLine="709"/>
        <w:jc w:val="both"/>
      </w:pPr>
      <w:r w:rsidRPr="0089542D">
        <w:t>На основе утвержденного Генерального плана продолжается разработка Программы инвес</w:t>
      </w:r>
      <w:r>
        <w:t xml:space="preserve">тиционного освоения территории, где </w:t>
      </w:r>
      <w:r w:rsidRPr="0089542D">
        <w:t xml:space="preserve">под инвестиционной деятельностью понимается совместная деятельность органов местного самоуправления </w:t>
      </w:r>
      <w:r>
        <w:t xml:space="preserve">города Югорска </w:t>
      </w:r>
      <w:r w:rsidRPr="0089542D">
        <w:t xml:space="preserve">и частных инвесторов, направленная на развитие территории городского округа город Югорск. Инвестиционная деятельность каждой из сторон данного процесса объективно направлена на достижение соответствующих целей. Муниципалитет имеет цель повысить эффективность использования территории муниципального образования за счет привлечения максимально большого количества частных инвестиций при оптимизации затрат бюджета на их привлечение. Частный инвестор имеет цель максимально снизить риски, сократить расходы и сроки возврата средств на строительство объекта за счет получения наиболее экономически выгодных условий для освоения территории под его размещение. </w:t>
      </w:r>
    </w:p>
    <w:p w:rsidR="004561FD" w:rsidRDefault="004561FD" w:rsidP="004561FD">
      <w:pPr>
        <w:ind w:firstLine="709"/>
        <w:jc w:val="both"/>
      </w:pPr>
      <w:r>
        <w:t>Программа</w:t>
      </w:r>
      <w:r w:rsidRPr="0089542D">
        <w:t xml:space="preserve"> инвес</w:t>
      </w:r>
      <w:r>
        <w:t xml:space="preserve">тиционного освоения территории содержит </w:t>
      </w:r>
      <w:r w:rsidRPr="0089542D">
        <w:t>план мероприятий инве</w:t>
      </w:r>
      <w:r>
        <w:t>стиционного освоения территории, схему</w:t>
      </w:r>
      <w:r w:rsidRPr="0089542D">
        <w:t xml:space="preserve"> инвестиционного освоения с указанием местоположения сформированных земельных участков, предлагаемых для инвестиционного освоения.</w:t>
      </w:r>
    </w:p>
    <w:p w:rsidR="004561FD" w:rsidRDefault="004561FD" w:rsidP="004561FD">
      <w:pPr>
        <w:pStyle w:val="aa"/>
        <w:spacing w:before="0" w:line="240" w:lineRule="auto"/>
        <w:rPr>
          <w:rFonts w:ascii="Times New Roman" w:hAnsi="Times New Roman" w:cs="Times New Roman"/>
        </w:rPr>
      </w:pPr>
      <w:r>
        <w:rPr>
          <w:rFonts w:ascii="Times New Roman" w:hAnsi="Times New Roman" w:cs="Times New Roman"/>
        </w:rPr>
        <w:t>Карта градостроительной ценности территории города Югорск определяет зоны, в зависимости от уровня возможности каждой из зон удовлетворять общественный запрос населения к их состоянию и использованию на современном этапе развития планировочной структуры населенного пункта.</w:t>
      </w:r>
    </w:p>
    <w:p w:rsidR="004561FD" w:rsidRDefault="004561FD" w:rsidP="004561FD">
      <w:pPr>
        <w:pStyle w:val="aa"/>
        <w:spacing w:before="0" w:line="240" w:lineRule="auto"/>
        <w:rPr>
          <w:rFonts w:ascii="Times New Roman" w:hAnsi="Times New Roman" w:cs="Times New Roman"/>
        </w:rPr>
      </w:pPr>
      <w:r>
        <w:rPr>
          <w:rFonts w:ascii="Times New Roman" w:hAnsi="Times New Roman" w:cs="Times New Roman"/>
        </w:rPr>
        <w:t xml:space="preserve">Карта инвестиционной привлекательности территории города Югорск определяет зоны, в зависимости от уровня возможности каждой из зон удовлетворять общественный запрос населения к их состоянию и использованию с учетом перспективы развития планировочной структуры населенного пункта. </w:t>
      </w:r>
    </w:p>
    <w:p w:rsidR="004561FD" w:rsidRPr="009324B3" w:rsidRDefault="004561FD" w:rsidP="004561FD">
      <w:pPr>
        <w:pStyle w:val="aa"/>
        <w:spacing w:before="0" w:line="240" w:lineRule="auto"/>
        <w:rPr>
          <w:rFonts w:ascii="Times New Roman" w:hAnsi="Times New Roman"/>
        </w:rPr>
      </w:pPr>
      <w:r>
        <w:rPr>
          <w:rFonts w:ascii="Times New Roman" w:hAnsi="Times New Roman"/>
        </w:rPr>
        <w:t>В течение 2015 года разработаны и утверждены проекты планировки 8, 10, 16 и 16 «А», 14 «А» и ПММК-5 микрорайонов города Югорска, район Югорск-2.</w:t>
      </w:r>
    </w:p>
    <w:p w:rsidR="004561FD" w:rsidRDefault="004561FD" w:rsidP="004561FD">
      <w:pPr>
        <w:ind w:firstLine="709"/>
        <w:jc w:val="both"/>
      </w:pPr>
      <w:r w:rsidRPr="00EB5185">
        <w:t xml:space="preserve">Администрацией города </w:t>
      </w:r>
      <w:r>
        <w:t xml:space="preserve"> в 2015 году планомерно проводилась</w:t>
      </w:r>
      <w:r w:rsidRPr="00EB5185">
        <w:t xml:space="preserve"> работа по формированию земельных участков для реализации инвестиционных проектов в строительстве. В текущем году</w:t>
      </w:r>
      <w:r>
        <w:t xml:space="preserve"> по результатам аукционов</w:t>
      </w:r>
      <w:r w:rsidRPr="005B6E6A">
        <w:t xml:space="preserve"> предоставлены в аренду под строительство </w:t>
      </w:r>
      <w:r>
        <w:t>многоквартирных жилых домов четыре земельных участка,</w:t>
      </w:r>
      <w:r w:rsidRPr="005B6E6A">
        <w:t xml:space="preserve"> </w:t>
      </w:r>
      <w:r>
        <w:t xml:space="preserve">общей </w:t>
      </w:r>
      <w:r w:rsidRPr="005B6E6A">
        <w:t xml:space="preserve">площадью </w:t>
      </w:r>
      <w:r w:rsidRPr="00431AA2">
        <w:t>1</w:t>
      </w:r>
      <w:r>
        <w:t>2 893</w:t>
      </w:r>
      <w:r w:rsidRPr="005B6E6A">
        <w:t xml:space="preserve"> </w:t>
      </w:r>
      <w:proofErr w:type="spellStart"/>
      <w:r w:rsidRPr="005B6E6A">
        <w:t>кв.м</w:t>
      </w:r>
      <w:proofErr w:type="spellEnd"/>
      <w:r w:rsidRPr="005B6E6A">
        <w:t>.</w:t>
      </w:r>
    </w:p>
    <w:p w:rsidR="004561FD" w:rsidRPr="005B6E6A" w:rsidRDefault="004561FD" w:rsidP="004561FD">
      <w:pPr>
        <w:spacing w:line="0" w:lineRule="atLeast"/>
        <w:ind w:firstLine="709"/>
        <w:jc w:val="both"/>
      </w:pPr>
    </w:p>
    <w:tbl>
      <w:tblPr>
        <w:tblStyle w:val="a8"/>
        <w:tblW w:w="10065" w:type="dxa"/>
        <w:tblInd w:w="108" w:type="dxa"/>
        <w:tblLayout w:type="fixed"/>
        <w:tblLook w:val="04A0" w:firstRow="1" w:lastRow="0" w:firstColumn="1" w:lastColumn="0" w:noHBand="0" w:noVBand="1"/>
      </w:tblPr>
      <w:tblGrid>
        <w:gridCol w:w="567"/>
        <w:gridCol w:w="3119"/>
        <w:gridCol w:w="1134"/>
        <w:gridCol w:w="2126"/>
        <w:gridCol w:w="3119"/>
      </w:tblGrid>
      <w:tr w:rsidR="004561FD" w:rsidRPr="005B6E6A" w:rsidTr="00A05605">
        <w:trPr>
          <w:trHeight w:val="618"/>
        </w:trPr>
        <w:tc>
          <w:tcPr>
            <w:tcW w:w="567" w:type="dxa"/>
          </w:tcPr>
          <w:p w:rsidR="004561FD" w:rsidRPr="005B6E6A" w:rsidRDefault="004561FD" w:rsidP="00A05605">
            <w:pPr>
              <w:spacing w:line="0" w:lineRule="atLeast"/>
              <w:jc w:val="center"/>
              <w:rPr>
                <w:sz w:val="24"/>
                <w:szCs w:val="24"/>
              </w:rPr>
            </w:pPr>
            <w:r>
              <w:rPr>
                <w:sz w:val="24"/>
                <w:szCs w:val="24"/>
              </w:rPr>
              <w:t>№</w:t>
            </w:r>
            <w:proofErr w:type="gramStart"/>
            <w:r w:rsidRPr="005B6E6A">
              <w:rPr>
                <w:sz w:val="24"/>
                <w:szCs w:val="24"/>
              </w:rPr>
              <w:t>п</w:t>
            </w:r>
            <w:proofErr w:type="gramEnd"/>
            <w:r w:rsidRPr="005B6E6A">
              <w:rPr>
                <w:sz w:val="24"/>
                <w:szCs w:val="24"/>
              </w:rPr>
              <w:t>/п</w:t>
            </w:r>
          </w:p>
        </w:tc>
        <w:tc>
          <w:tcPr>
            <w:tcW w:w="3119" w:type="dxa"/>
          </w:tcPr>
          <w:p w:rsidR="004561FD" w:rsidRPr="005B6E6A" w:rsidRDefault="004561FD" w:rsidP="00A05605">
            <w:pPr>
              <w:spacing w:line="0" w:lineRule="atLeast"/>
              <w:ind w:firstLine="709"/>
              <w:jc w:val="both"/>
              <w:rPr>
                <w:sz w:val="24"/>
                <w:szCs w:val="24"/>
              </w:rPr>
            </w:pPr>
            <w:r w:rsidRPr="005B6E6A">
              <w:rPr>
                <w:sz w:val="24"/>
                <w:szCs w:val="24"/>
              </w:rPr>
              <w:t>Адрес</w:t>
            </w:r>
            <w:r>
              <w:rPr>
                <w:sz w:val="24"/>
                <w:szCs w:val="24"/>
              </w:rPr>
              <w:t xml:space="preserve"> </w:t>
            </w:r>
            <w:r w:rsidRPr="005B6E6A">
              <w:rPr>
                <w:sz w:val="24"/>
                <w:szCs w:val="24"/>
              </w:rPr>
              <w:t>участка</w:t>
            </w:r>
          </w:p>
        </w:tc>
        <w:tc>
          <w:tcPr>
            <w:tcW w:w="1134" w:type="dxa"/>
          </w:tcPr>
          <w:p w:rsidR="004561FD" w:rsidRPr="005B6E6A" w:rsidRDefault="004561FD" w:rsidP="00A05605">
            <w:pPr>
              <w:spacing w:line="0" w:lineRule="atLeast"/>
              <w:ind w:left="-108" w:right="-50"/>
              <w:jc w:val="center"/>
              <w:rPr>
                <w:sz w:val="24"/>
                <w:szCs w:val="24"/>
              </w:rPr>
            </w:pPr>
            <w:r>
              <w:rPr>
                <w:sz w:val="24"/>
                <w:szCs w:val="24"/>
              </w:rPr>
              <w:t>Площадь,</w:t>
            </w:r>
            <w:r w:rsidRPr="005B6E6A">
              <w:rPr>
                <w:sz w:val="24"/>
                <w:szCs w:val="24"/>
              </w:rPr>
              <w:t xml:space="preserve"> кв. м</w:t>
            </w:r>
          </w:p>
        </w:tc>
        <w:tc>
          <w:tcPr>
            <w:tcW w:w="2126" w:type="dxa"/>
          </w:tcPr>
          <w:p w:rsidR="004561FD" w:rsidRDefault="004561FD" w:rsidP="00A05605">
            <w:pPr>
              <w:spacing w:line="0" w:lineRule="atLeast"/>
              <w:jc w:val="center"/>
              <w:rPr>
                <w:sz w:val="24"/>
                <w:szCs w:val="24"/>
              </w:rPr>
            </w:pPr>
            <w:r w:rsidRPr="005B6E6A">
              <w:rPr>
                <w:sz w:val="24"/>
                <w:szCs w:val="24"/>
              </w:rPr>
              <w:t>Целевое</w:t>
            </w:r>
          </w:p>
          <w:p w:rsidR="004561FD" w:rsidRPr="005B6E6A" w:rsidRDefault="004561FD" w:rsidP="00A05605">
            <w:pPr>
              <w:spacing w:line="0" w:lineRule="atLeast"/>
              <w:jc w:val="center"/>
              <w:rPr>
                <w:sz w:val="24"/>
                <w:szCs w:val="24"/>
              </w:rPr>
            </w:pPr>
            <w:r w:rsidRPr="005B6E6A">
              <w:rPr>
                <w:sz w:val="24"/>
                <w:szCs w:val="24"/>
              </w:rPr>
              <w:t>использование</w:t>
            </w:r>
          </w:p>
        </w:tc>
        <w:tc>
          <w:tcPr>
            <w:tcW w:w="3119" w:type="dxa"/>
          </w:tcPr>
          <w:p w:rsidR="004561FD" w:rsidRDefault="004561FD" w:rsidP="00A05605">
            <w:pPr>
              <w:spacing w:line="0" w:lineRule="atLeast"/>
              <w:ind w:firstLine="92"/>
              <w:jc w:val="center"/>
              <w:rPr>
                <w:sz w:val="24"/>
                <w:szCs w:val="24"/>
              </w:rPr>
            </w:pPr>
            <w:r w:rsidRPr="005B6E6A">
              <w:rPr>
                <w:sz w:val="24"/>
                <w:szCs w:val="24"/>
              </w:rPr>
              <w:t xml:space="preserve">Победитель </w:t>
            </w:r>
          </w:p>
          <w:p w:rsidR="004561FD" w:rsidRPr="005B6E6A" w:rsidRDefault="004561FD" w:rsidP="00A05605">
            <w:pPr>
              <w:spacing w:line="0" w:lineRule="atLeast"/>
              <w:ind w:firstLine="92"/>
              <w:jc w:val="center"/>
              <w:rPr>
                <w:sz w:val="24"/>
                <w:szCs w:val="24"/>
              </w:rPr>
            </w:pPr>
            <w:r w:rsidRPr="005B6E6A">
              <w:rPr>
                <w:sz w:val="24"/>
                <w:szCs w:val="24"/>
              </w:rPr>
              <w:t>аукциона</w:t>
            </w:r>
          </w:p>
        </w:tc>
      </w:tr>
      <w:tr w:rsidR="004561FD" w:rsidRPr="005B6E6A" w:rsidTr="00A05605">
        <w:tc>
          <w:tcPr>
            <w:tcW w:w="567" w:type="dxa"/>
            <w:vAlign w:val="center"/>
          </w:tcPr>
          <w:p w:rsidR="004561FD" w:rsidRPr="005B6E6A" w:rsidRDefault="004561FD" w:rsidP="00A05605">
            <w:pPr>
              <w:spacing w:line="0" w:lineRule="atLeast"/>
              <w:jc w:val="center"/>
              <w:rPr>
                <w:sz w:val="24"/>
                <w:szCs w:val="24"/>
              </w:rPr>
            </w:pPr>
            <w:r w:rsidRPr="005B6E6A">
              <w:rPr>
                <w:sz w:val="24"/>
                <w:szCs w:val="24"/>
              </w:rPr>
              <w:t>1.</w:t>
            </w:r>
          </w:p>
        </w:tc>
        <w:tc>
          <w:tcPr>
            <w:tcW w:w="3119" w:type="dxa"/>
            <w:vAlign w:val="center"/>
          </w:tcPr>
          <w:p w:rsidR="004561FD" w:rsidRPr="005B6E6A" w:rsidRDefault="004561FD" w:rsidP="00A05605">
            <w:pPr>
              <w:spacing w:line="0" w:lineRule="atLeast"/>
              <w:rPr>
                <w:sz w:val="24"/>
                <w:szCs w:val="24"/>
              </w:rPr>
            </w:pPr>
            <w:r>
              <w:rPr>
                <w:sz w:val="24"/>
                <w:szCs w:val="24"/>
              </w:rPr>
              <w:t>Студенческая, 16/1</w:t>
            </w:r>
          </w:p>
        </w:tc>
        <w:tc>
          <w:tcPr>
            <w:tcW w:w="1134" w:type="dxa"/>
            <w:vAlign w:val="center"/>
          </w:tcPr>
          <w:p w:rsidR="004561FD" w:rsidRPr="005B6E6A" w:rsidRDefault="004561FD" w:rsidP="00A05605">
            <w:pPr>
              <w:spacing w:line="0" w:lineRule="atLeast"/>
              <w:jc w:val="center"/>
              <w:rPr>
                <w:sz w:val="24"/>
                <w:szCs w:val="24"/>
              </w:rPr>
            </w:pPr>
            <w:r>
              <w:rPr>
                <w:sz w:val="24"/>
                <w:szCs w:val="24"/>
              </w:rPr>
              <w:t>3 016</w:t>
            </w:r>
          </w:p>
        </w:tc>
        <w:tc>
          <w:tcPr>
            <w:tcW w:w="2126" w:type="dxa"/>
          </w:tcPr>
          <w:p w:rsidR="004561FD" w:rsidRPr="005B6E6A" w:rsidRDefault="004561FD" w:rsidP="00A05605">
            <w:pPr>
              <w:spacing w:line="0" w:lineRule="atLeast"/>
              <w:jc w:val="center"/>
              <w:rPr>
                <w:sz w:val="24"/>
                <w:szCs w:val="24"/>
              </w:rPr>
            </w:pPr>
            <w:r w:rsidRPr="005B6E6A">
              <w:rPr>
                <w:sz w:val="24"/>
                <w:szCs w:val="24"/>
              </w:rPr>
              <w:t>многоквартирный жилой дом</w:t>
            </w:r>
          </w:p>
        </w:tc>
        <w:tc>
          <w:tcPr>
            <w:tcW w:w="3119" w:type="dxa"/>
            <w:vAlign w:val="center"/>
          </w:tcPr>
          <w:p w:rsidR="004561FD" w:rsidRPr="005B6E6A" w:rsidRDefault="004561FD" w:rsidP="00A05605">
            <w:pPr>
              <w:spacing w:line="0" w:lineRule="atLeast"/>
              <w:rPr>
                <w:sz w:val="24"/>
                <w:szCs w:val="24"/>
              </w:rPr>
            </w:pPr>
            <w:r>
              <w:rPr>
                <w:sz w:val="24"/>
                <w:szCs w:val="24"/>
              </w:rPr>
              <w:t>ООО «</w:t>
            </w:r>
            <w:proofErr w:type="spellStart"/>
            <w:r>
              <w:rPr>
                <w:sz w:val="24"/>
                <w:szCs w:val="24"/>
              </w:rPr>
              <w:t>МехСтройГрупп</w:t>
            </w:r>
            <w:proofErr w:type="spellEnd"/>
            <w:r w:rsidRPr="005B6E6A">
              <w:rPr>
                <w:sz w:val="24"/>
                <w:szCs w:val="24"/>
              </w:rPr>
              <w:t>»</w:t>
            </w:r>
          </w:p>
        </w:tc>
      </w:tr>
      <w:tr w:rsidR="004561FD" w:rsidRPr="005B6E6A" w:rsidTr="00A05605">
        <w:tc>
          <w:tcPr>
            <w:tcW w:w="567" w:type="dxa"/>
            <w:vAlign w:val="center"/>
          </w:tcPr>
          <w:p w:rsidR="004561FD" w:rsidRPr="005B6E6A" w:rsidRDefault="004561FD" w:rsidP="00A05605">
            <w:pPr>
              <w:spacing w:line="0" w:lineRule="atLeast"/>
              <w:jc w:val="center"/>
              <w:rPr>
                <w:sz w:val="24"/>
                <w:szCs w:val="24"/>
              </w:rPr>
            </w:pPr>
            <w:r w:rsidRPr="005B6E6A">
              <w:rPr>
                <w:sz w:val="24"/>
                <w:szCs w:val="24"/>
              </w:rPr>
              <w:t>2.</w:t>
            </w:r>
          </w:p>
        </w:tc>
        <w:tc>
          <w:tcPr>
            <w:tcW w:w="3119" w:type="dxa"/>
            <w:vAlign w:val="center"/>
          </w:tcPr>
          <w:p w:rsidR="004561FD" w:rsidRPr="005B6E6A" w:rsidRDefault="004561FD" w:rsidP="00A05605">
            <w:pPr>
              <w:spacing w:line="0" w:lineRule="atLeast"/>
              <w:rPr>
                <w:sz w:val="24"/>
                <w:szCs w:val="24"/>
              </w:rPr>
            </w:pPr>
            <w:r>
              <w:rPr>
                <w:sz w:val="24"/>
                <w:szCs w:val="24"/>
              </w:rPr>
              <w:t>Менделеева, 36 стр.</w:t>
            </w:r>
          </w:p>
        </w:tc>
        <w:tc>
          <w:tcPr>
            <w:tcW w:w="1134" w:type="dxa"/>
            <w:vAlign w:val="center"/>
          </w:tcPr>
          <w:p w:rsidR="004561FD" w:rsidRPr="005B6E6A" w:rsidRDefault="004561FD" w:rsidP="00A05605">
            <w:pPr>
              <w:spacing w:line="0" w:lineRule="atLeast"/>
              <w:jc w:val="center"/>
              <w:rPr>
                <w:sz w:val="24"/>
                <w:szCs w:val="24"/>
              </w:rPr>
            </w:pPr>
            <w:r>
              <w:rPr>
                <w:sz w:val="24"/>
                <w:szCs w:val="24"/>
              </w:rPr>
              <w:t>3 910</w:t>
            </w:r>
          </w:p>
        </w:tc>
        <w:tc>
          <w:tcPr>
            <w:tcW w:w="2126" w:type="dxa"/>
          </w:tcPr>
          <w:p w:rsidR="004561FD" w:rsidRPr="005B6E6A" w:rsidRDefault="004561FD" w:rsidP="00A05605">
            <w:pPr>
              <w:spacing w:line="0" w:lineRule="atLeast"/>
              <w:jc w:val="center"/>
              <w:rPr>
                <w:sz w:val="24"/>
                <w:szCs w:val="24"/>
              </w:rPr>
            </w:pPr>
            <w:r w:rsidRPr="005B6E6A">
              <w:rPr>
                <w:sz w:val="24"/>
                <w:szCs w:val="24"/>
              </w:rPr>
              <w:t>многоквартирный жилой дом</w:t>
            </w:r>
          </w:p>
        </w:tc>
        <w:tc>
          <w:tcPr>
            <w:tcW w:w="3119" w:type="dxa"/>
          </w:tcPr>
          <w:p w:rsidR="004561FD" w:rsidRPr="005B6E6A" w:rsidRDefault="004561FD" w:rsidP="00A05605">
            <w:pPr>
              <w:spacing w:line="0" w:lineRule="atLeast"/>
              <w:jc w:val="both"/>
              <w:rPr>
                <w:sz w:val="24"/>
                <w:szCs w:val="24"/>
              </w:rPr>
            </w:pPr>
            <w:r w:rsidRPr="005B6E6A">
              <w:rPr>
                <w:sz w:val="24"/>
                <w:szCs w:val="24"/>
              </w:rPr>
              <w:t xml:space="preserve">ООО </w:t>
            </w:r>
            <w:r>
              <w:rPr>
                <w:sz w:val="24"/>
                <w:szCs w:val="24"/>
              </w:rPr>
              <w:t>«</w:t>
            </w:r>
            <w:proofErr w:type="spellStart"/>
            <w:r>
              <w:rPr>
                <w:sz w:val="24"/>
                <w:szCs w:val="24"/>
              </w:rPr>
              <w:t>Стройкомплект</w:t>
            </w:r>
            <w:proofErr w:type="spellEnd"/>
            <w:r>
              <w:rPr>
                <w:sz w:val="24"/>
                <w:szCs w:val="24"/>
              </w:rPr>
              <w:t>»</w:t>
            </w:r>
          </w:p>
        </w:tc>
      </w:tr>
      <w:tr w:rsidR="004561FD" w:rsidRPr="005B6E6A" w:rsidTr="00A05605">
        <w:trPr>
          <w:trHeight w:val="489"/>
        </w:trPr>
        <w:tc>
          <w:tcPr>
            <w:tcW w:w="567" w:type="dxa"/>
            <w:vAlign w:val="center"/>
          </w:tcPr>
          <w:p w:rsidR="004561FD" w:rsidRPr="005B6E6A" w:rsidRDefault="004561FD" w:rsidP="00A05605">
            <w:pPr>
              <w:spacing w:line="0" w:lineRule="atLeast"/>
              <w:jc w:val="center"/>
              <w:rPr>
                <w:sz w:val="24"/>
                <w:szCs w:val="24"/>
              </w:rPr>
            </w:pPr>
            <w:r w:rsidRPr="005B6E6A">
              <w:rPr>
                <w:sz w:val="24"/>
                <w:szCs w:val="24"/>
              </w:rPr>
              <w:t>3.</w:t>
            </w:r>
          </w:p>
        </w:tc>
        <w:tc>
          <w:tcPr>
            <w:tcW w:w="3119" w:type="dxa"/>
            <w:vAlign w:val="center"/>
          </w:tcPr>
          <w:p w:rsidR="004561FD" w:rsidRPr="005B6E6A" w:rsidRDefault="004561FD" w:rsidP="00A05605">
            <w:pPr>
              <w:spacing w:line="0" w:lineRule="atLeast"/>
              <w:rPr>
                <w:sz w:val="24"/>
                <w:szCs w:val="24"/>
              </w:rPr>
            </w:pPr>
            <w:r>
              <w:rPr>
                <w:sz w:val="24"/>
                <w:szCs w:val="24"/>
              </w:rPr>
              <w:t>Менделеева, 57 стр.</w:t>
            </w:r>
          </w:p>
        </w:tc>
        <w:tc>
          <w:tcPr>
            <w:tcW w:w="1134" w:type="dxa"/>
            <w:vAlign w:val="center"/>
          </w:tcPr>
          <w:p w:rsidR="004561FD" w:rsidRPr="005B6E6A" w:rsidRDefault="004561FD" w:rsidP="00A05605">
            <w:pPr>
              <w:spacing w:line="0" w:lineRule="atLeast"/>
              <w:jc w:val="center"/>
              <w:rPr>
                <w:sz w:val="24"/>
                <w:szCs w:val="24"/>
              </w:rPr>
            </w:pPr>
            <w:r>
              <w:rPr>
                <w:sz w:val="24"/>
                <w:szCs w:val="24"/>
              </w:rPr>
              <w:t>3 372</w:t>
            </w:r>
          </w:p>
        </w:tc>
        <w:tc>
          <w:tcPr>
            <w:tcW w:w="2126" w:type="dxa"/>
          </w:tcPr>
          <w:p w:rsidR="004561FD" w:rsidRPr="005B6E6A" w:rsidRDefault="004561FD" w:rsidP="00A05605">
            <w:pPr>
              <w:spacing w:line="0" w:lineRule="atLeast"/>
              <w:jc w:val="center"/>
              <w:rPr>
                <w:sz w:val="24"/>
                <w:szCs w:val="24"/>
              </w:rPr>
            </w:pPr>
            <w:r w:rsidRPr="005B6E6A">
              <w:rPr>
                <w:sz w:val="24"/>
                <w:szCs w:val="24"/>
              </w:rPr>
              <w:t>многоквартирный жилой дом</w:t>
            </w:r>
          </w:p>
        </w:tc>
        <w:tc>
          <w:tcPr>
            <w:tcW w:w="3119" w:type="dxa"/>
            <w:vAlign w:val="center"/>
          </w:tcPr>
          <w:p w:rsidR="004561FD" w:rsidRPr="005B6E6A" w:rsidRDefault="004561FD" w:rsidP="00A05605">
            <w:pPr>
              <w:spacing w:line="0" w:lineRule="atLeast"/>
              <w:rPr>
                <w:sz w:val="24"/>
                <w:szCs w:val="24"/>
              </w:rPr>
            </w:pPr>
            <w:r w:rsidRPr="005B6E6A">
              <w:rPr>
                <w:sz w:val="24"/>
                <w:szCs w:val="24"/>
              </w:rPr>
              <w:t>ООО «</w:t>
            </w:r>
            <w:proofErr w:type="spellStart"/>
            <w:r>
              <w:rPr>
                <w:sz w:val="24"/>
                <w:szCs w:val="24"/>
              </w:rPr>
              <w:t>Югорскспецстрой</w:t>
            </w:r>
            <w:proofErr w:type="spellEnd"/>
            <w:r>
              <w:rPr>
                <w:sz w:val="24"/>
                <w:szCs w:val="24"/>
              </w:rPr>
              <w:t>»</w:t>
            </w:r>
          </w:p>
        </w:tc>
      </w:tr>
      <w:tr w:rsidR="004561FD" w:rsidRPr="005B6E6A" w:rsidTr="00A05605">
        <w:tc>
          <w:tcPr>
            <w:tcW w:w="567" w:type="dxa"/>
            <w:vAlign w:val="center"/>
          </w:tcPr>
          <w:p w:rsidR="004561FD" w:rsidRPr="005B6E6A" w:rsidRDefault="004561FD" w:rsidP="00A05605">
            <w:pPr>
              <w:spacing w:line="0" w:lineRule="atLeast"/>
              <w:jc w:val="center"/>
              <w:rPr>
                <w:sz w:val="24"/>
                <w:szCs w:val="24"/>
              </w:rPr>
            </w:pPr>
            <w:r w:rsidRPr="005B6E6A">
              <w:rPr>
                <w:sz w:val="24"/>
                <w:szCs w:val="24"/>
              </w:rPr>
              <w:t>4.</w:t>
            </w:r>
          </w:p>
        </w:tc>
        <w:tc>
          <w:tcPr>
            <w:tcW w:w="3119" w:type="dxa"/>
            <w:vAlign w:val="center"/>
          </w:tcPr>
          <w:p w:rsidR="004561FD" w:rsidRPr="005B6E6A" w:rsidRDefault="004561FD" w:rsidP="00A05605">
            <w:pPr>
              <w:spacing w:line="0" w:lineRule="atLeast"/>
              <w:rPr>
                <w:sz w:val="24"/>
                <w:szCs w:val="24"/>
              </w:rPr>
            </w:pPr>
            <w:r>
              <w:rPr>
                <w:sz w:val="24"/>
                <w:szCs w:val="24"/>
              </w:rPr>
              <w:t>Менделеева, 55 стр.</w:t>
            </w:r>
          </w:p>
        </w:tc>
        <w:tc>
          <w:tcPr>
            <w:tcW w:w="1134" w:type="dxa"/>
            <w:vAlign w:val="center"/>
          </w:tcPr>
          <w:p w:rsidR="004561FD" w:rsidRPr="005B6E6A" w:rsidRDefault="004561FD" w:rsidP="00A05605">
            <w:pPr>
              <w:spacing w:line="0" w:lineRule="atLeast"/>
              <w:jc w:val="center"/>
              <w:rPr>
                <w:sz w:val="24"/>
                <w:szCs w:val="24"/>
              </w:rPr>
            </w:pPr>
            <w:r>
              <w:rPr>
                <w:sz w:val="24"/>
                <w:szCs w:val="24"/>
              </w:rPr>
              <w:t>2 595</w:t>
            </w:r>
          </w:p>
        </w:tc>
        <w:tc>
          <w:tcPr>
            <w:tcW w:w="2126" w:type="dxa"/>
          </w:tcPr>
          <w:p w:rsidR="004561FD" w:rsidRPr="005B6E6A" w:rsidRDefault="004561FD" w:rsidP="00A05605">
            <w:pPr>
              <w:spacing w:line="0" w:lineRule="atLeast"/>
              <w:jc w:val="center"/>
              <w:rPr>
                <w:sz w:val="24"/>
                <w:szCs w:val="24"/>
              </w:rPr>
            </w:pPr>
            <w:r w:rsidRPr="005B6E6A">
              <w:rPr>
                <w:sz w:val="24"/>
                <w:szCs w:val="24"/>
              </w:rPr>
              <w:t>многоквартирный жилой дом</w:t>
            </w:r>
          </w:p>
        </w:tc>
        <w:tc>
          <w:tcPr>
            <w:tcW w:w="3119" w:type="dxa"/>
            <w:vAlign w:val="center"/>
          </w:tcPr>
          <w:p w:rsidR="004561FD" w:rsidRPr="005B6E6A" w:rsidRDefault="004561FD" w:rsidP="00A05605">
            <w:pPr>
              <w:spacing w:line="0" w:lineRule="atLeast"/>
              <w:rPr>
                <w:sz w:val="24"/>
                <w:szCs w:val="24"/>
              </w:rPr>
            </w:pPr>
            <w:r>
              <w:rPr>
                <w:sz w:val="24"/>
                <w:szCs w:val="24"/>
              </w:rPr>
              <w:t>ООО «</w:t>
            </w:r>
            <w:proofErr w:type="spellStart"/>
            <w:r>
              <w:rPr>
                <w:sz w:val="24"/>
                <w:szCs w:val="24"/>
              </w:rPr>
              <w:t>Югорскспецстрой</w:t>
            </w:r>
            <w:proofErr w:type="spellEnd"/>
            <w:r>
              <w:rPr>
                <w:sz w:val="24"/>
                <w:szCs w:val="24"/>
              </w:rPr>
              <w:t>»</w:t>
            </w:r>
          </w:p>
        </w:tc>
      </w:tr>
    </w:tbl>
    <w:p w:rsidR="004561FD" w:rsidRDefault="004561FD" w:rsidP="004561FD">
      <w:pPr>
        <w:spacing w:line="0" w:lineRule="atLeast"/>
        <w:ind w:firstLine="709"/>
        <w:jc w:val="both"/>
        <w:rPr>
          <w:rFonts w:eastAsia="Calibri"/>
        </w:rPr>
      </w:pPr>
    </w:p>
    <w:p w:rsidR="004561FD" w:rsidRDefault="004561FD" w:rsidP="004561FD">
      <w:pPr>
        <w:spacing w:line="0" w:lineRule="atLeast"/>
        <w:ind w:firstLine="709"/>
        <w:jc w:val="both"/>
        <w:rPr>
          <w:rFonts w:eastAsia="Calibri"/>
        </w:rPr>
      </w:pPr>
      <w:r w:rsidRPr="005B6E6A">
        <w:rPr>
          <w:rFonts w:eastAsia="Calibri"/>
        </w:rPr>
        <w:t xml:space="preserve">и </w:t>
      </w:r>
      <w:r>
        <w:rPr>
          <w:rFonts w:eastAsia="Calibri"/>
        </w:rPr>
        <w:t>восемь земельных участков, общей</w:t>
      </w:r>
      <w:r w:rsidRPr="005B6E6A">
        <w:rPr>
          <w:rFonts w:eastAsia="Calibri"/>
        </w:rPr>
        <w:t xml:space="preserve"> площадью </w:t>
      </w:r>
      <w:r>
        <w:rPr>
          <w:rFonts w:eastAsia="Calibri"/>
        </w:rPr>
        <w:t>57 858</w:t>
      </w:r>
      <w:r w:rsidRPr="005B6E6A">
        <w:rPr>
          <w:rFonts w:eastAsia="Calibri"/>
        </w:rPr>
        <w:t xml:space="preserve"> кв.</w:t>
      </w:r>
      <w:r>
        <w:rPr>
          <w:rFonts w:eastAsia="Calibri"/>
        </w:rPr>
        <w:t xml:space="preserve"> </w:t>
      </w:r>
      <w:r w:rsidRPr="005B6E6A">
        <w:rPr>
          <w:rFonts w:eastAsia="Calibri"/>
        </w:rPr>
        <w:t xml:space="preserve">м. </w:t>
      </w:r>
      <w:r>
        <w:rPr>
          <w:rFonts w:eastAsia="Calibri"/>
        </w:rPr>
        <w:t xml:space="preserve">- </w:t>
      </w:r>
      <w:r w:rsidRPr="005B6E6A">
        <w:rPr>
          <w:rFonts w:eastAsia="Calibri"/>
        </w:rPr>
        <w:t>для иных целей:</w:t>
      </w:r>
    </w:p>
    <w:p w:rsidR="004561FD" w:rsidRPr="005B6E6A" w:rsidRDefault="004561FD" w:rsidP="004561FD">
      <w:pPr>
        <w:spacing w:line="0" w:lineRule="atLeast"/>
        <w:ind w:firstLine="709"/>
        <w:jc w:val="both"/>
        <w:rPr>
          <w:rFonts w:eastAsia="Calibri"/>
        </w:rPr>
      </w:pPr>
    </w:p>
    <w:tbl>
      <w:tblPr>
        <w:tblStyle w:val="a8"/>
        <w:tblW w:w="10065" w:type="dxa"/>
        <w:tblInd w:w="108" w:type="dxa"/>
        <w:tblLayout w:type="fixed"/>
        <w:tblLook w:val="04A0" w:firstRow="1" w:lastRow="0" w:firstColumn="1" w:lastColumn="0" w:noHBand="0" w:noVBand="1"/>
      </w:tblPr>
      <w:tblGrid>
        <w:gridCol w:w="567"/>
        <w:gridCol w:w="3119"/>
        <w:gridCol w:w="1134"/>
        <w:gridCol w:w="2126"/>
        <w:gridCol w:w="3119"/>
      </w:tblGrid>
      <w:tr w:rsidR="004561FD" w:rsidRPr="005B6E6A" w:rsidTr="00A05605">
        <w:tc>
          <w:tcPr>
            <w:tcW w:w="567" w:type="dxa"/>
          </w:tcPr>
          <w:p w:rsidR="004561FD" w:rsidRDefault="004561FD" w:rsidP="00A05605">
            <w:pPr>
              <w:spacing w:line="0" w:lineRule="atLeast"/>
              <w:ind w:left="-108" w:right="-108"/>
              <w:jc w:val="center"/>
              <w:rPr>
                <w:sz w:val="24"/>
                <w:szCs w:val="24"/>
              </w:rPr>
            </w:pPr>
            <w:r>
              <w:rPr>
                <w:sz w:val="24"/>
                <w:szCs w:val="24"/>
              </w:rPr>
              <w:t>№</w:t>
            </w:r>
          </w:p>
          <w:p w:rsidR="004561FD" w:rsidRPr="005B6E6A" w:rsidRDefault="004561FD" w:rsidP="00A05605">
            <w:pPr>
              <w:spacing w:line="0" w:lineRule="atLeast"/>
              <w:ind w:left="-108" w:right="-108"/>
              <w:jc w:val="center"/>
              <w:rPr>
                <w:sz w:val="24"/>
                <w:szCs w:val="24"/>
              </w:rPr>
            </w:pPr>
            <w:proofErr w:type="gramStart"/>
            <w:r w:rsidRPr="005B6E6A">
              <w:rPr>
                <w:sz w:val="24"/>
                <w:szCs w:val="24"/>
              </w:rPr>
              <w:t>п</w:t>
            </w:r>
            <w:proofErr w:type="gramEnd"/>
            <w:r w:rsidRPr="005B6E6A">
              <w:rPr>
                <w:sz w:val="24"/>
                <w:szCs w:val="24"/>
              </w:rPr>
              <w:t>/п</w:t>
            </w:r>
          </w:p>
        </w:tc>
        <w:tc>
          <w:tcPr>
            <w:tcW w:w="3119" w:type="dxa"/>
            <w:vAlign w:val="center"/>
          </w:tcPr>
          <w:p w:rsidR="004561FD" w:rsidRPr="005B6E6A" w:rsidRDefault="004561FD" w:rsidP="00A05605">
            <w:pPr>
              <w:spacing w:line="0" w:lineRule="atLeast"/>
              <w:ind w:right="-108" w:firstLine="34"/>
              <w:jc w:val="center"/>
              <w:rPr>
                <w:sz w:val="24"/>
                <w:szCs w:val="24"/>
              </w:rPr>
            </w:pPr>
            <w:r w:rsidRPr="005B6E6A">
              <w:rPr>
                <w:sz w:val="24"/>
                <w:szCs w:val="24"/>
              </w:rPr>
              <w:t>Адрес участка</w:t>
            </w:r>
          </w:p>
        </w:tc>
        <w:tc>
          <w:tcPr>
            <w:tcW w:w="1134" w:type="dxa"/>
          </w:tcPr>
          <w:p w:rsidR="004561FD" w:rsidRPr="005B6E6A" w:rsidRDefault="004561FD" w:rsidP="00A05605">
            <w:pPr>
              <w:spacing w:line="0" w:lineRule="atLeast"/>
              <w:ind w:right="-108"/>
              <w:jc w:val="center"/>
              <w:rPr>
                <w:sz w:val="24"/>
                <w:szCs w:val="24"/>
              </w:rPr>
            </w:pPr>
            <w:r w:rsidRPr="005B6E6A">
              <w:rPr>
                <w:sz w:val="24"/>
                <w:szCs w:val="24"/>
              </w:rPr>
              <w:t>Площадь, кв. м</w:t>
            </w:r>
          </w:p>
        </w:tc>
        <w:tc>
          <w:tcPr>
            <w:tcW w:w="2126" w:type="dxa"/>
          </w:tcPr>
          <w:p w:rsidR="004561FD" w:rsidRPr="005B6E6A" w:rsidRDefault="004561FD" w:rsidP="00A05605">
            <w:pPr>
              <w:spacing w:line="0" w:lineRule="atLeast"/>
              <w:ind w:right="-108" w:firstLine="34"/>
              <w:jc w:val="center"/>
              <w:rPr>
                <w:sz w:val="24"/>
                <w:szCs w:val="24"/>
              </w:rPr>
            </w:pPr>
            <w:r w:rsidRPr="005B6E6A">
              <w:rPr>
                <w:sz w:val="24"/>
                <w:szCs w:val="24"/>
              </w:rPr>
              <w:t>Целевое использование</w:t>
            </w:r>
          </w:p>
        </w:tc>
        <w:tc>
          <w:tcPr>
            <w:tcW w:w="3119" w:type="dxa"/>
          </w:tcPr>
          <w:p w:rsidR="004561FD" w:rsidRDefault="004561FD" w:rsidP="00A05605">
            <w:pPr>
              <w:spacing w:line="0" w:lineRule="atLeast"/>
              <w:ind w:firstLine="34"/>
              <w:jc w:val="center"/>
              <w:rPr>
                <w:sz w:val="24"/>
                <w:szCs w:val="24"/>
              </w:rPr>
            </w:pPr>
            <w:r w:rsidRPr="005B6E6A">
              <w:rPr>
                <w:sz w:val="24"/>
                <w:szCs w:val="24"/>
              </w:rPr>
              <w:t>Победитель</w:t>
            </w:r>
          </w:p>
          <w:p w:rsidR="004561FD" w:rsidRPr="005B6E6A" w:rsidRDefault="004561FD" w:rsidP="00A05605">
            <w:pPr>
              <w:spacing w:line="0" w:lineRule="atLeast"/>
              <w:ind w:firstLine="34"/>
              <w:jc w:val="center"/>
              <w:rPr>
                <w:sz w:val="24"/>
                <w:szCs w:val="24"/>
              </w:rPr>
            </w:pPr>
            <w:r w:rsidRPr="005B6E6A">
              <w:rPr>
                <w:sz w:val="24"/>
                <w:szCs w:val="24"/>
              </w:rPr>
              <w:t>аукциона</w:t>
            </w:r>
          </w:p>
        </w:tc>
      </w:tr>
      <w:tr w:rsidR="004561FD" w:rsidRPr="005B6E6A" w:rsidTr="00A05605">
        <w:tc>
          <w:tcPr>
            <w:tcW w:w="567" w:type="dxa"/>
            <w:vAlign w:val="center"/>
          </w:tcPr>
          <w:p w:rsidR="004561FD" w:rsidRPr="005B6E6A" w:rsidRDefault="004561FD" w:rsidP="00A05605">
            <w:pPr>
              <w:spacing w:line="0" w:lineRule="atLeast"/>
              <w:ind w:left="-108" w:right="-108"/>
              <w:jc w:val="center"/>
              <w:rPr>
                <w:sz w:val="24"/>
                <w:szCs w:val="24"/>
              </w:rPr>
            </w:pPr>
            <w:r w:rsidRPr="005B6E6A">
              <w:rPr>
                <w:sz w:val="24"/>
                <w:szCs w:val="24"/>
              </w:rPr>
              <w:t>1.</w:t>
            </w:r>
          </w:p>
        </w:tc>
        <w:tc>
          <w:tcPr>
            <w:tcW w:w="3119" w:type="dxa"/>
            <w:vAlign w:val="center"/>
          </w:tcPr>
          <w:p w:rsidR="004561FD" w:rsidRPr="005B6E6A" w:rsidRDefault="004561FD" w:rsidP="00A05605">
            <w:pPr>
              <w:spacing w:line="0" w:lineRule="atLeast"/>
              <w:ind w:right="-108"/>
              <w:rPr>
                <w:sz w:val="24"/>
                <w:szCs w:val="24"/>
              </w:rPr>
            </w:pPr>
            <w:r>
              <w:rPr>
                <w:sz w:val="24"/>
                <w:szCs w:val="24"/>
              </w:rPr>
              <w:t>Южная, 22 стр.</w:t>
            </w:r>
          </w:p>
        </w:tc>
        <w:tc>
          <w:tcPr>
            <w:tcW w:w="1134" w:type="dxa"/>
            <w:vAlign w:val="center"/>
          </w:tcPr>
          <w:p w:rsidR="004561FD" w:rsidRPr="005B6E6A" w:rsidRDefault="004561FD" w:rsidP="00A05605">
            <w:pPr>
              <w:spacing w:line="0" w:lineRule="atLeast"/>
              <w:ind w:right="-108"/>
              <w:jc w:val="center"/>
              <w:rPr>
                <w:sz w:val="24"/>
                <w:szCs w:val="24"/>
              </w:rPr>
            </w:pPr>
            <w:r>
              <w:rPr>
                <w:sz w:val="24"/>
                <w:szCs w:val="24"/>
              </w:rPr>
              <w:t>8 565</w:t>
            </w:r>
          </w:p>
        </w:tc>
        <w:tc>
          <w:tcPr>
            <w:tcW w:w="2126" w:type="dxa"/>
            <w:vAlign w:val="center"/>
          </w:tcPr>
          <w:p w:rsidR="004561FD" w:rsidRPr="005B6E6A" w:rsidRDefault="004561FD" w:rsidP="00A05605">
            <w:pPr>
              <w:spacing w:line="0" w:lineRule="atLeast"/>
              <w:ind w:right="-108"/>
              <w:jc w:val="center"/>
              <w:rPr>
                <w:sz w:val="24"/>
                <w:szCs w:val="24"/>
              </w:rPr>
            </w:pPr>
            <w:r>
              <w:rPr>
                <w:sz w:val="24"/>
                <w:szCs w:val="24"/>
              </w:rPr>
              <w:t>производственная база</w:t>
            </w:r>
          </w:p>
        </w:tc>
        <w:tc>
          <w:tcPr>
            <w:tcW w:w="3119" w:type="dxa"/>
            <w:vAlign w:val="center"/>
          </w:tcPr>
          <w:p w:rsidR="004561FD" w:rsidRPr="005B6E6A" w:rsidRDefault="004561FD" w:rsidP="00A05605">
            <w:pPr>
              <w:spacing w:line="0" w:lineRule="atLeast"/>
              <w:rPr>
                <w:sz w:val="24"/>
                <w:szCs w:val="24"/>
              </w:rPr>
            </w:pPr>
            <w:r>
              <w:rPr>
                <w:sz w:val="24"/>
                <w:szCs w:val="24"/>
              </w:rPr>
              <w:t>ИП Алексеенко А.В.</w:t>
            </w:r>
          </w:p>
        </w:tc>
      </w:tr>
      <w:tr w:rsidR="004561FD" w:rsidRPr="005B6E6A" w:rsidTr="00A05605">
        <w:tc>
          <w:tcPr>
            <w:tcW w:w="567" w:type="dxa"/>
            <w:vAlign w:val="center"/>
          </w:tcPr>
          <w:p w:rsidR="004561FD" w:rsidRPr="005B6E6A" w:rsidRDefault="004561FD" w:rsidP="00A05605">
            <w:pPr>
              <w:spacing w:line="0" w:lineRule="atLeast"/>
              <w:ind w:left="-108" w:right="-108"/>
              <w:jc w:val="center"/>
              <w:rPr>
                <w:sz w:val="24"/>
                <w:szCs w:val="24"/>
              </w:rPr>
            </w:pPr>
            <w:r w:rsidRPr="005B6E6A">
              <w:rPr>
                <w:sz w:val="24"/>
                <w:szCs w:val="24"/>
              </w:rPr>
              <w:t>2.</w:t>
            </w:r>
          </w:p>
        </w:tc>
        <w:tc>
          <w:tcPr>
            <w:tcW w:w="3119" w:type="dxa"/>
            <w:vAlign w:val="center"/>
          </w:tcPr>
          <w:p w:rsidR="004561FD" w:rsidRPr="005B6E6A" w:rsidRDefault="004561FD" w:rsidP="00A05605">
            <w:pPr>
              <w:spacing w:line="0" w:lineRule="atLeast"/>
              <w:ind w:right="-108"/>
              <w:rPr>
                <w:sz w:val="24"/>
                <w:szCs w:val="24"/>
              </w:rPr>
            </w:pPr>
            <w:r>
              <w:rPr>
                <w:sz w:val="24"/>
                <w:szCs w:val="24"/>
              </w:rPr>
              <w:t>Промышленная, 11б</w:t>
            </w:r>
          </w:p>
        </w:tc>
        <w:tc>
          <w:tcPr>
            <w:tcW w:w="1134" w:type="dxa"/>
            <w:vAlign w:val="center"/>
          </w:tcPr>
          <w:p w:rsidR="004561FD" w:rsidRPr="005B6E6A" w:rsidRDefault="004561FD" w:rsidP="00A05605">
            <w:pPr>
              <w:spacing w:line="0" w:lineRule="atLeast"/>
              <w:ind w:right="-108"/>
              <w:jc w:val="center"/>
              <w:rPr>
                <w:sz w:val="24"/>
                <w:szCs w:val="24"/>
              </w:rPr>
            </w:pPr>
            <w:r>
              <w:rPr>
                <w:sz w:val="24"/>
                <w:szCs w:val="24"/>
              </w:rPr>
              <w:t>4 725</w:t>
            </w:r>
          </w:p>
        </w:tc>
        <w:tc>
          <w:tcPr>
            <w:tcW w:w="2126" w:type="dxa"/>
            <w:vAlign w:val="center"/>
          </w:tcPr>
          <w:p w:rsidR="004561FD" w:rsidRPr="005B6E6A" w:rsidRDefault="004561FD" w:rsidP="00A05605">
            <w:pPr>
              <w:spacing w:line="0" w:lineRule="atLeast"/>
              <w:ind w:right="-108"/>
              <w:jc w:val="center"/>
              <w:rPr>
                <w:sz w:val="24"/>
                <w:szCs w:val="24"/>
              </w:rPr>
            </w:pPr>
            <w:r>
              <w:rPr>
                <w:sz w:val="24"/>
                <w:szCs w:val="24"/>
              </w:rPr>
              <w:t>производственная база</w:t>
            </w:r>
          </w:p>
        </w:tc>
        <w:tc>
          <w:tcPr>
            <w:tcW w:w="3119" w:type="dxa"/>
            <w:vAlign w:val="center"/>
          </w:tcPr>
          <w:p w:rsidR="004561FD" w:rsidRPr="005B6E6A" w:rsidRDefault="004561FD" w:rsidP="00A05605">
            <w:pPr>
              <w:spacing w:line="0" w:lineRule="atLeast"/>
              <w:rPr>
                <w:sz w:val="24"/>
                <w:szCs w:val="24"/>
              </w:rPr>
            </w:pPr>
            <w:r>
              <w:rPr>
                <w:sz w:val="24"/>
                <w:szCs w:val="24"/>
              </w:rPr>
              <w:t>ИП Симонов С.О.</w:t>
            </w:r>
          </w:p>
        </w:tc>
      </w:tr>
      <w:tr w:rsidR="004561FD" w:rsidRPr="005B6E6A" w:rsidTr="00A05605">
        <w:tc>
          <w:tcPr>
            <w:tcW w:w="567" w:type="dxa"/>
            <w:vAlign w:val="center"/>
          </w:tcPr>
          <w:p w:rsidR="004561FD" w:rsidRPr="005B6E6A" w:rsidRDefault="004561FD" w:rsidP="00A05605">
            <w:pPr>
              <w:spacing w:line="0" w:lineRule="atLeast"/>
              <w:ind w:left="-108" w:right="-108"/>
              <w:jc w:val="center"/>
              <w:rPr>
                <w:sz w:val="24"/>
                <w:szCs w:val="24"/>
              </w:rPr>
            </w:pPr>
            <w:r w:rsidRPr="005B6E6A">
              <w:rPr>
                <w:sz w:val="24"/>
                <w:szCs w:val="24"/>
              </w:rPr>
              <w:t>3.</w:t>
            </w:r>
          </w:p>
        </w:tc>
        <w:tc>
          <w:tcPr>
            <w:tcW w:w="3119" w:type="dxa"/>
            <w:vAlign w:val="center"/>
          </w:tcPr>
          <w:p w:rsidR="004561FD" w:rsidRPr="005B6E6A" w:rsidRDefault="004561FD" w:rsidP="00A05605">
            <w:pPr>
              <w:spacing w:line="0" w:lineRule="atLeast"/>
              <w:ind w:right="-108"/>
              <w:rPr>
                <w:sz w:val="24"/>
                <w:szCs w:val="24"/>
              </w:rPr>
            </w:pPr>
            <w:r>
              <w:rPr>
                <w:sz w:val="24"/>
                <w:szCs w:val="24"/>
              </w:rPr>
              <w:t>Промышленная, 16</w:t>
            </w:r>
          </w:p>
        </w:tc>
        <w:tc>
          <w:tcPr>
            <w:tcW w:w="1134" w:type="dxa"/>
            <w:vAlign w:val="center"/>
          </w:tcPr>
          <w:p w:rsidR="004561FD" w:rsidRPr="005B6E6A" w:rsidRDefault="004561FD" w:rsidP="00A05605">
            <w:pPr>
              <w:spacing w:line="0" w:lineRule="atLeast"/>
              <w:ind w:right="-108"/>
              <w:jc w:val="center"/>
              <w:rPr>
                <w:sz w:val="24"/>
                <w:szCs w:val="24"/>
              </w:rPr>
            </w:pPr>
            <w:r>
              <w:rPr>
                <w:sz w:val="24"/>
                <w:szCs w:val="24"/>
              </w:rPr>
              <w:t>8 940</w:t>
            </w:r>
          </w:p>
        </w:tc>
        <w:tc>
          <w:tcPr>
            <w:tcW w:w="2126" w:type="dxa"/>
            <w:vAlign w:val="center"/>
          </w:tcPr>
          <w:p w:rsidR="004561FD" w:rsidRPr="005B6E6A" w:rsidRDefault="004561FD" w:rsidP="00A05605">
            <w:pPr>
              <w:spacing w:line="0" w:lineRule="atLeast"/>
              <w:ind w:right="-108"/>
              <w:jc w:val="center"/>
              <w:rPr>
                <w:sz w:val="24"/>
                <w:szCs w:val="24"/>
              </w:rPr>
            </w:pPr>
            <w:r>
              <w:rPr>
                <w:sz w:val="24"/>
                <w:szCs w:val="24"/>
              </w:rPr>
              <w:t>строительная промышленность</w:t>
            </w:r>
          </w:p>
        </w:tc>
        <w:tc>
          <w:tcPr>
            <w:tcW w:w="3119" w:type="dxa"/>
            <w:vAlign w:val="center"/>
          </w:tcPr>
          <w:p w:rsidR="004561FD" w:rsidRPr="005B6E6A" w:rsidRDefault="004561FD" w:rsidP="00A05605">
            <w:pPr>
              <w:spacing w:line="0" w:lineRule="atLeast"/>
              <w:rPr>
                <w:sz w:val="24"/>
                <w:szCs w:val="24"/>
              </w:rPr>
            </w:pPr>
            <w:r>
              <w:rPr>
                <w:sz w:val="24"/>
                <w:szCs w:val="24"/>
              </w:rPr>
              <w:t>ИП Старостин П.К.</w:t>
            </w:r>
          </w:p>
        </w:tc>
      </w:tr>
      <w:tr w:rsidR="004561FD" w:rsidRPr="005B6E6A" w:rsidTr="00A05605">
        <w:tc>
          <w:tcPr>
            <w:tcW w:w="567" w:type="dxa"/>
            <w:vAlign w:val="center"/>
          </w:tcPr>
          <w:p w:rsidR="004561FD" w:rsidRPr="005B6E6A" w:rsidRDefault="004561FD" w:rsidP="00A05605">
            <w:pPr>
              <w:spacing w:line="0" w:lineRule="atLeast"/>
              <w:ind w:left="-108" w:right="-108"/>
              <w:jc w:val="center"/>
              <w:rPr>
                <w:sz w:val="24"/>
                <w:szCs w:val="24"/>
              </w:rPr>
            </w:pPr>
            <w:r>
              <w:rPr>
                <w:sz w:val="24"/>
                <w:szCs w:val="24"/>
              </w:rPr>
              <w:t>4</w:t>
            </w:r>
            <w:r w:rsidRPr="005B6E6A">
              <w:rPr>
                <w:sz w:val="24"/>
                <w:szCs w:val="24"/>
              </w:rPr>
              <w:t>.</w:t>
            </w:r>
          </w:p>
        </w:tc>
        <w:tc>
          <w:tcPr>
            <w:tcW w:w="3119" w:type="dxa"/>
            <w:vAlign w:val="center"/>
          </w:tcPr>
          <w:p w:rsidR="004561FD" w:rsidRPr="005B6E6A" w:rsidRDefault="004561FD" w:rsidP="00A05605">
            <w:pPr>
              <w:spacing w:line="0" w:lineRule="atLeast"/>
              <w:ind w:right="-108"/>
              <w:rPr>
                <w:sz w:val="24"/>
                <w:szCs w:val="24"/>
              </w:rPr>
            </w:pPr>
            <w:r>
              <w:rPr>
                <w:sz w:val="24"/>
                <w:szCs w:val="24"/>
              </w:rPr>
              <w:t>Славянская, 16</w:t>
            </w:r>
          </w:p>
        </w:tc>
        <w:tc>
          <w:tcPr>
            <w:tcW w:w="1134" w:type="dxa"/>
            <w:vAlign w:val="center"/>
          </w:tcPr>
          <w:p w:rsidR="004561FD" w:rsidRPr="005B6E6A" w:rsidRDefault="004561FD" w:rsidP="00A05605">
            <w:pPr>
              <w:spacing w:line="0" w:lineRule="atLeast"/>
              <w:ind w:right="-108"/>
              <w:jc w:val="center"/>
              <w:rPr>
                <w:sz w:val="24"/>
                <w:szCs w:val="24"/>
              </w:rPr>
            </w:pPr>
            <w:r>
              <w:rPr>
                <w:sz w:val="24"/>
                <w:szCs w:val="24"/>
              </w:rPr>
              <w:t>4 388</w:t>
            </w:r>
          </w:p>
        </w:tc>
        <w:tc>
          <w:tcPr>
            <w:tcW w:w="2126" w:type="dxa"/>
            <w:vAlign w:val="center"/>
          </w:tcPr>
          <w:p w:rsidR="004561FD" w:rsidRPr="00431AA2" w:rsidRDefault="004561FD" w:rsidP="00A05605">
            <w:pPr>
              <w:spacing w:line="0" w:lineRule="atLeast"/>
              <w:ind w:right="-108"/>
              <w:jc w:val="center"/>
              <w:rPr>
                <w:sz w:val="20"/>
                <w:szCs w:val="20"/>
              </w:rPr>
            </w:pPr>
            <w:r w:rsidRPr="00C76EF2">
              <w:rPr>
                <w:sz w:val="24"/>
                <w:szCs w:val="24"/>
              </w:rPr>
              <w:t xml:space="preserve">объект </w:t>
            </w:r>
            <w:r w:rsidRPr="00C76EF2">
              <w:rPr>
                <w:sz w:val="24"/>
                <w:szCs w:val="24"/>
              </w:rPr>
              <w:lastRenderedPageBreak/>
              <w:t>технического обслуживания</w:t>
            </w:r>
            <w:r w:rsidRPr="00431AA2">
              <w:rPr>
                <w:sz w:val="20"/>
                <w:szCs w:val="20"/>
              </w:rPr>
              <w:t xml:space="preserve"> автомобилей</w:t>
            </w:r>
          </w:p>
        </w:tc>
        <w:tc>
          <w:tcPr>
            <w:tcW w:w="3119" w:type="dxa"/>
            <w:vAlign w:val="center"/>
          </w:tcPr>
          <w:p w:rsidR="004561FD" w:rsidRPr="005B6E6A" w:rsidRDefault="004561FD" w:rsidP="00A05605">
            <w:pPr>
              <w:spacing w:line="0" w:lineRule="atLeast"/>
              <w:rPr>
                <w:sz w:val="24"/>
                <w:szCs w:val="24"/>
              </w:rPr>
            </w:pPr>
            <w:r>
              <w:rPr>
                <w:sz w:val="24"/>
                <w:szCs w:val="24"/>
              </w:rPr>
              <w:lastRenderedPageBreak/>
              <w:t>Хабибуллин В.А.</w:t>
            </w:r>
          </w:p>
        </w:tc>
      </w:tr>
      <w:tr w:rsidR="004561FD" w:rsidRPr="005B6E6A" w:rsidTr="00A05605">
        <w:tc>
          <w:tcPr>
            <w:tcW w:w="567" w:type="dxa"/>
            <w:vAlign w:val="center"/>
          </w:tcPr>
          <w:p w:rsidR="004561FD" w:rsidRPr="005B6E6A" w:rsidRDefault="004561FD" w:rsidP="00A05605">
            <w:pPr>
              <w:spacing w:line="0" w:lineRule="atLeast"/>
              <w:ind w:left="-108" w:right="-108"/>
              <w:jc w:val="center"/>
              <w:rPr>
                <w:sz w:val="24"/>
                <w:szCs w:val="24"/>
              </w:rPr>
            </w:pPr>
            <w:r>
              <w:rPr>
                <w:sz w:val="24"/>
                <w:szCs w:val="24"/>
              </w:rPr>
              <w:lastRenderedPageBreak/>
              <w:t>5</w:t>
            </w:r>
            <w:r w:rsidRPr="005B6E6A">
              <w:rPr>
                <w:sz w:val="24"/>
                <w:szCs w:val="24"/>
              </w:rPr>
              <w:t>.</w:t>
            </w:r>
          </w:p>
        </w:tc>
        <w:tc>
          <w:tcPr>
            <w:tcW w:w="3119" w:type="dxa"/>
            <w:vAlign w:val="center"/>
          </w:tcPr>
          <w:p w:rsidR="004561FD" w:rsidRPr="005B6E6A" w:rsidRDefault="004561FD" w:rsidP="00A05605">
            <w:pPr>
              <w:spacing w:line="0" w:lineRule="atLeast"/>
              <w:ind w:right="-108"/>
              <w:rPr>
                <w:sz w:val="24"/>
                <w:szCs w:val="24"/>
              </w:rPr>
            </w:pPr>
            <w:r>
              <w:rPr>
                <w:sz w:val="24"/>
                <w:szCs w:val="24"/>
              </w:rPr>
              <w:t>Славянская, 14</w:t>
            </w:r>
          </w:p>
        </w:tc>
        <w:tc>
          <w:tcPr>
            <w:tcW w:w="1134" w:type="dxa"/>
            <w:vAlign w:val="center"/>
          </w:tcPr>
          <w:p w:rsidR="004561FD" w:rsidRPr="005B6E6A" w:rsidRDefault="004561FD" w:rsidP="00A05605">
            <w:pPr>
              <w:spacing w:line="0" w:lineRule="atLeast"/>
              <w:ind w:right="-108"/>
              <w:jc w:val="center"/>
              <w:rPr>
                <w:sz w:val="24"/>
                <w:szCs w:val="24"/>
              </w:rPr>
            </w:pPr>
            <w:r>
              <w:rPr>
                <w:sz w:val="24"/>
                <w:szCs w:val="24"/>
              </w:rPr>
              <w:t>10 000</w:t>
            </w:r>
          </w:p>
        </w:tc>
        <w:tc>
          <w:tcPr>
            <w:tcW w:w="2126" w:type="dxa"/>
            <w:vAlign w:val="center"/>
          </w:tcPr>
          <w:p w:rsidR="004561FD" w:rsidRPr="002F5F1F" w:rsidRDefault="004561FD" w:rsidP="00A05605">
            <w:pPr>
              <w:spacing w:line="0" w:lineRule="atLeast"/>
              <w:ind w:right="-108"/>
              <w:jc w:val="center"/>
              <w:rPr>
                <w:sz w:val="24"/>
                <w:szCs w:val="24"/>
              </w:rPr>
            </w:pPr>
            <w:r w:rsidRPr="002F5F1F">
              <w:rPr>
                <w:sz w:val="24"/>
                <w:szCs w:val="24"/>
              </w:rPr>
              <w:t>обслуживания автотранспорта</w:t>
            </w:r>
          </w:p>
        </w:tc>
        <w:tc>
          <w:tcPr>
            <w:tcW w:w="3119" w:type="dxa"/>
            <w:vAlign w:val="center"/>
          </w:tcPr>
          <w:p w:rsidR="004561FD" w:rsidRPr="005B6E6A" w:rsidRDefault="004561FD" w:rsidP="00A05605">
            <w:pPr>
              <w:spacing w:line="0" w:lineRule="atLeast"/>
              <w:rPr>
                <w:sz w:val="24"/>
                <w:szCs w:val="24"/>
              </w:rPr>
            </w:pPr>
            <w:r>
              <w:rPr>
                <w:sz w:val="24"/>
                <w:szCs w:val="24"/>
              </w:rPr>
              <w:t>Хабибуллин В.А.</w:t>
            </w:r>
          </w:p>
        </w:tc>
      </w:tr>
      <w:tr w:rsidR="004561FD" w:rsidRPr="005B6E6A" w:rsidTr="00A05605">
        <w:tc>
          <w:tcPr>
            <w:tcW w:w="567" w:type="dxa"/>
            <w:vAlign w:val="center"/>
          </w:tcPr>
          <w:p w:rsidR="004561FD" w:rsidRPr="005B6E6A" w:rsidRDefault="004561FD" w:rsidP="00A05605">
            <w:pPr>
              <w:spacing w:line="0" w:lineRule="atLeast"/>
              <w:ind w:left="-108" w:right="-108"/>
              <w:jc w:val="center"/>
              <w:rPr>
                <w:sz w:val="24"/>
                <w:szCs w:val="24"/>
              </w:rPr>
            </w:pPr>
            <w:r>
              <w:rPr>
                <w:sz w:val="24"/>
                <w:szCs w:val="24"/>
              </w:rPr>
              <w:t>6</w:t>
            </w:r>
            <w:r w:rsidRPr="005B6E6A">
              <w:rPr>
                <w:sz w:val="24"/>
                <w:szCs w:val="24"/>
              </w:rPr>
              <w:t>.</w:t>
            </w:r>
          </w:p>
        </w:tc>
        <w:tc>
          <w:tcPr>
            <w:tcW w:w="3119" w:type="dxa"/>
            <w:vAlign w:val="center"/>
          </w:tcPr>
          <w:p w:rsidR="004561FD" w:rsidRPr="005B6E6A" w:rsidRDefault="004561FD" w:rsidP="00A05605">
            <w:pPr>
              <w:spacing w:line="0" w:lineRule="atLeast"/>
              <w:ind w:right="-108"/>
              <w:rPr>
                <w:sz w:val="24"/>
                <w:szCs w:val="24"/>
              </w:rPr>
            </w:pPr>
            <w:r>
              <w:rPr>
                <w:sz w:val="24"/>
                <w:szCs w:val="24"/>
              </w:rPr>
              <w:t xml:space="preserve">Смородиновая </w:t>
            </w:r>
          </w:p>
        </w:tc>
        <w:tc>
          <w:tcPr>
            <w:tcW w:w="1134" w:type="dxa"/>
            <w:vAlign w:val="center"/>
          </w:tcPr>
          <w:p w:rsidR="004561FD" w:rsidRPr="005B6E6A" w:rsidRDefault="004561FD" w:rsidP="00A05605">
            <w:pPr>
              <w:spacing w:line="0" w:lineRule="atLeast"/>
              <w:ind w:right="-108"/>
              <w:jc w:val="center"/>
              <w:rPr>
                <w:sz w:val="24"/>
                <w:szCs w:val="24"/>
              </w:rPr>
            </w:pPr>
            <w:r>
              <w:rPr>
                <w:sz w:val="24"/>
                <w:szCs w:val="24"/>
              </w:rPr>
              <w:t>3 027</w:t>
            </w:r>
          </w:p>
        </w:tc>
        <w:tc>
          <w:tcPr>
            <w:tcW w:w="2126" w:type="dxa"/>
            <w:vAlign w:val="center"/>
          </w:tcPr>
          <w:p w:rsidR="004561FD" w:rsidRDefault="004561FD" w:rsidP="00A05605">
            <w:pPr>
              <w:spacing w:line="0" w:lineRule="atLeast"/>
              <w:ind w:right="-108"/>
              <w:jc w:val="center"/>
              <w:rPr>
                <w:sz w:val="24"/>
                <w:szCs w:val="24"/>
              </w:rPr>
            </w:pPr>
            <w:r>
              <w:rPr>
                <w:sz w:val="24"/>
                <w:szCs w:val="24"/>
              </w:rPr>
              <w:t xml:space="preserve">торговый </w:t>
            </w:r>
          </w:p>
          <w:p w:rsidR="004561FD" w:rsidRPr="002F5F1F" w:rsidRDefault="004561FD" w:rsidP="00A05605">
            <w:pPr>
              <w:spacing w:line="0" w:lineRule="atLeast"/>
              <w:ind w:right="-108"/>
              <w:jc w:val="center"/>
              <w:rPr>
                <w:sz w:val="24"/>
                <w:szCs w:val="24"/>
              </w:rPr>
            </w:pPr>
            <w:r>
              <w:rPr>
                <w:sz w:val="24"/>
                <w:szCs w:val="24"/>
              </w:rPr>
              <w:t>объект</w:t>
            </w:r>
          </w:p>
        </w:tc>
        <w:tc>
          <w:tcPr>
            <w:tcW w:w="3119" w:type="dxa"/>
            <w:vAlign w:val="center"/>
          </w:tcPr>
          <w:p w:rsidR="004561FD" w:rsidRPr="005B6E6A" w:rsidRDefault="004561FD" w:rsidP="00A05605">
            <w:pPr>
              <w:spacing w:line="0" w:lineRule="atLeast"/>
              <w:rPr>
                <w:sz w:val="24"/>
                <w:szCs w:val="24"/>
              </w:rPr>
            </w:pPr>
            <w:r>
              <w:rPr>
                <w:sz w:val="24"/>
                <w:szCs w:val="24"/>
              </w:rPr>
              <w:t>ООО «Деревенский»</w:t>
            </w:r>
          </w:p>
        </w:tc>
      </w:tr>
      <w:tr w:rsidR="004561FD" w:rsidRPr="005B6E6A" w:rsidTr="00A05605">
        <w:tc>
          <w:tcPr>
            <w:tcW w:w="567" w:type="dxa"/>
            <w:vAlign w:val="center"/>
          </w:tcPr>
          <w:p w:rsidR="004561FD" w:rsidRPr="005B6E6A" w:rsidRDefault="004561FD" w:rsidP="00A05605">
            <w:pPr>
              <w:spacing w:line="0" w:lineRule="atLeast"/>
              <w:ind w:left="-108" w:right="-108"/>
              <w:jc w:val="center"/>
              <w:rPr>
                <w:sz w:val="24"/>
                <w:szCs w:val="24"/>
              </w:rPr>
            </w:pPr>
            <w:r>
              <w:rPr>
                <w:sz w:val="24"/>
                <w:szCs w:val="24"/>
              </w:rPr>
              <w:t>7</w:t>
            </w:r>
            <w:r w:rsidRPr="005B6E6A">
              <w:rPr>
                <w:sz w:val="24"/>
                <w:szCs w:val="24"/>
              </w:rPr>
              <w:t>.</w:t>
            </w:r>
          </w:p>
        </w:tc>
        <w:tc>
          <w:tcPr>
            <w:tcW w:w="3119" w:type="dxa"/>
            <w:vAlign w:val="center"/>
          </w:tcPr>
          <w:p w:rsidR="004561FD" w:rsidRPr="005B6E6A" w:rsidRDefault="004561FD" w:rsidP="00A05605">
            <w:pPr>
              <w:spacing w:line="0" w:lineRule="atLeast"/>
              <w:ind w:right="-108"/>
              <w:rPr>
                <w:sz w:val="24"/>
                <w:szCs w:val="24"/>
              </w:rPr>
            </w:pPr>
            <w:r>
              <w:rPr>
                <w:sz w:val="24"/>
                <w:szCs w:val="24"/>
              </w:rPr>
              <w:t>Промышленная, 9д</w:t>
            </w:r>
          </w:p>
        </w:tc>
        <w:tc>
          <w:tcPr>
            <w:tcW w:w="1134" w:type="dxa"/>
            <w:vAlign w:val="center"/>
          </w:tcPr>
          <w:p w:rsidR="004561FD" w:rsidRPr="005B6E6A" w:rsidRDefault="004561FD" w:rsidP="00A05605">
            <w:pPr>
              <w:spacing w:line="0" w:lineRule="atLeast"/>
              <w:ind w:right="-108"/>
              <w:jc w:val="center"/>
              <w:rPr>
                <w:sz w:val="24"/>
                <w:szCs w:val="24"/>
              </w:rPr>
            </w:pPr>
            <w:r>
              <w:rPr>
                <w:sz w:val="24"/>
                <w:szCs w:val="24"/>
              </w:rPr>
              <w:t>13 100</w:t>
            </w:r>
          </w:p>
        </w:tc>
        <w:tc>
          <w:tcPr>
            <w:tcW w:w="2126" w:type="dxa"/>
            <w:vAlign w:val="center"/>
          </w:tcPr>
          <w:p w:rsidR="004561FD" w:rsidRPr="002F5F1F" w:rsidRDefault="004561FD" w:rsidP="00A05605">
            <w:pPr>
              <w:spacing w:line="0" w:lineRule="atLeast"/>
              <w:ind w:right="-108"/>
              <w:jc w:val="center"/>
              <w:rPr>
                <w:sz w:val="24"/>
                <w:szCs w:val="24"/>
              </w:rPr>
            </w:pPr>
            <w:r>
              <w:rPr>
                <w:sz w:val="24"/>
                <w:szCs w:val="24"/>
              </w:rPr>
              <w:t>строительная промышленность</w:t>
            </w:r>
          </w:p>
        </w:tc>
        <w:tc>
          <w:tcPr>
            <w:tcW w:w="3119" w:type="dxa"/>
            <w:vAlign w:val="center"/>
          </w:tcPr>
          <w:p w:rsidR="004561FD" w:rsidRPr="005B6E6A" w:rsidRDefault="004561FD" w:rsidP="00A05605">
            <w:pPr>
              <w:spacing w:line="0" w:lineRule="atLeast"/>
              <w:rPr>
                <w:sz w:val="24"/>
                <w:szCs w:val="24"/>
              </w:rPr>
            </w:pPr>
            <w:r>
              <w:rPr>
                <w:sz w:val="24"/>
                <w:szCs w:val="24"/>
              </w:rPr>
              <w:t>ООО «Тайга»</w:t>
            </w:r>
          </w:p>
        </w:tc>
      </w:tr>
      <w:tr w:rsidR="004561FD" w:rsidRPr="005B6E6A" w:rsidTr="00A05605">
        <w:tc>
          <w:tcPr>
            <w:tcW w:w="567" w:type="dxa"/>
            <w:vAlign w:val="center"/>
          </w:tcPr>
          <w:p w:rsidR="004561FD" w:rsidRPr="005B6E6A" w:rsidRDefault="004561FD" w:rsidP="00A05605">
            <w:pPr>
              <w:spacing w:line="0" w:lineRule="atLeast"/>
              <w:ind w:left="-108" w:right="-108"/>
              <w:jc w:val="center"/>
              <w:rPr>
                <w:sz w:val="24"/>
                <w:szCs w:val="24"/>
              </w:rPr>
            </w:pPr>
            <w:r>
              <w:rPr>
                <w:sz w:val="24"/>
                <w:szCs w:val="24"/>
              </w:rPr>
              <w:t>8</w:t>
            </w:r>
            <w:r w:rsidRPr="005B6E6A">
              <w:rPr>
                <w:sz w:val="24"/>
                <w:szCs w:val="24"/>
              </w:rPr>
              <w:t>.</w:t>
            </w:r>
          </w:p>
        </w:tc>
        <w:tc>
          <w:tcPr>
            <w:tcW w:w="3119" w:type="dxa"/>
            <w:vAlign w:val="center"/>
          </w:tcPr>
          <w:p w:rsidR="004561FD" w:rsidRPr="005B6E6A" w:rsidRDefault="004561FD" w:rsidP="00A05605">
            <w:pPr>
              <w:spacing w:line="0" w:lineRule="atLeast"/>
              <w:ind w:right="-108"/>
              <w:rPr>
                <w:sz w:val="24"/>
                <w:szCs w:val="24"/>
              </w:rPr>
            </w:pPr>
            <w:r>
              <w:rPr>
                <w:sz w:val="24"/>
                <w:szCs w:val="24"/>
              </w:rPr>
              <w:t>Славянская, 12</w:t>
            </w:r>
          </w:p>
        </w:tc>
        <w:tc>
          <w:tcPr>
            <w:tcW w:w="1134" w:type="dxa"/>
            <w:vAlign w:val="center"/>
          </w:tcPr>
          <w:p w:rsidR="004561FD" w:rsidRPr="005B6E6A" w:rsidRDefault="004561FD" w:rsidP="00A05605">
            <w:pPr>
              <w:spacing w:line="0" w:lineRule="atLeast"/>
              <w:ind w:right="-108"/>
              <w:jc w:val="center"/>
              <w:rPr>
                <w:sz w:val="24"/>
                <w:szCs w:val="24"/>
              </w:rPr>
            </w:pPr>
            <w:r>
              <w:rPr>
                <w:sz w:val="24"/>
                <w:szCs w:val="24"/>
              </w:rPr>
              <w:t>5 113</w:t>
            </w:r>
          </w:p>
        </w:tc>
        <w:tc>
          <w:tcPr>
            <w:tcW w:w="2126" w:type="dxa"/>
            <w:vAlign w:val="center"/>
          </w:tcPr>
          <w:p w:rsidR="004561FD" w:rsidRPr="002F5F1F" w:rsidRDefault="004561FD" w:rsidP="00A05605">
            <w:pPr>
              <w:spacing w:line="0" w:lineRule="atLeast"/>
              <w:ind w:right="-108"/>
              <w:jc w:val="center"/>
              <w:rPr>
                <w:sz w:val="24"/>
                <w:szCs w:val="24"/>
              </w:rPr>
            </w:pPr>
            <w:r>
              <w:rPr>
                <w:sz w:val="24"/>
                <w:szCs w:val="24"/>
              </w:rPr>
              <w:t>строительная промышленность</w:t>
            </w:r>
          </w:p>
        </w:tc>
        <w:tc>
          <w:tcPr>
            <w:tcW w:w="3119" w:type="dxa"/>
            <w:vAlign w:val="center"/>
          </w:tcPr>
          <w:p w:rsidR="004561FD" w:rsidRPr="005B6E6A" w:rsidRDefault="004561FD" w:rsidP="00A05605">
            <w:pPr>
              <w:spacing w:line="0" w:lineRule="atLeast"/>
              <w:rPr>
                <w:sz w:val="24"/>
                <w:szCs w:val="24"/>
              </w:rPr>
            </w:pPr>
            <w:r>
              <w:rPr>
                <w:sz w:val="24"/>
                <w:szCs w:val="24"/>
              </w:rPr>
              <w:t>ООО «СК «</w:t>
            </w:r>
            <w:proofErr w:type="spellStart"/>
            <w:r>
              <w:rPr>
                <w:sz w:val="24"/>
                <w:szCs w:val="24"/>
              </w:rPr>
              <w:t>СпецСтрой</w:t>
            </w:r>
            <w:proofErr w:type="spellEnd"/>
            <w:r>
              <w:rPr>
                <w:sz w:val="24"/>
                <w:szCs w:val="24"/>
              </w:rPr>
              <w:t>»</w:t>
            </w:r>
          </w:p>
        </w:tc>
      </w:tr>
    </w:tbl>
    <w:p w:rsidR="004561FD" w:rsidRDefault="004561FD" w:rsidP="004561FD">
      <w:pPr>
        <w:spacing w:line="0" w:lineRule="atLeast"/>
        <w:ind w:firstLine="709"/>
        <w:jc w:val="both"/>
      </w:pPr>
    </w:p>
    <w:p w:rsidR="004561FD" w:rsidRPr="005B6E6A" w:rsidRDefault="004561FD" w:rsidP="004561FD">
      <w:pPr>
        <w:spacing w:line="0" w:lineRule="atLeast"/>
        <w:ind w:firstLine="709"/>
        <w:jc w:val="both"/>
      </w:pPr>
      <w:r>
        <w:t>Были сформированы и включены в 2015</w:t>
      </w:r>
      <w:r w:rsidRPr="005B6E6A">
        <w:t xml:space="preserve"> году в план-график к реализации на торгах </w:t>
      </w:r>
      <w:r>
        <w:t xml:space="preserve">                           еще </w:t>
      </w:r>
      <w:r w:rsidRPr="00465996">
        <w:t xml:space="preserve">9 земельных участков общей площадью </w:t>
      </w:r>
      <w:r w:rsidRPr="00AE552C">
        <w:t xml:space="preserve">119 701 </w:t>
      </w:r>
      <w:proofErr w:type="spellStart"/>
      <w:r w:rsidRPr="00AE552C">
        <w:t>кв.м</w:t>
      </w:r>
      <w:proofErr w:type="spellEnd"/>
      <w:r w:rsidRPr="00AE552C">
        <w:t>.:</w:t>
      </w:r>
    </w:p>
    <w:p w:rsidR="004561FD" w:rsidRDefault="004561FD" w:rsidP="004561FD">
      <w:pPr>
        <w:spacing w:line="0" w:lineRule="atLeast"/>
        <w:ind w:firstLine="709"/>
        <w:jc w:val="both"/>
      </w:pPr>
      <w:r w:rsidRPr="005B6E6A">
        <w:t xml:space="preserve">из них </w:t>
      </w:r>
      <w:r>
        <w:t>3</w:t>
      </w:r>
      <w:r w:rsidRPr="005B6E6A">
        <w:t xml:space="preserve"> участк</w:t>
      </w:r>
      <w:r>
        <w:t>а под многоквартирные</w:t>
      </w:r>
      <w:r w:rsidRPr="005B6E6A">
        <w:t xml:space="preserve"> дом</w:t>
      </w:r>
      <w:r>
        <w:t>а</w:t>
      </w:r>
      <w:r w:rsidRPr="005B6E6A">
        <w:t xml:space="preserve">, </w:t>
      </w:r>
      <w:r>
        <w:t>4</w:t>
      </w:r>
      <w:r w:rsidRPr="005B6E6A">
        <w:t xml:space="preserve"> </w:t>
      </w:r>
      <w:r w:rsidRPr="00465996">
        <w:t>участка производственного назначения ,       1 – под автомойку и 1 – спортивного назначения</w:t>
      </w:r>
    </w:p>
    <w:p w:rsidR="004561FD" w:rsidRPr="005B6E6A" w:rsidRDefault="004561FD" w:rsidP="004561FD">
      <w:pPr>
        <w:spacing w:line="0" w:lineRule="atLeast"/>
        <w:ind w:firstLine="709"/>
        <w:jc w:val="both"/>
      </w:pPr>
    </w:p>
    <w:tbl>
      <w:tblPr>
        <w:tblStyle w:val="a8"/>
        <w:tblW w:w="9916" w:type="dxa"/>
        <w:tblInd w:w="257" w:type="dxa"/>
        <w:tblLayout w:type="fixed"/>
        <w:tblLook w:val="04A0" w:firstRow="1" w:lastRow="0" w:firstColumn="1" w:lastColumn="0" w:noHBand="0" w:noVBand="1"/>
      </w:tblPr>
      <w:tblGrid>
        <w:gridCol w:w="540"/>
        <w:gridCol w:w="2997"/>
        <w:gridCol w:w="1134"/>
        <w:gridCol w:w="2126"/>
        <w:gridCol w:w="3119"/>
      </w:tblGrid>
      <w:tr w:rsidR="004561FD" w:rsidRPr="005B6E6A" w:rsidTr="00A05605">
        <w:tc>
          <w:tcPr>
            <w:tcW w:w="540" w:type="dxa"/>
          </w:tcPr>
          <w:p w:rsidR="004561FD" w:rsidRPr="005B6E6A" w:rsidRDefault="004561FD" w:rsidP="00A05605">
            <w:pPr>
              <w:spacing w:line="0" w:lineRule="atLeast"/>
              <w:ind w:right="-130"/>
              <w:jc w:val="both"/>
              <w:rPr>
                <w:sz w:val="24"/>
                <w:szCs w:val="24"/>
              </w:rPr>
            </w:pPr>
            <w:r w:rsidRPr="005B6E6A">
              <w:rPr>
                <w:sz w:val="24"/>
                <w:szCs w:val="24"/>
              </w:rPr>
              <w:t xml:space="preserve">№ </w:t>
            </w:r>
            <w:proofErr w:type="gramStart"/>
            <w:r w:rsidRPr="005B6E6A">
              <w:rPr>
                <w:sz w:val="24"/>
                <w:szCs w:val="24"/>
              </w:rPr>
              <w:t>п</w:t>
            </w:r>
            <w:proofErr w:type="gramEnd"/>
            <w:r w:rsidRPr="005B6E6A">
              <w:rPr>
                <w:sz w:val="24"/>
                <w:szCs w:val="24"/>
              </w:rPr>
              <w:t>/п</w:t>
            </w:r>
          </w:p>
        </w:tc>
        <w:tc>
          <w:tcPr>
            <w:tcW w:w="2997" w:type="dxa"/>
          </w:tcPr>
          <w:p w:rsidR="004561FD" w:rsidRPr="005B6E6A" w:rsidRDefault="004561FD" w:rsidP="00A05605">
            <w:pPr>
              <w:spacing w:line="0" w:lineRule="atLeast"/>
              <w:ind w:right="-108"/>
              <w:jc w:val="center"/>
              <w:rPr>
                <w:sz w:val="24"/>
                <w:szCs w:val="24"/>
              </w:rPr>
            </w:pPr>
            <w:r w:rsidRPr="005B6E6A">
              <w:rPr>
                <w:sz w:val="24"/>
                <w:szCs w:val="24"/>
              </w:rPr>
              <w:t>Адрес участка</w:t>
            </w:r>
          </w:p>
        </w:tc>
        <w:tc>
          <w:tcPr>
            <w:tcW w:w="1134" w:type="dxa"/>
          </w:tcPr>
          <w:p w:rsidR="004561FD" w:rsidRPr="005B6E6A" w:rsidRDefault="004561FD" w:rsidP="00A05605">
            <w:pPr>
              <w:spacing w:line="0" w:lineRule="atLeast"/>
              <w:ind w:right="-108"/>
              <w:jc w:val="center"/>
              <w:rPr>
                <w:sz w:val="24"/>
                <w:szCs w:val="24"/>
              </w:rPr>
            </w:pPr>
            <w:r w:rsidRPr="005B6E6A">
              <w:rPr>
                <w:sz w:val="24"/>
                <w:szCs w:val="24"/>
              </w:rPr>
              <w:t>Площадь, кв. м</w:t>
            </w:r>
          </w:p>
        </w:tc>
        <w:tc>
          <w:tcPr>
            <w:tcW w:w="2126" w:type="dxa"/>
          </w:tcPr>
          <w:p w:rsidR="004561FD" w:rsidRPr="005B6E6A" w:rsidRDefault="004561FD" w:rsidP="00A05605">
            <w:pPr>
              <w:spacing w:line="0" w:lineRule="atLeast"/>
              <w:jc w:val="center"/>
              <w:rPr>
                <w:sz w:val="24"/>
                <w:szCs w:val="24"/>
              </w:rPr>
            </w:pPr>
            <w:r w:rsidRPr="005B6E6A">
              <w:rPr>
                <w:sz w:val="24"/>
                <w:szCs w:val="24"/>
              </w:rPr>
              <w:t>Целевое использование</w:t>
            </w:r>
          </w:p>
        </w:tc>
        <w:tc>
          <w:tcPr>
            <w:tcW w:w="3119" w:type="dxa"/>
          </w:tcPr>
          <w:p w:rsidR="004561FD" w:rsidRPr="005B6E6A" w:rsidRDefault="004561FD" w:rsidP="00A05605">
            <w:pPr>
              <w:spacing w:line="0" w:lineRule="atLeast"/>
              <w:jc w:val="center"/>
              <w:rPr>
                <w:sz w:val="24"/>
                <w:szCs w:val="24"/>
              </w:rPr>
            </w:pPr>
            <w:r w:rsidRPr="005B6E6A">
              <w:rPr>
                <w:sz w:val="24"/>
                <w:szCs w:val="24"/>
              </w:rPr>
              <w:t>Дата проведения аукциона / примечание</w:t>
            </w:r>
          </w:p>
        </w:tc>
      </w:tr>
      <w:tr w:rsidR="004561FD" w:rsidRPr="005B6E6A" w:rsidTr="00A05605">
        <w:tc>
          <w:tcPr>
            <w:tcW w:w="540" w:type="dxa"/>
            <w:vAlign w:val="center"/>
          </w:tcPr>
          <w:p w:rsidR="004561FD" w:rsidRDefault="004561FD" w:rsidP="00A05605">
            <w:pPr>
              <w:spacing w:line="0" w:lineRule="atLeast"/>
              <w:jc w:val="center"/>
              <w:rPr>
                <w:sz w:val="24"/>
                <w:szCs w:val="24"/>
              </w:rPr>
            </w:pPr>
            <w:r>
              <w:rPr>
                <w:sz w:val="24"/>
                <w:szCs w:val="24"/>
              </w:rPr>
              <w:t xml:space="preserve">1. </w:t>
            </w:r>
          </w:p>
        </w:tc>
        <w:tc>
          <w:tcPr>
            <w:tcW w:w="2997" w:type="dxa"/>
            <w:vAlign w:val="center"/>
          </w:tcPr>
          <w:p w:rsidR="004561FD" w:rsidRDefault="004561FD" w:rsidP="00A05605">
            <w:pPr>
              <w:spacing w:line="0" w:lineRule="atLeast"/>
              <w:rPr>
                <w:sz w:val="24"/>
                <w:szCs w:val="24"/>
              </w:rPr>
            </w:pPr>
            <w:r>
              <w:rPr>
                <w:sz w:val="24"/>
                <w:szCs w:val="24"/>
              </w:rPr>
              <w:t xml:space="preserve">Пионерская </w:t>
            </w:r>
          </w:p>
        </w:tc>
        <w:tc>
          <w:tcPr>
            <w:tcW w:w="1134" w:type="dxa"/>
            <w:vAlign w:val="center"/>
          </w:tcPr>
          <w:p w:rsidR="004561FD" w:rsidRDefault="004561FD" w:rsidP="00A05605">
            <w:pPr>
              <w:spacing w:line="0" w:lineRule="atLeast"/>
              <w:jc w:val="center"/>
              <w:rPr>
                <w:sz w:val="24"/>
                <w:szCs w:val="24"/>
              </w:rPr>
            </w:pPr>
            <w:r>
              <w:rPr>
                <w:sz w:val="24"/>
                <w:szCs w:val="24"/>
              </w:rPr>
              <w:t>5 432</w:t>
            </w:r>
          </w:p>
        </w:tc>
        <w:tc>
          <w:tcPr>
            <w:tcW w:w="2126" w:type="dxa"/>
          </w:tcPr>
          <w:p w:rsidR="004561FD" w:rsidRPr="005B6E6A" w:rsidRDefault="004561FD" w:rsidP="00A05605">
            <w:pPr>
              <w:spacing w:line="0" w:lineRule="atLeast"/>
              <w:jc w:val="center"/>
              <w:rPr>
                <w:sz w:val="24"/>
                <w:szCs w:val="24"/>
              </w:rPr>
            </w:pPr>
            <w:r>
              <w:rPr>
                <w:sz w:val="24"/>
                <w:szCs w:val="24"/>
              </w:rPr>
              <w:t>спорт (лыжная база, 2-я очередь)</w:t>
            </w:r>
          </w:p>
        </w:tc>
        <w:tc>
          <w:tcPr>
            <w:tcW w:w="3119" w:type="dxa"/>
            <w:vAlign w:val="center"/>
          </w:tcPr>
          <w:p w:rsidR="004561FD" w:rsidRDefault="004561FD" w:rsidP="00A05605">
            <w:pPr>
              <w:spacing w:line="0" w:lineRule="atLeast"/>
              <w:rPr>
                <w:sz w:val="24"/>
                <w:szCs w:val="24"/>
              </w:rPr>
            </w:pPr>
            <w:r w:rsidRPr="00465996">
              <w:rPr>
                <w:b/>
                <w:sz w:val="24"/>
                <w:szCs w:val="24"/>
              </w:rPr>
              <w:t>22.12.2015</w:t>
            </w:r>
            <w:r>
              <w:rPr>
                <w:sz w:val="24"/>
                <w:szCs w:val="24"/>
              </w:rPr>
              <w:t xml:space="preserve"> (впервые)</w:t>
            </w:r>
          </w:p>
        </w:tc>
      </w:tr>
      <w:tr w:rsidR="004561FD" w:rsidRPr="005B6E6A" w:rsidTr="00A05605">
        <w:tc>
          <w:tcPr>
            <w:tcW w:w="540" w:type="dxa"/>
            <w:vAlign w:val="center"/>
          </w:tcPr>
          <w:p w:rsidR="004561FD" w:rsidRPr="005B6E6A" w:rsidRDefault="004561FD" w:rsidP="00A05605">
            <w:pPr>
              <w:spacing w:line="0" w:lineRule="atLeast"/>
              <w:jc w:val="center"/>
              <w:rPr>
                <w:sz w:val="24"/>
                <w:szCs w:val="24"/>
              </w:rPr>
            </w:pPr>
            <w:r>
              <w:rPr>
                <w:sz w:val="24"/>
                <w:szCs w:val="24"/>
              </w:rPr>
              <w:t>2</w:t>
            </w:r>
            <w:r w:rsidRPr="005B6E6A">
              <w:rPr>
                <w:sz w:val="24"/>
                <w:szCs w:val="24"/>
              </w:rPr>
              <w:t>.</w:t>
            </w:r>
          </w:p>
        </w:tc>
        <w:tc>
          <w:tcPr>
            <w:tcW w:w="2997" w:type="dxa"/>
            <w:vAlign w:val="center"/>
          </w:tcPr>
          <w:p w:rsidR="004561FD" w:rsidRPr="005B6E6A" w:rsidRDefault="004561FD" w:rsidP="00A05605">
            <w:pPr>
              <w:spacing w:line="0" w:lineRule="atLeast"/>
              <w:rPr>
                <w:sz w:val="24"/>
                <w:szCs w:val="24"/>
              </w:rPr>
            </w:pPr>
            <w:r>
              <w:rPr>
                <w:sz w:val="24"/>
                <w:szCs w:val="24"/>
              </w:rPr>
              <w:t>Менделеева, 49 стр.</w:t>
            </w:r>
          </w:p>
        </w:tc>
        <w:tc>
          <w:tcPr>
            <w:tcW w:w="1134" w:type="dxa"/>
            <w:vAlign w:val="center"/>
          </w:tcPr>
          <w:p w:rsidR="004561FD" w:rsidRPr="005B6E6A" w:rsidRDefault="004561FD" w:rsidP="00A05605">
            <w:pPr>
              <w:spacing w:line="0" w:lineRule="atLeast"/>
              <w:jc w:val="center"/>
              <w:rPr>
                <w:sz w:val="24"/>
                <w:szCs w:val="24"/>
              </w:rPr>
            </w:pPr>
            <w:r>
              <w:rPr>
                <w:sz w:val="24"/>
                <w:szCs w:val="24"/>
              </w:rPr>
              <w:t>4 023</w:t>
            </w:r>
          </w:p>
        </w:tc>
        <w:tc>
          <w:tcPr>
            <w:tcW w:w="2126" w:type="dxa"/>
          </w:tcPr>
          <w:p w:rsidR="004561FD" w:rsidRPr="005B6E6A" w:rsidRDefault="004561FD" w:rsidP="00A05605">
            <w:pPr>
              <w:spacing w:line="0" w:lineRule="atLeast"/>
              <w:jc w:val="center"/>
              <w:rPr>
                <w:sz w:val="24"/>
                <w:szCs w:val="24"/>
              </w:rPr>
            </w:pPr>
            <w:r w:rsidRPr="005B6E6A">
              <w:rPr>
                <w:sz w:val="24"/>
                <w:szCs w:val="24"/>
              </w:rPr>
              <w:t>многоквартирный жилой дом</w:t>
            </w:r>
          </w:p>
        </w:tc>
        <w:tc>
          <w:tcPr>
            <w:tcW w:w="3119" w:type="dxa"/>
            <w:vAlign w:val="center"/>
          </w:tcPr>
          <w:p w:rsidR="0092449D" w:rsidRDefault="0092449D" w:rsidP="0092449D">
            <w:pPr>
              <w:spacing w:line="0" w:lineRule="atLeast"/>
              <w:rPr>
                <w:sz w:val="24"/>
                <w:szCs w:val="24"/>
              </w:rPr>
            </w:pPr>
            <w:r>
              <w:rPr>
                <w:sz w:val="24"/>
                <w:szCs w:val="24"/>
              </w:rPr>
              <w:t>не объявлен (дом не снесен)</w:t>
            </w:r>
          </w:p>
          <w:p w:rsidR="004561FD" w:rsidRPr="005B6E6A" w:rsidRDefault="0092449D" w:rsidP="0092449D">
            <w:pPr>
              <w:spacing w:line="0" w:lineRule="atLeast"/>
              <w:rPr>
                <w:sz w:val="24"/>
                <w:szCs w:val="24"/>
              </w:rPr>
            </w:pPr>
            <w:r>
              <w:rPr>
                <w:sz w:val="24"/>
                <w:szCs w:val="24"/>
              </w:rPr>
              <w:t>- перенос на 2016 год</w:t>
            </w:r>
            <w:r w:rsidRPr="00465996">
              <w:rPr>
                <w:b/>
                <w:sz w:val="24"/>
                <w:szCs w:val="24"/>
              </w:rPr>
              <w:t xml:space="preserve"> </w:t>
            </w:r>
          </w:p>
        </w:tc>
      </w:tr>
      <w:tr w:rsidR="004561FD" w:rsidRPr="005B6E6A" w:rsidTr="00A05605">
        <w:tc>
          <w:tcPr>
            <w:tcW w:w="540" w:type="dxa"/>
            <w:vAlign w:val="center"/>
          </w:tcPr>
          <w:p w:rsidR="004561FD" w:rsidRPr="005B6E6A" w:rsidRDefault="004561FD" w:rsidP="00A05605">
            <w:pPr>
              <w:spacing w:line="0" w:lineRule="atLeast"/>
              <w:jc w:val="center"/>
              <w:rPr>
                <w:sz w:val="24"/>
                <w:szCs w:val="24"/>
              </w:rPr>
            </w:pPr>
            <w:r>
              <w:rPr>
                <w:sz w:val="24"/>
                <w:szCs w:val="24"/>
              </w:rPr>
              <w:t>3</w:t>
            </w:r>
            <w:r w:rsidRPr="005B6E6A">
              <w:rPr>
                <w:sz w:val="24"/>
                <w:szCs w:val="24"/>
              </w:rPr>
              <w:t>.</w:t>
            </w:r>
          </w:p>
        </w:tc>
        <w:tc>
          <w:tcPr>
            <w:tcW w:w="2997" w:type="dxa"/>
            <w:vAlign w:val="center"/>
          </w:tcPr>
          <w:p w:rsidR="004561FD" w:rsidRPr="005B6E6A" w:rsidRDefault="004561FD" w:rsidP="00A05605">
            <w:pPr>
              <w:spacing w:line="0" w:lineRule="atLeast"/>
              <w:rPr>
                <w:sz w:val="24"/>
                <w:szCs w:val="24"/>
              </w:rPr>
            </w:pPr>
            <w:r>
              <w:rPr>
                <w:sz w:val="24"/>
                <w:szCs w:val="24"/>
              </w:rPr>
              <w:t>Славянская, 16а</w:t>
            </w:r>
          </w:p>
        </w:tc>
        <w:tc>
          <w:tcPr>
            <w:tcW w:w="1134" w:type="dxa"/>
            <w:vAlign w:val="center"/>
          </w:tcPr>
          <w:p w:rsidR="004561FD" w:rsidRPr="005B6E6A" w:rsidRDefault="004561FD" w:rsidP="00A05605">
            <w:pPr>
              <w:spacing w:line="0" w:lineRule="atLeast"/>
              <w:ind w:firstLine="34"/>
              <w:jc w:val="center"/>
              <w:rPr>
                <w:sz w:val="24"/>
                <w:szCs w:val="24"/>
              </w:rPr>
            </w:pPr>
            <w:r>
              <w:rPr>
                <w:sz w:val="24"/>
                <w:szCs w:val="24"/>
              </w:rPr>
              <w:t>4 606</w:t>
            </w:r>
          </w:p>
        </w:tc>
        <w:tc>
          <w:tcPr>
            <w:tcW w:w="2126" w:type="dxa"/>
            <w:vAlign w:val="center"/>
          </w:tcPr>
          <w:p w:rsidR="004561FD" w:rsidRPr="005B6E6A" w:rsidRDefault="004561FD" w:rsidP="00A05605">
            <w:pPr>
              <w:spacing w:line="0" w:lineRule="atLeast"/>
              <w:jc w:val="center"/>
              <w:rPr>
                <w:sz w:val="24"/>
                <w:szCs w:val="24"/>
              </w:rPr>
            </w:pPr>
            <w:r>
              <w:rPr>
                <w:sz w:val="24"/>
                <w:szCs w:val="24"/>
              </w:rPr>
              <w:t>автомойка</w:t>
            </w:r>
          </w:p>
        </w:tc>
        <w:tc>
          <w:tcPr>
            <w:tcW w:w="3119" w:type="dxa"/>
            <w:vAlign w:val="center"/>
          </w:tcPr>
          <w:p w:rsidR="004561FD" w:rsidRDefault="004561FD" w:rsidP="00A05605">
            <w:pPr>
              <w:spacing w:line="0" w:lineRule="atLeast"/>
              <w:jc w:val="both"/>
              <w:rPr>
                <w:sz w:val="24"/>
                <w:szCs w:val="24"/>
              </w:rPr>
            </w:pPr>
            <w:r>
              <w:rPr>
                <w:sz w:val="24"/>
                <w:szCs w:val="24"/>
              </w:rPr>
              <w:t>30.06.2015, 15.09.2015, 02.11.2015</w:t>
            </w:r>
            <w:r w:rsidRPr="005B6E6A">
              <w:rPr>
                <w:sz w:val="24"/>
                <w:szCs w:val="24"/>
              </w:rPr>
              <w:t xml:space="preserve"> (</w:t>
            </w:r>
            <w:r>
              <w:rPr>
                <w:sz w:val="24"/>
                <w:szCs w:val="24"/>
              </w:rPr>
              <w:t>переходящий с 2014 года, в 2015 году аукцион объявлялся три</w:t>
            </w:r>
            <w:r w:rsidRPr="005B6E6A">
              <w:rPr>
                <w:sz w:val="24"/>
                <w:szCs w:val="24"/>
              </w:rPr>
              <w:t xml:space="preserve"> раз</w:t>
            </w:r>
            <w:r>
              <w:rPr>
                <w:sz w:val="24"/>
                <w:szCs w:val="24"/>
              </w:rPr>
              <w:t>а,  не состоялся в связи с отсутствием заявок</w:t>
            </w:r>
            <w:r w:rsidRPr="005B6E6A">
              <w:rPr>
                <w:sz w:val="24"/>
                <w:szCs w:val="24"/>
              </w:rPr>
              <w:t>)</w:t>
            </w:r>
            <w:r>
              <w:rPr>
                <w:sz w:val="24"/>
                <w:szCs w:val="24"/>
              </w:rPr>
              <w:t>,</w:t>
            </w:r>
          </w:p>
          <w:p w:rsidR="004561FD" w:rsidRPr="005B6E6A" w:rsidRDefault="004561FD" w:rsidP="00A05605">
            <w:pPr>
              <w:spacing w:line="0" w:lineRule="atLeast"/>
              <w:jc w:val="both"/>
              <w:rPr>
                <w:sz w:val="24"/>
                <w:szCs w:val="24"/>
              </w:rPr>
            </w:pPr>
            <w:r>
              <w:rPr>
                <w:sz w:val="24"/>
                <w:szCs w:val="24"/>
              </w:rPr>
              <w:t>- перенос на 2016 год</w:t>
            </w:r>
          </w:p>
        </w:tc>
      </w:tr>
      <w:tr w:rsidR="004561FD" w:rsidRPr="005B6E6A" w:rsidTr="00A05605">
        <w:tc>
          <w:tcPr>
            <w:tcW w:w="540" w:type="dxa"/>
            <w:vAlign w:val="center"/>
          </w:tcPr>
          <w:p w:rsidR="004561FD" w:rsidRPr="005B6E6A" w:rsidRDefault="004561FD" w:rsidP="00A05605">
            <w:pPr>
              <w:spacing w:line="0" w:lineRule="atLeast"/>
              <w:jc w:val="center"/>
              <w:rPr>
                <w:sz w:val="24"/>
                <w:szCs w:val="24"/>
              </w:rPr>
            </w:pPr>
            <w:r>
              <w:rPr>
                <w:sz w:val="24"/>
                <w:szCs w:val="24"/>
              </w:rPr>
              <w:t>4</w:t>
            </w:r>
            <w:r w:rsidRPr="005B6E6A">
              <w:rPr>
                <w:sz w:val="24"/>
                <w:szCs w:val="24"/>
              </w:rPr>
              <w:t>.</w:t>
            </w:r>
          </w:p>
        </w:tc>
        <w:tc>
          <w:tcPr>
            <w:tcW w:w="2997" w:type="dxa"/>
            <w:vAlign w:val="center"/>
          </w:tcPr>
          <w:p w:rsidR="004561FD" w:rsidRPr="005B6E6A" w:rsidRDefault="004561FD" w:rsidP="00A05605">
            <w:pPr>
              <w:spacing w:line="0" w:lineRule="atLeast"/>
              <w:rPr>
                <w:sz w:val="24"/>
                <w:szCs w:val="24"/>
              </w:rPr>
            </w:pPr>
            <w:r>
              <w:rPr>
                <w:sz w:val="24"/>
                <w:szCs w:val="24"/>
              </w:rPr>
              <w:t xml:space="preserve">6-й км автодороги Югорск - </w:t>
            </w:r>
            <w:proofErr w:type="spellStart"/>
            <w:r>
              <w:rPr>
                <w:sz w:val="24"/>
                <w:szCs w:val="24"/>
              </w:rPr>
              <w:t>Агириш</w:t>
            </w:r>
            <w:proofErr w:type="spellEnd"/>
          </w:p>
        </w:tc>
        <w:tc>
          <w:tcPr>
            <w:tcW w:w="1134" w:type="dxa"/>
            <w:vAlign w:val="center"/>
          </w:tcPr>
          <w:p w:rsidR="004561FD" w:rsidRPr="005B6E6A" w:rsidRDefault="004561FD" w:rsidP="00A05605">
            <w:pPr>
              <w:spacing w:line="0" w:lineRule="atLeast"/>
              <w:ind w:firstLine="34"/>
              <w:jc w:val="center"/>
              <w:rPr>
                <w:sz w:val="24"/>
                <w:szCs w:val="24"/>
              </w:rPr>
            </w:pPr>
            <w:r>
              <w:rPr>
                <w:sz w:val="24"/>
                <w:szCs w:val="24"/>
              </w:rPr>
              <w:t>10 000</w:t>
            </w:r>
          </w:p>
        </w:tc>
        <w:tc>
          <w:tcPr>
            <w:tcW w:w="2126" w:type="dxa"/>
            <w:vAlign w:val="center"/>
          </w:tcPr>
          <w:p w:rsidR="004561FD" w:rsidRPr="005B6E6A" w:rsidRDefault="004561FD" w:rsidP="00A05605">
            <w:pPr>
              <w:spacing w:line="0" w:lineRule="atLeast"/>
              <w:jc w:val="center"/>
              <w:rPr>
                <w:sz w:val="24"/>
                <w:szCs w:val="24"/>
              </w:rPr>
            </w:pPr>
            <w:r>
              <w:rPr>
                <w:sz w:val="24"/>
                <w:szCs w:val="24"/>
              </w:rPr>
              <w:t>производственно-ремонтная база</w:t>
            </w:r>
          </w:p>
        </w:tc>
        <w:tc>
          <w:tcPr>
            <w:tcW w:w="3119" w:type="dxa"/>
            <w:vAlign w:val="center"/>
          </w:tcPr>
          <w:p w:rsidR="004561FD" w:rsidRDefault="004561FD" w:rsidP="00A05605">
            <w:pPr>
              <w:spacing w:line="0" w:lineRule="atLeast"/>
              <w:jc w:val="both"/>
              <w:rPr>
                <w:sz w:val="24"/>
                <w:szCs w:val="24"/>
              </w:rPr>
            </w:pPr>
            <w:r>
              <w:rPr>
                <w:sz w:val="24"/>
                <w:szCs w:val="24"/>
              </w:rPr>
              <w:t>29.09.2015</w:t>
            </w:r>
            <w:r w:rsidRPr="005B6E6A">
              <w:rPr>
                <w:sz w:val="24"/>
                <w:szCs w:val="24"/>
              </w:rPr>
              <w:t xml:space="preserve"> (</w:t>
            </w:r>
            <w:proofErr w:type="gramStart"/>
            <w:r>
              <w:rPr>
                <w:sz w:val="24"/>
                <w:szCs w:val="24"/>
              </w:rPr>
              <w:t>переходящий</w:t>
            </w:r>
            <w:proofErr w:type="gramEnd"/>
            <w:r>
              <w:rPr>
                <w:sz w:val="24"/>
                <w:szCs w:val="24"/>
              </w:rPr>
              <w:t xml:space="preserve"> с 2014 года, не состоялся в связи с отсутствием заявок</w:t>
            </w:r>
            <w:r w:rsidRPr="005B6E6A">
              <w:rPr>
                <w:sz w:val="24"/>
                <w:szCs w:val="24"/>
              </w:rPr>
              <w:t>)</w:t>
            </w:r>
            <w:r>
              <w:rPr>
                <w:sz w:val="24"/>
                <w:szCs w:val="24"/>
              </w:rPr>
              <w:t xml:space="preserve">, </w:t>
            </w:r>
          </w:p>
          <w:p w:rsidR="004561FD" w:rsidRPr="005B6E6A" w:rsidRDefault="004561FD" w:rsidP="00A05605">
            <w:pPr>
              <w:spacing w:line="0" w:lineRule="atLeast"/>
              <w:jc w:val="both"/>
              <w:rPr>
                <w:sz w:val="24"/>
                <w:szCs w:val="24"/>
              </w:rPr>
            </w:pPr>
            <w:r>
              <w:rPr>
                <w:sz w:val="24"/>
                <w:szCs w:val="24"/>
              </w:rPr>
              <w:t>- перенос на 2016 год</w:t>
            </w:r>
          </w:p>
        </w:tc>
      </w:tr>
      <w:tr w:rsidR="004561FD" w:rsidRPr="005B6E6A" w:rsidTr="00A05605">
        <w:tc>
          <w:tcPr>
            <w:tcW w:w="540" w:type="dxa"/>
            <w:vAlign w:val="center"/>
          </w:tcPr>
          <w:p w:rsidR="004561FD" w:rsidRPr="005B6E6A" w:rsidRDefault="004561FD" w:rsidP="00A05605">
            <w:pPr>
              <w:spacing w:line="0" w:lineRule="atLeast"/>
              <w:jc w:val="center"/>
              <w:rPr>
                <w:sz w:val="24"/>
                <w:szCs w:val="24"/>
              </w:rPr>
            </w:pPr>
            <w:r>
              <w:rPr>
                <w:sz w:val="24"/>
                <w:szCs w:val="24"/>
              </w:rPr>
              <w:t>5</w:t>
            </w:r>
            <w:r w:rsidRPr="005B6E6A">
              <w:rPr>
                <w:sz w:val="24"/>
                <w:szCs w:val="24"/>
              </w:rPr>
              <w:t>.</w:t>
            </w:r>
          </w:p>
        </w:tc>
        <w:tc>
          <w:tcPr>
            <w:tcW w:w="2997" w:type="dxa"/>
            <w:vAlign w:val="center"/>
          </w:tcPr>
          <w:p w:rsidR="004561FD" w:rsidRPr="005B6E6A" w:rsidRDefault="004561FD" w:rsidP="00A05605">
            <w:pPr>
              <w:spacing w:line="0" w:lineRule="atLeast"/>
              <w:rPr>
                <w:sz w:val="24"/>
                <w:szCs w:val="24"/>
              </w:rPr>
            </w:pPr>
            <w:r>
              <w:rPr>
                <w:sz w:val="24"/>
                <w:szCs w:val="24"/>
              </w:rPr>
              <w:t>Южная, 2</w:t>
            </w:r>
          </w:p>
        </w:tc>
        <w:tc>
          <w:tcPr>
            <w:tcW w:w="1134" w:type="dxa"/>
            <w:vAlign w:val="center"/>
          </w:tcPr>
          <w:p w:rsidR="004561FD" w:rsidRPr="005B6E6A" w:rsidRDefault="004561FD" w:rsidP="00A05605">
            <w:pPr>
              <w:spacing w:line="0" w:lineRule="atLeast"/>
              <w:ind w:firstLine="34"/>
              <w:jc w:val="center"/>
              <w:rPr>
                <w:sz w:val="24"/>
                <w:szCs w:val="24"/>
              </w:rPr>
            </w:pPr>
            <w:r>
              <w:rPr>
                <w:sz w:val="24"/>
                <w:szCs w:val="24"/>
              </w:rPr>
              <w:t>6 817</w:t>
            </w:r>
          </w:p>
        </w:tc>
        <w:tc>
          <w:tcPr>
            <w:tcW w:w="2126" w:type="dxa"/>
            <w:vAlign w:val="center"/>
          </w:tcPr>
          <w:p w:rsidR="004561FD" w:rsidRPr="005B6E6A" w:rsidRDefault="004561FD" w:rsidP="00A05605">
            <w:pPr>
              <w:spacing w:line="0" w:lineRule="atLeast"/>
              <w:jc w:val="center"/>
              <w:rPr>
                <w:sz w:val="24"/>
                <w:szCs w:val="24"/>
              </w:rPr>
            </w:pPr>
            <w:r>
              <w:rPr>
                <w:sz w:val="24"/>
                <w:szCs w:val="24"/>
              </w:rPr>
              <w:t>склады</w:t>
            </w:r>
          </w:p>
        </w:tc>
        <w:tc>
          <w:tcPr>
            <w:tcW w:w="3119" w:type="dxa"/>
            <w:vAlign w:val="center"/>
          </w:tcPr>
          <w:p w:rsidR="004561FD" w:rsidRDefault="004561FD" w:rsidP="00A05605">
            <w:pPr>
              <w:spacing w:line="0" w:lineRule="atLeast"/>
              <w:jc w:val="both"/>
              <w:rPr>
                <w:sz w:val="24"/>
                <w:szCs w:val="24"/>
              </w:rPr>
            </w:pPr>
            <w:r>
              <w:rPr>
                <w:sz w:val="24"/>
                <w:szCs w:val="24"/>
              </w:rPr>
              <w:t xml:space="preserve">24.11.2015 (впервые, </w:t>
            </w:r>
            <w:r w:rsidRPr="005B6E6A">
              <w:rPr>
                <w:sz w:val="24"/>
                <w:szCs w:val="24"/>
              </w:rPr>
              <w:t xml:space="preserve">не состоялся в </w:t>
            </w:r>
            <w:r>
              <w:rPr>
                <w:sz w:val="24"/>
                <w:szCs w:val="24"/>
              </w:rPr>
              <w:t>связи с отсутствием заявок</w:t>
            </w:r>
            <w:r w:rsidRPr="005B6E6A">
              <w:rPr>
                <w:sz w:val="24"/>
                <w:szCs w:val="24"/>
              </w:rPr>
              <w:t>)</w:t>
            </w:r>
          </w:p>
          <w:p w:rsidR="004561FD" w:rsidRPr="005B6E6A" w:rsidRDefault="004561FD" w:rsidP="00A05605">
            <w:pPr>
              <w:spacing w:line="0" w:lineRule="atLeast"/>
              <w:jc w:val="both"/>
              <w:rPr>
                <w:sz w:val="24"/>
                <w:szCs w:val="24"/>
              </w:rPr>
            </w:pPr>
            <w:r>
              <w:rPr>
                <w:sz w:val="24"/>
                <w:szCs w:val="24"/>
              </w:rPr>
              <w:t>- перенос на 2016 год</w:t>
            </w:r>
          </w:p>
        </w:tc>
      </w:tr>
      <w:tr w:rsidR="004561FD" w:rsidRPr="005B6E6A" w:rsidTr="00A05605">
        <w:tc>
          <w:tcPr>
            <w:tcW w:w="540" w:type="dxa"/>
            <w:vAlign w:val="center"/>
          </w:tcPr>
          <w:p w:rsidR="004561FD" w:rsidRPr="005B6E6A" w:rsidRDefault="004561FD" w:rsidP="00A05605">
            <w:pPr>
              <w:spacing w:line="0" w:lineRule="atLeast"/>
              <w:jc w:val="center"/>
              <w:rPr>
                <w:sz w:val="24"/>
                <w:szCs w:val="24"/>
              </w:rPr>
            </w:pPr>
            <w:r>
              <w:rPr>
                <w:sz w:val="24"/>
                <w:szCs w:val="24"/>
              </w:rPr>
              <w:t>6</w:t>
            </w:r>
            <w:r w:rsidRPr="005B6E6A">
              <w:rPr>
                <w:sz w:val="24"/>
                <w:szCs w:val="24"/>
              </w:rPr>
              <w:t>.</w:t>
            </w:r>
          </w:p>
        </w:tc>
        <w:tc>
          <w:tcPr>
            <w:tcW w:w="2997" w:type="dxa"/>
            <w:vAlign w:val="center"/>
          </w:tcPr>
          <w:p w:rsidR="004561FD" w:rsidRPr="005B6E6A" w:rsidRDefault="004561FD" w:rsidP="00A05605">
            <w:pPr>
              <w:spacing w:line="0" w:lineRule="atLeast"/>
              <w:rPr>
                <w:sz w:val="24"/>
                <w:szCs w:val="24"/>
              </w:rPr>
            </w:pPr>
            <w:r>
              <w:rPr>
                <w:sz w:val="24"/>
                <w:szCs w:val="24"/>
              </w:rPr>
              <w:t xml:space="preserve">Западная </w:t>
            </w:r>
            <w:proofErr w:type="spellStart"/>
            <w:r>
              <w:rPr>
                <w:sz w:val="24"/>
                <w:szCs w:val="24"/>
              </w:rPr>
              <w:t>промзона</w:t>
            </w:r>
            <w:proofErr w:type="spellEnd"/>
          </w:p>
        </w:tc>
        <w:tc>
          <w:tcPr>
            <w:tcW w:w="1134" w:type="dxa"/>
            <w:vAlign w:val="center"/>
          </w:tcPr>
          <w:p w:rsidR="004561FD" w:rsidRPr="005B6E6A" w:rsidRDefault="004561FD" w:rsidP="00A05605">
            <w:pPr>
              <w:spacing w:line="0" w:lineRule="atLeast"/>
              <w:ind w:firstLine="34"/>
              <w:jc w:val="center"/>
              <w:rPr>
                <w:sz w:val="24"/>
                <w:szCs w:val="24"/>
              </w:rPr>
            </w:pPr>
            <w:r>
              <w:rPr>
                <w:sz w:val="24"/>
                <w:szCs w:val="24"/>
              </w:rPr>
              <w:t>25 783</w:t>
            </w:r>
          </w:p>
        </w:tc>
        <w:tc>
          <w:tcPr>
            <w:tcW w:w="2126" w:type="dxa"/>
            <w:vAlign w:val="center"/>
          </w:tcPr>
          <w:p w:rsidR="004561FD" w:rsidRPr="005B6E6A" w:rsidRDefault="004561FD" w:rsidP="00A05605">
            <w:pPr>
              <w:spacing w:line="0" w:lineRule="atLeast"/>
              <w:jc w:val="center"/>
              <w:rPr>
                <w:sz w:val="24"/>
                <w:szCs w:val="24"/>
              </w:rPr>
            </w:pPr>
            <w:r>
              <w:rPr>
                <w:sz w:val="24"/>
                <w:szCs w:val="24"/>
              </w:rPr>
              <w:t>склады</w:t>
            </w:r>
          </w:p>
        </w:tc>
        <w:tc>
          <w:tcPr>
            <w:tcW w:w="3119" w:type="dxa"/>
            <w:vAlign w:val="center"/>
          </w:tcPr>
          <w:p w:rsidR="004561FD" w:rsidRDefault="004561FD" w:rsidP="00A05605">
            <w:pPr>
              <w:spacing w:line="0" w:lineRule="atLeast"/>
              <w:jc w:val="both"/>
              <w:rPr>
                <w:sz w:val="24"/>
                <w:szCs w:val="24"/>
              </w:rPr>
            </w:pPr>
            <w:r w:rsidRPr="005B6E6A">
              <w:rPr>
                <w:sz w:val="24"/>
                <w:szCs w:val="24"/>
              </w:rPr>
              <w:t xml:space="preserve"> </w:t>
            </w:r>
            <w:r>
              <w:rPr>
                <w:sz w:val="24"/>
                <w:szCs w:val="24"/>
              </w:rPr>
              <w:t xml:space="preserve">01.12.2015 </w:t>
            </w:r>
            <w:r w:rsidRPr="005B6E6A">
              <w:rPr>
                <w:sz w:val="24"/>
                <w:szCs w:val="24"/>
              </w:rPr>
              <w:t>(</w:t>
            </w:r>
            <w:r>
              <w:rPr>
                <w:sz w:val="24"/>
                <w:szCs w:val="24"/>
              </w:rPr>
              <w:t>впервые,</w:t>
            </w:r>
            <w:r w:rsidRPr="005B6E6A">
              <w:rPr>
                <w:sz w:val="24"/>
                <w:szCs w:val="24"/>
              </w:rPr>
              <w:t xml:space="preserve"> не состоялся в связи с отсутствием претендентов)</w:t>
            </w:r>
          </w:p>
          <w:p w:rsidR="004561FD" w:rsidRPr="005B6E6A" w:rsidRDefault="004561FD" w:rsidP="00A05605">
            <w:pPr>
              <w:spacing w:line="0" w:lineRule="atLeast"/>
              <w:jc w:val="both"/>
              <w:rPr>
                <w:sz w:val="24"/>
                <w:szCs w:val="24"/>
              </w:rPr>
            </w:pPr>
            <w:r>
              <w:rPr>
                <w:sz w:val="24"/>
                <w:szCs w:val="24"/>
              </w:rPr>
              <w:t>- перенос на 2016 год</w:t>
            </w:r>
          </w:p>
        </w:tc>
      </w:tr>
      <w:tr w:rsidR="004561FD" w:rsidRPr="005B6E6A" w:rsidTr="00A05605">
        <w:tc>
          <w:tcPr>
            <w:tcW w:w="540" w:type="dxa"/>
            <w:vAlign w:val="center"/>
          </w:tcPr>
          <w:p w:rsidR="004561FD" w:rsidRPr="005B6E6A" w:rsidRDefault="004561FD" w:rsidP="00A05605">
            <w:pPr>
              <w:spacing w:line="0" w:lineRule="atLeast"/>
              <w:jc w:val="center"/>
              <w:rPr>
                <w:sz w:val="24"/>
                <w:szCs w:val="24"/>
              </w:rPr>
            </w:pPr>
            <w:r>
              <w:rPr>
                <w:sz w:val="24"/>
                <w:szCs w:val="24"/>
              </w:rPr>
              <w:t>7</w:t>
            </w:r>
            <w:r w:rsidRPr="005B6E6A">
              <w:rPr>
                <w:sz w:val="24"/>
                <w:szCs w:val="24"/>
              </w:rPr>
              <w:t>.</w:t>
            </w:r>
          </w:p>
        </w:tc>
        <w:tc>
          <w:tcPr>
            <w:tcW w:w="2997" w:type="dxa"/>
            <w:vAlign w:val="center"/>
          </w:tcPr>
          <w:p w:rsidR="004561FD" w:rsidRPr="005B6E6A" w:rsidRDefault="004561FD" w:rsidP="00A05605">
            <w:pPr>
              <w:spacing w:line="0" w:lineRule="atLeast"/>
              <w:rPr>
                <w:sz w:val="24"/>
                <w:szCs w:val="24"/>
              </w:rPr>
            </w:pPr>
            <w:r>
              <w:rPr>
                <w:sz w:val="24"/>
                <w:szCs w:val="24"/>
              </w:rPr>
              <w:t xml:space="preserve">Западная </w:t>
            </w:r>
            <w:proofErr w:type="spellStart"/>
            <w:r>
              <w:rPr>
                <w:sz w:val="24"/>
                <w:szCs w:val="24"/>
              </w:rPr>
              <w:t>промзона</w:t>
            </w:r>
            <w:proofErr w:type="spellEnd"/>
          </w:p>
        </w:tc>
        <w:tc>
          <w:tcPr>
            <w:tcW w:w="1134" w:type="dxa"/>
            <w:vAlign w:val="center"/>
          </w:tcPr>
          <w:p w:rsidR="004561FD" w:rsidRPr="005B6E6A" w:rsidRDefault="004561FD" w:rsidP="00A05605">
            <w:pPr>
              <w:spacing w:line="0" w:lineRule="atLeast"/>
              <w:ind w:firstLine="34"/>
              <w:jc w:val="center"/>
              <w:rPr>
                <w:sz w:val="24"/>
                <w:szCs w:val="24"/>
              </w:rPr>
            </w:pPr>
            <w:r>
              <w:rPr>
                <w:sz w:val="24"/>
                <w:szCs w:val="24"/>
              </w:rPr>
              <w:t>56 836</w:t>
            </w:r>
          </w:p>
        </w:tc>
        <w:tc>
          <w:tcPr>
            <w:tcW w:w="2126" w:type="dxa"/>
            <w:vAlign w:val="center"/>
          </w:tcPr>
          <w:p w:rsidR="004561FD" w:rsidRPr="005B6E6A" w:rsidRDefault="004561FD" w:rsidP="00A05605">
            <w:pPr>
              <w:spacing w:line="0" w:lineRule="atLeast"/>
              <w:jc w:val="center"/>
              <w:rPr>
                <w:sz w:val="24"/>
                <w:szCs w:val="24"/>
              </w:rPr>
            </w:pPr>
            <w:r>
              <w:rPr>
                <w:sz w:val="24"/>
                <w:szCs w:val="24"/>
              </w:rPr>
              <w:t>склады</w:t>
            </w:r>
          </w:p>
        </w:tc>
        <w:tc>
          <w:tcPr>
            <w:tcW w:w="3119" w:type="dxa"/>
            <w:vAlign w:val="center"/>
          </w:tcPr>
          <w:p w:rsidR="004561FD" w:rsidRDefault="004561FD" w:rsidP="00A05605">
            <w:pPr>
              <w:spacing w:line="0" w:lineRule="atLeast"/>
              <w:jc w:val="both"/>
              <w:rPr>
                <w:sz w:val="24"/>
                <w:szCs w:val="24"/>
              </w:rPr>
            </w:pPr>
            <w:r w:rsidRPr="005B6E6A">
              <w:rPr>
                <w:sz w:val="24"/>
                <w:szCs w:val="24"/>
              </w:rPr>
              <w:t xml:space="preserve"> </w:t>
            </w:r>
            <w:r>
              <w:rPr>
                <w:sz w:val="24"/>
                <w:szCs w:val="24"/>
              </w:rPr>
              <w:t xml:space="preserve">01.12.2015 </w:t>
            </w:r>
            <w:r w:rsidRPr="005B6E6A">
              <w:rPr>
                <w:sz w:val="24"/>
                <w:szCs w:val="24"/>
              </w:rPr>
              <w:t>(</w:t>
            </w:r>
            <w:r>
              <w:rPr>
                <w:sz w:val="24"/>
                <w:szCs w:val="24"/>
              </w:rPr>
              <w:t>впервые,</w:t>
            </w:r>
            <w:r w:rsidRPr="005B6E6A">
              <w:rPr>
                <w:sz w:val="24"/>
                <w:szCs w:val="24"/>
              </w:rPr>
              <w:t xml:space="preserve"> не состоялся в связи с отсутствием претендентов)</w:t>
            </w:r>
          </w:p>
          <w:p w:rsidR="004561FD" w:rsidRPr="005B6E6A" w:rsidRDefault="004561FD" w:rsidP="00A05605">
            <w:pPr>
              <w:spacing w:line="0" w:lineRule="atLeast"/>
              <w:jc w:val="both"/>
              <w:rPr>
                <w:sz w:val="24"/>
                <w:szCs w:val="24"/>
              </w:rPr>
            </w:pPr>
            <w:r>
              <w:rPr>
                <w:sz w:val="24"/>
                <w:szCs w:val="24"/>
              </w:rPr>
              <w:t>- перенос на 2016 год</w:t>
            </w:r>
          </w:p>
        </w:tc>
      </w:tr>
      <w:tr w:rsidR="004561FD" w:rsidRPr="005B6E6A" w:rsidTr="00A05605">
        <w:tc>
          <w:tcPr>
            <w:tcW w:w="540" w:type="dxa"/>
            <w:vAlign w:val="center"/>
          </w:tcPr>
          <w:p w:rsidR="004561FD" w:rsidRPr="005B6E6A" w:rsidRDefault="004561FD" w:rsidP="00A05605">
            <w:pPr>
              <w:spacing w:line="0" w:lineRule="atLeast"/>
              <w:jc w:val="center"/>
              <w:rPr>
                <w:sz w:val="24"/>
                <w:szCs w:val="24"/>
              </w:rPr>
            </w:pPr>
            <w:r>
              <w:rPr>
                <w:sz w:val="24"/>
                <w:szCs w:val="24"/>
              </w:rPr>
              <w:t>8</w:t>
            </w:r>
            <w:r w:rsidRPr="005B6E6A">
              <w:rPr>
                <w:sz w:val="24"/>
                <w:szCs w:val="24"/>
              </w:rPr>
              <w:t>.</w:t>
            </w:r>
          </w:p>
        </w:tc>
        <w:tc>
          <w:tcPr>
            <w:tcW w:w="2997" w:type="dxa"/>
            <w:vAlign w:val="center"/>
          </w:tcPr>
          <w:p w:rsidR="004561FD" w:rsidRPr="005B6E6A" w:rsidRDefault="004561FD" w:rsidP="00A05605">
            <w:pPr>
              <w:spacing w:line="0" w:lineRule="atLeast"/>
              <w:rPr>
                <w:sz w:val="24"/>
                <w:szCs w:val="24"/>
              </w:rPr>
            </w:pPr>
            <w:r>
              <w:rPr>
                <w:sz w:val="24"/>
                <w:szCs w:val="24"/>
              </w:rPr>
              <w:t>Магистральная, 27 стр.</w:t>
            </w:r>
          </w:p>
        </w:tc>
        <w:tc>
          <w:tcPr>
            <w:tcW w:w="1134" w:type="dxa"/>
            <w:vAlign w:val="center"/>
          </w:tcPr>
          <w:p w:rsidR="004561FD" w:rsidRPr="005B6E6A" w:rsidRDefault="004561FD" w:rsidP="00A05605">
            <w:pPr>
              <w:spacing w:line="0" w:lineRule="atLeast"/>
              <w:jc w:val="center"/>
              <w:rPr>
                <w:sz w:val="24"/>
                <w:szCs w:val="24"/>
              </w:rPr>
            </w:pPr>
            <w:r>
              <w:rPr>
                <w:sz w:val="24"/>
                <w:szCs w:val="24"/>
              </w:rPr>
              <w:t>3 695</w:t>
            </w:r>
          </w:p>
        </w:tc>
        <w:tc>
          <w:tcPr>
            <w:tcW w:w="2126" w:type="dxa"/>
          </w:tcPr>
          <w:p w:rsidR="004561FD" w:rsidRPr="005B6E6A" w:rsidRDefault="004561FD" w:rsidP="00A05605">
            <w:pPr>
              <w:spacing w:line="0" w:lineRule="atLeast"/>
              <w:jc w:val="center"/>
              <w:rPr>
                <w:sz w:val="24"/>
                <w:szCs w:val="24"/>
              </w:rPr>
            </w:pPr>
            <w:r w:rsidRPr="005B6E6A">
              <w:rPr>
                <w:sz w:val="24"/>
                <w:szCs w:val="24"/>
              </w:rPr>
              <w:t>многоквартирный жилой дом</w:t>
            </w:r>
          </w:p>
        </w:tc>
        <w:tc>
          <w:tcPr>
            <w:tcW w:w="3119" w:type="dxa"/>
            <w:vAlign w:val="center"/>
          </w:tcPr>
          <w:p w:rsidR="004561FD" w:rsidRDefault="004561FD" w:rsidP="00A05605">
            <w:pPr>
              <w:spacing w:line="0" w:lineRule="atLeast"/>
              <w:rPr>
                <w:sz w:val="24"/>
                <w:szCs w:val="24"/>
              </w:rPr>
            </w:pPr>
            <w:r>
              <w:rPr>
                <w:sz w:val="24"/>
                <w:szCs w:val="24"/>
              </w:rPr>
              <w:t>не объявлен (дом не снесен)</w:t>
            </w:r>
          </w:p>
          <w:p w:rsidR="004561FD" w:rsidRPr="005B6E6A" w:rsidRDefault="004561FD" w:rsidP="00A05605">
            <w:pPr>
              <w:spacing w:line="0" w:lineRule="atLeast"/>
              <w:rPr>
                <w:sz w:val="24"/>
                <w:szCs w:val="24"/>
              </w:rPr>
            </w:pPr>
            <w:r>
              <w:rPr>
                <w:sz w:val="24"/>
                <w:szCs w:val="24"/>
              </w:rPr>
              <w:t>- перенос на 2016 год</w:t>
            </w:r>
          </w:p>
        </w:tc>
      </w:tr>
    </w:tbl>
    <w:p w:rsidR="004561FD" w:rsidRDefault="004561FD" w:rsidP="004561FD">
      <w:pPr>
        <w:spacing w:line="0" w:lineRule="atLeast"/>
        <w:ind w:firstLine="709"/>
        <w:jc w:val="both"/>
      </w:pPr>
      <w:bookmarkStart w:id="7" w:name="_GoBack"/>
      <w:bookmarkEnd w:id="7"/>
    </w:p>
    <w:p w:rsidR="004561FD" w:rsidRDefault="004561FD" w:rsidP="004561FD">
      <w:pPr>
        <w:pStyle w:val="a7"/>
        <w:tabs>
          <w:tab w:val="left" w:pos="142"/>
        </w:tabs>
        <w:spacing w:after="0" w:line="0" w:lineRule="atLeast"/>
        <w:ind w:left="0" w:firstLine="709"/>
        <w:jc w:val="both"/>
        <w:rPr>
          <w:rFonts w:ascii="Times New Roman" w:hAnsi="Times New Roman"/>
          <w:sz w:val="24"/>
          <w:szCs w:val="24"/>
        </w:rPr>
      </w:pPr>
      <w:r>
        <w:rPr>
          <w:rFonts w:ascii="Times New Roman" w:hAnsi="Times New Roman"/>
          <w:sz w:val="24"/>
          <w:szCs w:val="24"/>
        </w:rPr>
        <w:t>На 2016 год</w:t>
      </w:r>
      <w:r w:rsidRPr="005B6E6A">
        <w:rPr>
          <w:rFonts w:ascii="Times New Roman" w:hAnsi="Times New Roman"/>
          <w:sz w:val="24"/>
          <w:szCs w:val="24"/>
        </w:rPr>
        <w:t xml:space="preserve"> </w:t>
      </w:r>
      <w:r>
        <w:rPr>
          <w:rFonts w:ascii="Times New Roman" w:hAnsi="Times New Roman"/>
          <w:sz w:val="24"/>
          <w:szCs w:val="24"/>
        </w:rPr>
        <w:t xml:space="preserve">в план-график аукционов включены  </w:t>
      </w:r>
      <w:r w:rsidRPr="005A2B32">
        <w:rPr>
          <w:rFonts w:ascii="Times New Roman" w:hAnsi="Times New Roman"/>
          <w:sz w:val="24"/>
          <w:szCs w:val="24"/>
        </w:rPr>
        <w:t>2 участка под жилищное строительство, общей площадью 0,6024 га</w:t>
      </w:r>
      <w:r>
        <w:rPr>
          <w:rFonts w:ascii="Times New Roman" w:hAnsi="Times New Roman"/>
          <w:sz w:val="24"/>
          <w:szCs w:val="24"/>
        </w:rPr>
        <w:t xml:space="preserve"> (переходящие с 2015 года) и 5 участков под иные цели, общей площадью 11,3497 га (переходящие с 2015 года)</w:t>
      </w:r>
      <w:r w:rsidRPr="005B6E6A">
        <w:rPr>
          <w:rFonts w:ascii="Times New Roman" w:hAnsi="Times New Roman"/>
          <w:sz w:val="24"/>
          <w:szCs w:val="24"/>
        </w:rPr>
        <w:t>. Кроме того, город располагает свободными площадями в промышленной зоне, участками под размещение социальных объектов и, в соответствии с Ген</w:t>
      </w:r>
      <w:r>
        <w:rPr>
          <w:rFonts w:ascii="Times New Roman" w:hAnsi="Times New Roman"/>
          <w:sz w:val="24"/>
          <w:szCs w:val="24"/>
        </w:rPr>
        <w:t xml:space="preserve">еральным </w:t>
      </w:r>
      <w:r w:rsidRPr="005B6E6A">
        <w:rPr>
          <w:rFonts w:ascii="Times New Roman" w:hAnsi="Times New Roman"/>
          <w:sz w:val="24"/>
          <w:szCs w:val="24"/>
        </w:rPr>
        <w:t>планом, это порядка 190 га.</w:t>
      </w:r>
      <w:r>
        <w:rPr>
          <w:rFonts w:ascii="Times New Roman" w:hAnsi="Times New Roman"/>
          <w:sz w:val="24"/>
          <w:szCs w:val="24"/>
        </w:rPr>
        <w:t xml:space="preserve"> Формирование земельных участков производится как по инициативе администрации города, так и по заявкам заинтересованных лиц. </w:t>
      </w:r>
    </w:p>
    <w:p w:rsidR="004561FD" w:rsidRDefault="004561FD" w:rsidP="004561FD">
      <w:pPr>
        <w:pStyle w:val="ConsPlusNormal"/>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Одной из первоочередных задач антикризисного плана Российской Федерации является обеспечение и поддержка аграрного производства.</w:t>
      </w:r>
    </w:p>
    <w:p w:rsidR="004561FD" w:rsidRDefault="004561FD" w:rsidP="004561FD">
      <w:pPr>
        <w:pStyle w:val="ConsPlusNormal"/>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Стратегии Югры – 2030 с целью обеспечения продовольственной безопасности, удовлетворения потребностей жителей региона независимо от изменения внешних и внутренних условий одной из основных задач бизнеса и органов власти является расширение объемов выработки пищевых продуктов собственного производства. </w:t>
      </w:r>
    </w:p>
    <w:p w:rsidR="004561FD" w:rsidRDefault="004561FD" w:rsidP="004561FD">
      <w:pPr>
        <w:pStyle w:val="ConsPlusNormal"/>
        <w:ind w:firstLine="567"/>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Импортозамещение</w:t>
      </w:r>
      <w:proofErr w:type="spellEnd"/>
      <w:r>
        <w:rPr>
          <w:rFonts w:ascii="Times New Roman" w:eastAsia="Times New Roman" w:hAnsi="Times New Roman" w:cs="Times New Roman"/>
          <w:sz w:val="24"/>
          <w:szCs w:val="24"/>
        </w:rPr>
        <w:t xml:space="preserve"> продукции агропромышленного комплекса, а также увеличение в потребительской корзине продукции собственного производства местных товаропроизводителей возможно только в случае наличия производственных мощностей и конкурентоспособных организаций, которые могут предложить качественную продукцию по рыночным ценам.</w:t>
      </w:r>
    </w:p>
    <w:p w:rsidR="004561FD" w:rsidRDefault="004561FD" w:rsidP="004561FD">
      <w:pPr>
        <w:ind w:firstLine="360"/>
        <w:jc w:val="both"/>
      </w:pPr>
      <w:r w:rsidRPr="00C55569">
        <w:t xml:space="preserve">Сельское хозяйство в городе Югорске развивается достаточно динамично. </w:t>
      </w:r>
    </w:p>
    <w:p w:rsidR="004561FD" w:rsidRPr="006A5ADA" w:rsidRDefault="004561FD" w:rsidP="004561FD">
      <w:pPr>
        <w:ind w:firstLine="360"/>
        <w:jc w:val="both"/>
      </w:pPr>
      <w:r>
        <w:t xml:space="preserve">Более 25 лет достаточно успешно функционирует ООО </w:t>
      </w:r>
      <w:r w:rsidRPr="00C97135">
        <w:t>«Сельскохозяйственное перерабатывающее предприятие «Югорское»</w:t>
      </w:r>
      <w:r>
        <w:t>.</w:t>
      </w:r>
      <w:r w:rsidRPr="00C97135">
        <w:t xml:space="preserve"> </w:t>
      </w:r>
      <w:r>
        <w:t xml:space="preserve"> Объем реализации молочной продукц</w:t>
      </w:r>
      <w:proofErr w:type="gramStart"/>
      <w:r>
        <w:t>ии ООО</w:t>
      </w:r>
      <w:proofErr w:type="gramEnd"/>
      <w:r>
        <w:t xml:space="preserve"> СПП</w:t>
      </w:r>
      <w:r w:rsidRPr="00EE3685">
        <w:t xml:space="preserve"> «Югорское» </w:t>
      </w:r>
      <w:r>
        <w:t xml:space="preserve">только </w:t>
      </w:r>
      <w:r w:rsidRPr="00EE3685">
        <w:t>в бюджетную сферу</w:t>
      </w:r>
      <w:r>
        <w:t xml:space="preserve"> составляет порядка 30% от общего объема реализации.</w:t>
      </w:r>
    </w:p>
    <w:p w:rsidR="004561FD" w:rsidRDefault="004561FD" w:rsidP="004561FD">
      <w:pPr>
        <w:suppressAutoHyphens/>
        <w:ind w:firstLine="540"/>
        <w:jc w:val="both"/>
        <w:rPr>
          <w:lang w:eastAsia="ar-SA"/>
        </w:rPr>
      </w:pPr>
      <w:r w:rsidRPr="00A079CD">
        <w:rPr>
          <w:lang w:eastAsia="ar-SA"/>
        </w:rPr>
        <w:t xml:space="preserve">В 2008 и 2009 годах на территорию города пришли КФХ </w:t>
      </w:r>
      <w:proofErr w:type="spellStart"/>
      <w:r w:rsidRPr="00A079CD">
        <w:rPr>
          <w:lang w:eastAsia="ar-SA"/>
        </w:rPr>
        <w:t>Багаев</w:t>
      </w:r>
      <w:r>
        <w:rPr>
          <w:lang w:eastAsia="ar-SA"/>
        </w:rPr>
        <w:t>ой</w:t>
      </w:r>
      <w:proofErr w:type="spellEnd"/>
      <w:r w:rsidRPr="00A079CD">
        <w:rPr>
          <w:lang w:eastAsia="ar-SA"/>
        </w:rPr>
        <w:t xml:space="preserve"> Е</w:t>
      </w:r>
      <w:r>
        <w:rPr>
          <w:lang w:eastAsia="ar-SA"/>
        </w:rPr>
        <w:t xml:space="preserve">лены </w:t>
      </w:r>
      <w:r w:rsidRPr="00A079CD">
        <w:rPr>
          <w:lang w:eastAsia="ar-SA"/>
        </w:rPr>
        <w:t>В</w:t>
      </w:r>
      <w:r>
        <w:rPr>
          <w:lang w:eastAsia="ar-SA"/>
        </w:rPr>
        <w:t>алентиновны</w:t>
      </w:r>
      <w:r w:rsidRPr="00A079CD">
        <w:rPr>
          <w:lang w:eastAsia="ar-SA"/>
        </w:rPr>
        <w:t xml:space="preserve"> и Беккера А</w:t>
      </w:r>
      <w:r>
        <w:rPr>
          <w:lang w:eastAsia="ar-SA"/>
        </w:rPr>
        <w:t xml:space="preserve">лександра </w:t>
      </w:r>
      <w:r w:rsidRPr="00A079CD">
        <w:rPr>
          <w:lang w:eastAsia="ar-SA"/>
        </w:rPr>
        <w:t>В</w:t>
      </w:r>
      <w:r>
        <w:rPr>
          <w:lang w:eastAsia="ar-SA"/>
        </w:rPr>
        <w:t xml:space="preserve">икторовича мясомолочного направления. </w:t>
      </w:r>
    </w:p>
    <w:p w:rsidR="004561FD" w:rsidRDefault="004561FD" w:rsidP="004561FD">
      <w:pPr>
        <w:suppressAutoHyphens/>
        <w:ind w:firstLine="540"/>
        <w:jc w:val="both"/>
        <w:rPr>
          <w:lang w:eastAsia="ar-SA"/>
        </w:rPr>
      </w:pPr>
      <w:r w:rsidRPr="00127BC9">
        <w:rPr>
          <w:lang w:eastAsia="ar-SA"/>
        </w:rPr>
        <w:t>На</w:t>
      </w:r>
      <w:r w:rsidRPr="007D0A61">
        <w:rPr>
          <w:lang w:eastAsia="ar-SA"/>
        </w:rPr>
        <w:t>чиная с 2010 года, глав</w:t>
      </w:r>
      <w:r>
        <w:rPr>
          <w:lang w:eastAsia="ar-SA"/>
        </w:rPr>
        <w:t>ы</w:t>
      </w:r>
      <w:r w:rsidRPr="007D0A61">
        <w:rPr>
          <w:lang w:eastAsia="ar-SA"/>
        </w:rPr>
        <w:t xml:space="preserve"> хозяйств совместно стро</w:t>
      </w:r>
      <w:r>
        <w:rPr>
          <w:lang w:eastAsia="ar-SA"/>
        </w:rPr>
        <w:t>ят</w:t>
      </w:r>
      <w:r w:rsidRPr="007D0A61">
        <w:rPr>
          <w:lang w:eastAsia="ar-SA"/>
        </w:rPr>
        <w:t xml:space="preserve"> крупн</w:t>
      </w:r>
      <w:r>
        <w:rPr>
          <w:lang w:eastAsia="ar-SA"/>
        </w:rPr>
        <w:t>ый</w:t>
      </w:r>
      <w:r w:rsidRPr="007D0A61">
        <w:rPr>
          <w:lang w:eastAsia="ar-SA"/>
        </w:rPr>
        <w:t xml:space="preserve"> животноводческ</w:t>
      </w:r>
      <w:r>
        <w:rPr>
          <w:lang w:eastAsia="ar-SA"/>
        </w:rPr>
        <w:t>ий комплекс</w:t>
      </w:r>
      <w:r w:rsidRPr="007D0A61">
        <w:rPr>
          <w:lang w:eastAsia="ar-SA"/>
        </w:rPr>
        <w:t>.</w:t>
      </w:r>
      <w:r w:rsidRPr="00ED79CA">
        <w:rPr>
          <w:lang w:eastAsia="ar-SA"/>
        </w:rPr>
        <w:t xml:space="preserve"> </w:t>
      </w:r>
      <w:r>
        <w:rPr>
          <w:lang w:eastAsia="ar-SA"/>
        </w:rPr>
        <w:t xml:space="preserve">Для осуществления данного проекта город выделил 110,9930 га земли. </w:t>
      </w:r>
    </w:p>
    <w:p w:rsidR="004561FD" w:rsidRDefault="004561FD" w:rsidP="004561FD">
      <w:pPr>
        <w:suppressAutoHyphens/>
        <w:ind w:firstLine="540"/>
        <w:jc w:val="both"/>
        <w:rPr>
          <w:lang w:eastAsia="ar-SA"/>
        </w:rPr>
      </w:pPr>
      <w:r>
        <w:rPr>
          <w:lang w:eastAsia="ar-SA"/>
        </w:rPr>
        <w:t>В настоящее время завершено строительство свинарников, коровников для молочного и мясного крупного рогатого скота, птичников для бройлерных кур и для содержания кур – несушек, создана необходимая инфраструктура: ветеринарная лаборатория и склад, сенохранилища, бойни, склады для готовой продукции, закуплена сельскохозяйственная техника.</w:t>
      </w:r>
    </w:p>
    <w:p w:rsidR="004561FD" w:rsidRPr="00D05464" w:rsidRDefault="004561FD" w:rsidP="004561FD">
      <w:pPr>
        <w:ind w:firstLine="709"/>
        <w:jc w:val="both"/>
        <w:rPr>
          <w:rFonts w:eastAsia="Calibri"/>
          <w:b/>
        </w:rPr>
      </w:pPr>
      <w:r w:rsidRPr="00D05464">
        <w:rPr>
          <w:rFonts w:eastAsia="Calibri"/>
        </w:rPr>
        <w:t>В 2015 году были выполнены работы по модернизации ряда объектов, которые были введены в первый год реализации проекта,</w:t>
      </w:r>
      <w:r>
        <w:rPr>
          <w:rFonts w:eastAsia="Calibri"/>
        </w:rPr>
        <w:t xml:space="preserve"> </w:t>
      </w:r>
      <w:r w:rsidRPr="00D05464">
        <w:rPr>
          <w:rFonts w:eastAsia="Calibri"/>
        </w:rPr>
        <w:t xml:space="preserve">в процессе эксплуатации возникла необходимость </w:t>
      </w:r>
      <w:r>
        <w:rPr>
          <w:rFonts w:eastAsia="Calibri"/>
        </w:rPr>
        <w:t xml:space="preserve">их </w:t>
      </w:r>
      <w:r w:rsidRPr="00D05464">
        <w:rPr>
          <w:rFonts w:eastAsia="Calibri"/>
        </w:rPr>
        <w:t>обновления, приведение их в соответствие с новыми требованиями и нормами, техни</w:t>
      </w:r>
      <w:r>
        <w:rPr>
          <w:rFonts w:eastAsia="Calibri"/>
        </w:rPr>
        <w:t xml:space="preserve">ческими условиями. Модернизация </w:t>
      </w:r>
      <w:r w:rsidRPr="00D05464">
        <w:rPr>
          <w:rFonts w:eastAsia="Calibri"/>
        </w:rPr>
        <w:t>объектов позволяет создать благоприятный микроклимат, снизить затраты, и автоматизировать производственный процесс, повысив объемы и качество производимого мяса и мясной продукции.</w:t>
      </w:r>
    </w:p>
    <w:p w:rsidR="004561FD" w:rsidRDefault="004561FD" w:rsidP="004561FD">
      <w:pPr>
        <w:ind w:firstLine="709"/>
        <w:jc w:val="both"/>
        <w:rPr>
          <w:rFonts w:eastAsia="Calibri"/>
        </w:rPr>
      </w:pPr>
      <w:r w:rsidRPr="0097074C">
        <w:rPr>
          <w:rFonts w:eastAsia="Calibri"/>
        </w:rPr>
        <w:t xml:space="preserve">Сейчас в нашем городе не просто собственная пищевая промышленность, но и одна из лучших, продукция КФХ </w:t>
      </w:r>
      <w:proofErr w:type="spellStart"/>
      <w:r w:rsidRPr="0097074C">
        <w:rPr>
          <w:rFonts w:eastAsia="Calibri"/>
        </w:rPr>
        <w:t>Багаевой</w:t>
      </w:r>
      <w:proofErr w:type="spellEnd"/>
      <w:r w:rsidRPr="0097074C">
        <w:rPr>
          <w:rFonts w:eastAsia="Calibri"/>
        </w:rPr>
        <w:t xml:space="preserve"> Е.В., КФХ Беккера А.В. </w:t>
      </w:r>
      <w:proofErr w:type="gramStart"/>
      <w:r w:rsidRPr="0097074C">
        <w:rPr>
          <w:rFonts w:eastAsia="Calibri"/>
        </w:rPr>
        <w:t>и ООО</w:t>
      </w:r>
      <w:proofErr w:type="gramEnd"/>
      <w:r w:rsidRPr="0097074C">
        <w:rPr>
          <w:rFonts w:eastAsia="Calibri"/>
        </w:rPr>
        <w:t xml:space="preserve"> СПП «Югорское» получили признание на окружных, областных и российских уровнях, на протяжении ряда лет нашими сельхозпроизводителями завоеваны золотые, серебряные и бронзовые медали.</w:t>
      </w:r>
    </w:p>
    <w:p w:rsidR="004561FD" w:rsidRPr="00B80D17" w:rsidRDefault="004561FD" w:rsidP="004561FD">
      <w:pPr>
        <w:ind w:firstLine="709"/>
        <w:jc w:val="both"/>
      </w:pPr>
      <w:r w:rsidRPr="00C97135">
        <w:t xml:space="preserve">В общем объеме производства сельскохозяйственной продукции по округу удельный вес мяса, произведенного в Югорске, составляет - 12%, молока – 5%. </w:t>
      </w:r>
      <w:r w:rsidRPr="00DA5527">
        <w:t>Уровень обеспеченности собственной продукцией от норматива потребления населением города Югорска составляет: молоком – 19%, мясом (в убойном весе) –50%.</w:t>
      </w:r>
      <w:r w:rsidRPr="00B80D17">
        <w:t xml:space="preserve"> </w:t>
      </w:r>
    </w:p>
    <w:p w:rsidR="004561FD" w:rsidRDefault="004561FD" w:rsidP="004561FD">
      <w:pPr>
        <w:ind w:firstLine="709"/>
        <w:jc w:val="both"/>
      </w:pPr>
      <w:r w:rsidRPr="005B6E6A">
        <w:t xml:space="preserve">В последние годы в Югорске появился спрос на земельные участки </w:t>
      </w:r>
      <w:proofErr w:type="spellStart"/>
      <w:r w:rsidRPr="005B6E6A">
        <w:t>сельхозназначения</w:t>
      </w:r>
      <w:proofErr w:type="spellEnd"/>
      <w:r w:rsidRPr="005B6E6A">
        <w:t xml:space="preserve"> для развития малых форм хозяйствования – крестьянски</w:t>
      </w:r>
      <w:proofErr w:type="gramStart"/>
      <w:r w:rsidRPr="005B6E6A">
        <w:t>х-</w:t>
      </w:r>
      <w:proofErr w:type="gramEnd"/>
      <w:r>
        <w:t xml:space="preserve"> </w:t>
      </w:r>
      <w:r w:rsidRPr="005B6E6A">
        <w:t xml:space="preserve">фермерских хозяйств. </w:t>
      </w:r>
      <w:r w:rsidRPr="00FF2EDD">
        <w:t xml:space="preserve">Были предоставлены земельные участки пяти </w:t>
      </w:r>
      <w:proofErr w:type="gramStart"/>
      <w:r w:rsidRPr="00FF2EDD">
        <w:t>крестьянским-фермерским</w:t>
      </w:r>
      <w:proofErr w:type="gramEnd"/>
      <w:r w:rsidRPr="00FF2EDD">
        <w:t xml:space="preserve"> хозяйствам общей площадью 3,3 га. По заявке крестьянско-фер</w:t>
      </w:r>
      <w:r>
        <w:t xml:space="preserve">мерского хозяйства </w:t>
      </w:r>
      <w:r w:rsidRPr="00FF2EDD">
        <w:t xml:space="preserve"> зарезервирован земельный участок площадью 24,4 га. На этот земельный участок планируется перенос подсобного хозяйства, находящегося в северной части города. Кроме того, для увеличения предложения земельных участков для размещения крестьянских-фермерских хозяйств </w:t>
      </w:r>
      <w:proofErr w:type="gramStart"/>
      <w:r>
        <w:t>планируются</w:t>
      </w:r>
      <w:proofErr w:type="gramEnd"/>
      <w:r w:rsidRPr="00FF2EDD">
        <w:t xml:space="preserve"> </w:t>
      </w:r>
      <w:r>
        <w:t>внесение</w:t>
      </w:r>
      <w:r w:rsidRPr="00FF2EDD">
        <w:t xml:space="preserve"> изменений в Правила землепользования и застройки по видам разрешенного использования и границ</w:t>
      </w:r>
      <w:r>
        <w:t>ам</w:t>
      </w:r>
      <w:r w:rsidRPr="00FF2EDD">
        <w:t xml:space="preserve"> территориальных зон. В этом случае появится возможность предложить </w:t>
      </w:r>
      <w:proofErr w:type="gramStart"/>
      <w:r w:rsidRPr="00FF2EDD">
        <w:t>крестьянским-фермерским</w:t>
      </w:r>
      <w:proofErr w:type="gramEnd"/>
      <w:r w:rsidRPr="00FF2EDD">
        <w:t xml:space="preserve"> хозяйствам еще 53,9 га.</w:t>
      </w:r>
    </w:p>
    <w:p w:rsidR="004561FD" w:rsidRPr="00FF2EDD" w:rsidRDefault="004561FD" w:rsidP="004561FD">
      <w:pPr>
        <w:ind w:firstLine="709"/>
        <w:jc w:val="both"/>
      </w:pPr>
      <w:r>
        <w:rPr>
          <w:rFonts w:eastAsia="Calibri"/>
        </w:rPr>
        <w:t xml:space="preserve">Одним из </w:t>
      </w:r>
      <w:r w:rsidRPr="003D21CB">
        <w:rPr>
          <w:rFonts w:eastAsia="Calibri"/>
        </w:rPr>
        <w:t>ресурсов дополнительного инвестирования инфраструктуры является</w:t>
      </w:r>
      <w:r>
        <w:rPr>
          <w:rFonts w:eastAsia="Calibri"/>
        </w:rPr>
        <w:t xml:space="preserve"> </w:t>
      </w:r>
      <w:r w:rsidRPr="003D21CB">
        <w:rPr>
          <w:rFonts w:eastAsia="Calibri"/>
        </w:rPr>
        <w:t>государственно-частное партнерство (ГЧП). При этом для частного партнера любого инфраструктурного проекта важны инструменты и механизмы возврата инвестированных средств. Одним из механизмов возврата инвестиций является концессия.</w:t>
      </w:r>
    </w:p>
    <w:p w:rsidR="004561FD" w:rsidRDefault="004561FD" w:rsidP="004561FD">
      <w:pPr>
        <w:ind w:firstLine="709"/>
        <w:jc w:val="both"/>
      </w:pPr>
      <w:r w:rsidRPr="003D21CB">
        <w:t>Планируемый срок заключения концесси</w:t>
      </w:r>
      <w:r>
        <w:t>онного соглашения на объекты</w:t>
      </w:r>
      <w:r w:rsidRPr="003D21CB">
        <w:t xml:space="preserve"> теплоснабже</w:t>
      </w:r>
      <w:r>
        <w:t xml:space="preserve">ния конец декабря 2015 года.  </w:t>
      </w:r>
    </w:p>
    <w:p w:rsidR="004561FD" w:rsidRPr="003D21CB" w:rsidRDefault="004561FD" w:rsidP="004561FD">
      <w:pPr>
        <w:ind w:firstLine="709"/>
        <w:jc w:val="both"/>
      </w:pPr>
      <w:r w:rsidRPr="003D21CB">
        <w:lastRenderedPageBreak/>
        <w:t xml:space="preserve">Реализация концессионных соглашений по созданию, реконструкции, модернизации системы теплоснабжения города Югорска позволит привлечь более 700 миллионов рублей инвестиционных средств.  </w:t>
      </w:r>
    </w:p>
    <w:p w:rsidR="004561FD" w:rsidRDefault="004561FD" w:rsidP="004561FD">
      <w:pPr>
        <w:ind w:firstLine="709"/>
        <w:jc w:val="both"/>
      </w:pPr>
      <w:r w:rsidRPr="003D21CB">
        <w:t>Заключение концессионного соглашения позволит привлечь инвестиции в жилищно-коммунальный комплекс, тем самым провести модернизацию коммунальных систем, обеспечить эффективное использование имущества, находящегося в государственной и муниципальной собственности, повысить качество оказания жилищно-коммунальных услуг предоставляемых потребителю, достигнуть показателей в соответствии с Перечнем поручений Президента</w:t>
      </w:r>
      <w:r>
        <w:t xml:space="preserve"> Российской Федерации</w:t>
      </w:r>
      <w:r w:rsidRPr="003D21CB">
        <w:t xml:space="preserve">.  </w:t>
      </w:r>
    </w:p>
    <w:p w:rsidR="004561FD" w:rsidRDefault="004561FD" w:rsidP="004561FD">
      <w:pPr>
        <w:ind w:firstLine="709"/>
        <w:jc w:val="both"/>
      </w:pPr>
      <w:r>
        <w:t xml:space="preserve">Также в </w:t>
      </w:r>
      <w:r w:rsidRPr="000A15E6">
        <w:t xml:space="preserve"> рамках государственного частного партнерства ведется строительство детского сада на 300 мест по Сибирскому бульвару.</w:t>
      </w:r>
    </w:p>
    <w:p w:rsidR="004561FD" w:rsidRDefault="004561FD" w:rsidP="004561FD">
      <w:pPr>
        <w:pStyle w:val="a7"/>
        <w:tabs>
          <w:tab w:val="left" w:pos="142"/>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Для повышения </w:t>
      </w:r>
      <w:r w:rsidRPr="005B6E6A">
        <w:rPr>
          <w:rFonts w:ascii="Times New Roman" w:hAnsi="Times New Roman"/>
          <w:sz w:val="24"/>
          <w:szCs w:val="24"/>
        </w:rPr>
        <w:t xml:space="preserve">благоприятных условий для предпринимательства </w:t>
      </w:r>
      <w:r>
        <w:rPr>
          <w:rFonts w:ascii="Times New Roman" w:hAnsi="Times New Roman"/>
          <w:sz w:val="24"/>
          <w:szCs w:val="24"/>
        </w:rPr>
        <w:t>администрация</w:t>
      </w:r>
      <w:r w:rsidRPr="005B6E6A">
        <w:rPr>
          <w:rFonts w:ascii="Times New Roman" w:hAnsi="Times New Roman"/>
          <w:sz w:val="24"/>
          <w:szCs w:val="24"/>
        </w:rPr>
        <w:t xml:space="preserve"> </w:t>
      </w:r>
      <w:r>
        <w:rPr>
          <w:rFonts w:ascii="Times New Roman" w:hAnsi="Times New Roman"/>
          <w:sz w:val="24"/>
          <w:szCs w:val="24"/>
        </w:rPr>
        <w:t xml:space="preserve">города Югорска организует обучение </w:t>
      </w:r>
      <w:r w:rsidRPr="005B6E6A">
        <w:rPr>
          <w:rFonts w:ascii="Times New Roman" w:hAnsi="Times New Roman"/>
          <w:sz w:val="24"/>
          <w:szCs w:val="24"/>
        </w:rPr>
        <w:t xml:space="preserve">муниципальных служащих, участвующих в инвестиционном процессе. </w:t>
      </w:r>
    </w:p>
    <w:p w:rsidR="004561FD" w:rsidRPr="005B6E6A" w:rsidRDefault="004561FD" w:rsidP="004561FD">
      <w:pPr>
        <w:pStyle w:val="a7"/>
        <w:tabs>
          <w:tab w:val="left" w:pos="142"/>
        </w:tabs>
        <w:spacing w:after="0" w:line="240" w:lineRule="auto"/>
        <w:ind w:left="0" w:firstLine="709"/>
        <w:jc w:val="both"/>
        <w:rPr>
          <w:rFonts w:ascii="Times New Roman" w:eastAsiaTheme="minorHAnsi" w:hAnsi="Times New Roman"/>
          <w:sz w:val="24"/>
          <w:szCs w:val="24"/>
        </w:rPr>
      </w:pPr>
      <w:r w:rsidRPr="005B6E6A">
        <w:rPr>
          <w:rFonts w:ascii="Times New Roman" w:hAnsi="Times New Roman"/>
          <w:sz w:val="24"/>
          <w:szCs w:val="24"/>
        </w:rPr>
        <w:t xml:space="preserve">С этой целью </w:t>
      </w:r>
      <w:r>
        <w:rPr>
          <w:rFonts w:ascii="Times New Roman" w:eastAsiaTheme="minorHAnsi" w:hAnsi="Times New Roman"/>
          <w:sz w:val="24"/>
          <w:szCs w:val="24"/>
        </w:rPr>
        <w:t>5 специалистов</w:t>
      </w:r>
      <w:r w:rsidRPr="005B6E6A">
        <w:rPr>
          <w:rFonts w:ascii="Times New Roman" w:eastAsiaTheme="minorHAnsi" w:hAnsi="Times New Roman"/>
          <w:sz w:val="24"/>
          <w:szCs w:val="24"/>
        </w:rPr>
        <w:t xml:space="preserve"> </w:t>
      </w:r>
      <w:r>
        <w:rPr>
          <w:rFonts w:ascii="Times New Roman" w:hAnsi="Times New Roman"/>
          <w:sz w:val="24"/>
          <w:szCs w:val="24"/>
        </w:rPr>
        <w:t>администрации</w:t>
      </w:r>
      <w:r w:rsidRPr="005B6E6A">
        <w:rPr>
          <w:rFonts w:ascii="Times New Roman" w:hAnsi="Times New Roman"/>
          <w:sz w:val="24"/>
          <w:szCs w:val="24"/>
        </w:rPr>
        <w:t xml:space="preserve"> </w:t>
      </w:r>
      <w:r>
        <w:rPr>
          <w:rFonts w:ascii="Times New Roman" w:hAnsi="Times New Roman"/>
          <w:sz w:val="24"/>
          <w:szCs w:val="24"/>
        </w:rPr>
        <w:t>города Югорска</w:t>
      </w:r>
      <w:r>
        <w:rPr>
          <w:rFonts w:ascii="Times New Roman" w:eastAsiaTheme="minorHAnsi" w:hAnsi="Times New Roman"/>
          <w:sz w:val="24"/>
          <w:szCs w:val="24"/>
        </w:rPr>
        <w:t xml:space="preserve"> заканчивают</w:t>
      </w:r>
      <w:r w:rsidRPr="005B6E6A">
        <w:rPr>
          <w:rFonts w:ascii="Times New Roman" w:eastAsiaTheme="minorHAnsi" w:hAnsi="Times New Roman"/>
          <w:sz w:val="24"/>
          <w:szCs w:val="24"/>
        </w:rPr>
        <w:t xml:space="preserve"> </w:t>
      </w:r>
      <w:proofErr w:type="gramStart"/>
      <w:r w:rsidRPr="005B6E6A">
        <w:rPr>
          <w:rFonts w:ascii="Times New Roman" w:eastAsiaTheme="minorHAnsi" w:hAnsi="Times New Roman"/>
          <w:sz w:val="24"/>
          <w:szCs w:val="24"/>
        </w:rPr>
        <w:t>обучение по теме</w:t>
      </w:r>
      <w:proofErr w:type="gramEnd"/>
      <w:r w:rsidRPr="005B6E6A">
        <w:rPr>
          <w:rFonts w:ascii="Times New Roman" w:eastAsiaTheme="minorHAnsi" w:hAnsi="Times New Roman"/>
          <w:sz w:val="24"/>
          <w:szCs w:val="24"/>
        </w:rPr>
        <w:t xml:space="preserve"> «Долгосрочное инвестиционное планирование</w:t>
      </w:r>
      <w:r>
        <w:rPr>
          <w:rFonts w:ascii="Times New Roman" w:eastAsiaTheme="minorHAnsi" w:hAnsi="Times New Roman"/>
          <w:sz w:val="24"/>
          <w:szCs w:val="24"/>
        </w:rPr>
        <w:t>»</w:t>
      </w:r>
      <w:r w:rsidRPr="005B6E6A">
        <w:rPr>
          <w:rFonts w:ascii="Times New Roman" w:eastAsiaTheme="minorHAnsi" w:hAnsi="Times New Roman"/>
          <w:sz w:val="24"/>
          <w:szCs w:val="24"/>
        </w:rPr>
        <w:t>.</w:t>
      </w:r>
    </w:p>
    <w:p w:rsidR="004561FD" w:rsidRPr="005B6E6A" w:rsidRDefault="004561FD" w:rsidP="004561FD">
      <w:pPr>
        <w:pStyle w:val="a7"/>
        <w:tabs>
          <w:tab w:val="left" w:pos="142"/>
        </w:tabs>
        <w:spacing w:after="0" w:line="240" w:lineRule="auto"/>
        <w:ind w:left="0" w:firstLine="709"/>
        <w:jc w:val="both"/>
        <w:rPr>
          <w:rFonts w:ascii="Times New Roman" w:eastAsiaTheme="minorHAnsi" w:hAnsi="Times New Roman"/>
          <w:sz w:val="24"/>
          <w:szCs w:val="24"/>
        </w:rPr>
      </w:pPr>
      <w:r w:rsidRPr="005B6E6A">
        <w:rPr>
          <w:rFonts w:ascii="Times New Roman" w:eastAsiaTheme="minorHAnsi" w:hAnsi="Times New Roman"/>
          <w:sz w:val="24"/>
          <w:szCs w:val="24"/>
        </w:rPr>
        <w:t xml:space="preserve">В рамках муниципальной программы «Развитие муниципальной службы в городе Югорске на 2014 – 2020 годы» в </w:t>
      </w:r>
      <w:r>
        <w:rPr>
          <w:rFonts w:ascii="Times New Roman" w:eastAsiaTheme="minorHAnsi" w:hAnsi="Times New Roman"/>
          <w:sz w:val="24"/>
          <w:szCs w:val="24"/>
        </w:rPr>
        <w:t xml:space="preserve">2016 </w:t>
      </w:r>
      <w:r w:rsidRPr="005B6E6A">
        <w:rPr>
          <w:rFonts w:ascii="Times New Roman" w:eastAsiaTheme="minorHAnsi" w:hAnsi="Times New Roman"/>
          <w:sz w:val="24"/>
          <w:szCs w:val="24"/>
        </w:rPr>
        <w:t xml:space="preserve">году запланировано обучить на курсах повышения квалификации </w:t>
      </w:r>
      <w:r>
        <w:rPr>
          <w:rFonts w:ascii="Times New Roman" w:eastAsiaTheme="minorHAnsi" w:hAnsi="Times New Roman"/>
          <w:sz w:val="24"/>
          <w:szCs w:val="24"/>
        </w:rPr>
        <w:t>еще 7</w:t>
      </w:r>
      <w:r w:rsidRPr="005B6E6A">
        <w:rPr>
          <w:rFonts w:ascii="Times New Roman" w:eastAsiaTheme="minorHAnsi" w:hAnsi="Times New Roman"/>
          <w:sz w:val="24"/>
          <w:szCs w:val="24"/>
        </w:rPr>
        <w:t xml:space="preserve"> муниципальных служащих по </w:t>
      </w:r>
      <w:r>
        <w:rPr>
          <w:rFonts w:ascii="Times New Roman" w:eastAsiaTheme="minorHAnsi" w:hAnsi="Times New Roman"/>
          <w:sz w:val="24"/>
          <w:szCs w:val="24"/>
        </w:rPr>
        <w:t>теме «Управление инвестициями и инновации»</w:t>
      </w:r>
      <w:r w:rsidRPr="005B6E6A">
        <w:rPr>
          <w:rFonts w:ascii="Times New Roman" w:eastAsiaTheme="minorHAnsi" w:hAnsi="Times New Roman"/>
          <w:sz w:val="24"/>
          <w:szCs w:val="24"/>
        </w:rPr>
        <w:t>.</w:t>
      </w:r>
    </w:p>
    <w:p w:rsidR="004561FD" w:rsidRPr="005B6E6A" w:rsidRDefault="004561FD" w:rsidP="004561FD">
      <w:pPr>
        <w:ind w:firstLine="709"/>
        <w:jc w:val="both"/>
      </w:pPr>
      <w:r w:rsidRPr="00634622">
        <w:t xml:space="preserve">Должностные инструкции муниципальных служащих – членов Координационного совета по вопросам развития инвестиционной деятельности в городе Югорске, служащих профильных Департаментов (Департамент муниципальной собственности и градостроительства, Департамент жилищно-коммунального и строительного комплекса) дополнены квалификационными требованиями к знаниям и </w:t>
      </w:r>
      <w:proofErr w:type="gramStart"/>
      <w:r w:rsidRPr="00634622">
        <w:t>навыкам</w:t>
      </w:r>
      <w:proofErr w:type="gramEnd"/>
      <w:r w:rsidRPr="00634622">
        <w:t xml:space="preserve"> необходимым для исполнения должностных обязанностей, связанных с решением вопросов в сфере инвестиционной деятельности.</w:t>
      </w:r>
    </w:p>
    <w:p w:rsidR="004561FD" w:rsidRPr="005B6E6A" w:rsidRDefault="004561FD" w:rsidP="004561FD">
      <w:pPr>
        <w:ind w:firstLine="709"/>
        <w:jc w:val="both"/>
      </w:pPr>
      <w:r w:rsidRPr="005B6E6A">
        <w:t>Строительство в городе ведется достаточно активно, отме</w:t>
      </w:r>
      <w:r>
        <w:t>тим</w:t>
      </w:r>
      <w:r w:rsidRPr="005B6E6A">
        <w:t xml:space="preserve"> ряд инвестиционных проектов, наиболее значимых для города сегодня:</w:t>
      </w:r>
    </w:p>
    <w:p w:rsidR="004561FD" w:rsidRPr="005B6E6A" w:rsidRDefault="004561FD" w:rsidP="004561FD">
      <w:pPr>
        <w:ind w:firstLine="709"/>
        <w:jc w:val="both"/>
        <w:rPr>
          <w:color w:val="FF0000"/>
        </w:rPr>
      </w:pPr>
      <w:r w:rsidRPr="00EB5185">
        <w:t>строительство 13-и многоквартирных жилых домов общей площадью - 66122,23 м</w:t>
      </w:r>
      <w:proofErr w:type="gramStart"/>
      <w:r w:rsidRPr="00EB5185">
        <w:rPr>
          <w:vertAlign w:val="superscript"/>
        </w:rPr>
        <w:t>2</w:t>
      </w:r>
      <w:proofErr w:type="gramEnd"/>
      <w:r w:rsidRPr="00EB5185">
        <w:t>.</w:t>
      </w:r>
      <w:r w:rsidRPr="005B6E6A">
        <w:t xml:space="preserve"> </w:t>
      </w:r>
    </w:p>
    <w:p w:rsidR="004561FD" w:rsidRPr="005B6E6A" w:rsidRDefault="004561FD" w:rsidP="004561FD">
      <w:pPr>
        <w:autoSpaceDE w:val="0"/>
        <w:autoSpaceDN w:val="0"/>
        <w:adjustRightInd w:val="0"/>
        <w:ind w:firstLine="709"/>
        <w:jc w:val="both"/>
      </w:pPr>
      <w:r w:rsidRPr="005B6E6A">
        <w:t xml:space="preserve">Два земельных участка предоставлены под комплексное освоение – 17 микрорайон и часть 14а микрорайона. </w:t>
      </w:r>
    </w:p>
    <w:p w:rsidR="004561FD" w:rsidRPr="005B6E6A" w:rsidRDefault="004561FD" w:rsidP="004561FD">
      <w:pPr>
        <w:autoSpaceDE w:val="0"/>
        <w:autoSpaceDN w:val="0"/>
        <w:adjustRightInd w:val="0"/>
        <w:ind w:firstLine="709"/>
        <w:jc w:val="both"/>
        <w:rPr>
          <w:rFonts w:eastAsia="TimesNewRomanPSMT"/>
        </w:rPr>
      </w:pPr>
      <w:r w:rsidRPr="005B6E6A">
        <w:t>В 17 микрорайоне планируется строительство</w:t>
      </w:r>
      <w:r w:rsidRPr="005B6E6A">
        <w:rPr>
          <w:rFonts w:eastAsia="TimesNewRomanPSMT"/>
        </w:rPr>
        <w:t xml:space="preserve"> современных многоквартирных жилых домов малой этажности (3х-этажные), и средней этажности (5 и 7 этажей), высотные акценты из 7 этажных домов будут сформированы вокруг общественно-делового центра микрорайона. Объем жилищного строительства составит – 186 140 м</w:t>
      </w:r>
      <w:proofErr w:type="gramStart"/>
      <w:r w:rsidRPr="005B6E6A">
        <w:rPr>
          <w:rFonts w:eastAsia="TimesNewRomanPSMT"/>
          <w:vertAlign w:val="superscript"/>
        </w:rPr>
        <w:t>2</w:t>
      </w:r>
      <w:proofErr w:type="gramEnd"/>
      <w:r w:rsidRPr="005B6E6A">
        <w:rPr>
          <w:rFonts w:eastAsia="TimesNewRomanPSMT"/>
        </w:rPr>
        <w:t xml:space="preserve">. </w:t>
      </w:r>
    </w:p>
    <w:p w:rsidR="004561FD" w:rsidRPr="005B6E6A" w:rsidRDefault="004561FD" w:rsidP="004561FD">
      <w:pPr>
        <w:autoSpaceDE w:val="0"/>
        <w:autoSpaceDN w:val="0"/>
        <w:adjustRightInd w:val="0"/>
        <w:ind w:firstLine="709"/>
        <w:jc w:val="both"/>
        <w:rPr>
          <w:rFonts w:eastAsia="TimesNewRomanPSMT"/>
        </w:rPr>
      </w:pPr>
      <w:r w:rsidRPr="005B6E6A">
        <w:rPr>
          <w:rFonts w:eastAsia="TimesNewRomanPSMT"/>
        </w:rPr>
        <w:t>В 14 а микрорайоне объем жилищного строительства составит – 46 360,37 м</w:t>
      </w:r>
      <w:proofErr w:type="gramStart"/>
      <w:r w:rsidRPr="005B6E6A">
        <w:rPr>
          <w:rFonts w:eastAsia="TimesNewRomanPSMT"/>
          <w:vertAlign w:val="superscript"/>
        </w:rPr>
        <w:t>2</w:t>
      </w:r>
      <w:proofErr w:type="gramEnd"/>
      <w:r w:rsidRPr="005B6E6A">
        <w:rPr>
          <w:rFonts w:eastAsia="TimesNewRomanPSMT"/>
        </w:rPr>
        <w:t>.</w:t>
      </w:r>
    </w:p>
    <w:p w:rsidR="004561FD" w:rsidRPr="00EB5185" w:rsidRDefault="004561FD" w:rsidP="004561FD">
      <w:pPr>
        <w:autoSpaceDE w:val="0"/>
        <w:autoSpaceDN w:val="0"/>
        <w:adjustRightInd w:val="0"/>
        <w:ind w:firstLine="709"/>
        <w:jc w:val="both"/>
        <w:rPr>
          <w:rFonts w:eastAsia="TimesNewRomanPSMT"/>
        </w:rPr>
      </w:pPr>
      <w:r w:rsidRPr="005B6E6A">
        <w:rPr>
          <w:rFonts w:eastAsia="TimesNewRomanPSMT"/>
        </w:rPr>
        <w:t>Ведется строительство крупных торговых центров общей площадью 6790,7 м</w:t>
      </w:r>
      <w:proofErr w:type="gramStart"/>
      <w:r w:rsidRPr="005B6E6A">
        <w:rPr>
          <w:rFonts w:eastAsia="TimesNewRomanPSMT"/>
          <w:vertAlign w:val="superscript"/>
        </w:rPr>
        <w:t>2</w:t>
      </w:r>
      <w:proofErr w:type="gramEnd"/>
      <w:r w:rsidRPr="005B6E6A">
        <w:rPr>
          <w:rFonts w:eastAsia="TimesNewRomanPSMT"/>
          <w:vertAlign w:val="superscript"/>
        </w:rPr>
        <w:t xml:space="preserve"> </w:t>
      </w:r>
      <w:r w:rsidRPr="005B6E6A">
        <w:rPr>
          <w:rFonts w:eastAsia="TimesNewRomanPSMT"/>
        </w:rPr>
        <w:t>и 15142,6 м</w:t>
      </w:r>
      <w:r w:rsidRPr="005B6E6A">
        <w:rPr>
          <w:rFonts w:eastAsia="TimesNewRomanPSMT"/>
          <w:vertAlign w:val="superscript"/>
        </w:rPr>
        <w:t>2</w:t>
      </w:r>
      <w:r>
        <w:rPr>
          <w:rFonts w:eastAsia="TimesNewRomanPSMT"/>
        </w:rPr>
        <w:t xml:space="preserve">, </w:t>
      </w:r>
      <w:r w:rsidRPr="005B6E6A">
        <w:rPr>
          <w:rFonts w:eastAsia="TimesNewRomanPSMT"/>
        </w:rPr>
        <w:t>в которых будут размещаться</w:t>
      </w:r>
      <w:r>
        <w:rPr>
          <w:rFonts w:eastAsia="TimesNewRomanPSMT"/>
        </w:rPr>
        <w:t>,</w:t>
      </w:r>
      <w:r w:rsidRPr="005B6E6A">
        <w:rPr>
          <w:rFonts w:eastAsia="TimesNewRomanPSMT"/>
        </w:rPr>
        <w:t xml:space="preserve"> помимо торговых площадей, кинозалы и игровые зоны. На территории Югорска прочно обосновались торговые сети «Магнит», «М-</w:t>
      </w:r>
      <w:r>
        <w:rPr>
          <w:rFonts w:eastAsia="TimesNewRomanPSMT"/>
        </w:rPr>
        <w:t>В</w:t>
      </w:r>
      <w:r w:rsidRPr="005B6E6A">
        <w:rPr>
          <w:rFonts w:eastAsia="TimesNewRomanPSMT"/>
        </w:rPr>
        <w:t>идео», «</w:t>
      </w:r>
      <w:proofErr w:type="spellStart"/>
      <w:r w:rsidRPr="005B6E6A">
        <w:rPr>
          <w:rFonts w:eastAsia="TimesNewRomanPSMT"/>
        </w:rPr>
        <w:t>Спортландия</w:t>
      </w:r>
      <w:proofErr w:type="spellEnd"/>
      <w:r w:rsidRPr="005B6E6A">
        <w:rPr>
          <w:rFonts w:eastAsia="TimesNewRomanPSMT"/>
        </w:rPr>
        <w:t xml:space="preserve">», </w:t>
      </w:r>
      <w:r w:rsidRPr="00EB5185">
        <w:rPr>
          <w:rFonts w:eastAsia="TimesNewRomanPSMT"/>
        </w:rPr>
        <w:t>«Спортмастер», «Глория-</w:t>
      </w:r>
      <w:proofErr w:type="spellStart"/>
      <w:r w:rsidRPr="00EB5185">
        <w:rPr>
          <w:rFonts w:eastAsia="TimesNewRomanPSMT"/>
        </w:rPr>
        <w:t>джинс</w:t>
      </w:r>
      <w:proofErr w:type="spellEnd"/>
      <w:r w:rsidRPr="00EB5185">
        <w:rPr>
          <w:rFonts w:eastAsia="TimesNewRomanPSMT"/>
        </w:rPr>
        <w:t>», «О´СТИН», что говорит о привлекательности размещения на территории города известных торговых брендов.</w:t>
      </w:r>
    </w:p>
    <w:p w:rsidR="004561FD" w:rsidRPr="00EB5185" w:rsidRDefault="004561FD" w:rsidP="004561FD">
      <w:pPr>
        <w:autoSpaceDE w:val="0"/>
        <w:autoSpaceDN w:val="0"/>
        <w:adjustRightInd w:val="0"/>
        <w:ind w:firstLine="709"/>
        <w:jc w:val="both"/>
      </w:pPr>
      <w:r w:rsidRPr="00EB5185">
        <w:t xml:space="preserve">В 2013 году частная компания </w:t>
      </w:r>
      <w:proofErr w:type="spellStart"/>
      <w:r w:rsidRPr="00EB5185">
        <w:t>проинвестировала</w:t>
      </w:r>
      <w:proofErr w:type="spellEnd"/>
      <w:r w:rsidRPr="00EB5185">
        <w:t xml:space="preserve"> реконструкцию одной из котельных города. Предполагается вложение частных инвестиций в реконструкцию еще трех котельных для улучшения инженерно-технического обеспечения инвестиционных проектов, размещаемых на территории города Югорска. На сегодня для этих целей оформлены земельные участки, идет сбор технических условий для проектирования.</w:t>
      </w:r>
    </w:p>
    <w:p w:rsidR="004561FD" w:rsidRPr="00EB5185" w:rsidRDefault="004561FD" w:rsidP="004561FD">
      <w:pPr>
        <w:autoSpaceDE w:val="0"/>
        <w:autoSpaceDN w:val="0"/>
        <w:adjustRightInd w:val="0"/>
        <w:ind w:firstLine="709"/>
        <w:jc w:val="both"/>
      </w:pPr>
      <w:r w:rsidRPr="00EB5185">
        <w:t>Для строительства логистического центра предлагается в аренду земельный участок площадью 18,2 га в северо-восточной промышленной зоне города Югорска. Обеспечение участка инженерными коммуникациями (газ, вода, электричество, связь) предусмотрено в перспективе новым Генеральным планом города Югорска.</w:t>
      </w:r>
    </w:p>
    <w:p w:rsidR="004561FD" w:rsidRPr="005B6E6A" w:rsidRDefault="004561FD" w:rsidP="004561FD">
      <w:pPr>
        <w:autoSpaceDE w:val="0"/>
        <w:autoSpaceDN w:val="0"/>
        <w:adjustRightInd w:val="0"/>
        <w:ind w:firstLine="709"/>
        <w:jc w:val="both"/>
      </w:pPr>
      <w:r w:rsidRPr="00EB5185">
        <w:t>В результате проведенной реконструкции электрических подстанций город получил</w:t>
      </w:r>
      <w:r w:rsidRPr="005B6E6A">
        <w:t xml:space="preserve"> дополнительные мощности по электроэнергии</w:t>
      </w:r>
      <w:r>
        <w:t>.</w:t>
      </w:r>
    </w:p>
    <w:p w:rsidR="004561FD" w:rsidRPr="005B6E6A" w:rsidRDefault="004561FD" w:rsidP="004561FD">
      <w:pPr>
        <w:autoSpaceDE w:val="0"/>
        <w:autoSpaceDN w:val="0"/>
        <w:adjustRightInd w:val="0"/>
        <w:ind w:firstLine="709"/>
        <w:jc w:val="both"/>
      </w:pPr>
      <w:r w:rsidRPr="005B6E6A">
        <w:t xml:space="preserve">Производится модернизация водоочистных и канализационно-очистных сооружений, что увеличит производительность сооружений (ВОС до 13 тыс. куб </w:t>
      </w:r>
      <w:proofErr w:type="gramStart"/>
      <w:r w:rsidRPr="005B6E6A">
        <w:t>м</w:t>
      </w:r>
      <w:proofErr w:type="gramEnd"/>
      <w:r w:rsidRPr="005B6E6A">
        <w:t xml:space="preserve"> в сутки, КОС до 15 тыс. куб</w:t>
      </w:r>
      <w:r>
        <w:t>.</w:t>
      </w:r>
      <w:r w:rsidRPr="005B6E6A">
        <w:t xml:space="preserve"> м в сутки).</w:t>
      </w:r>
    </w:p>
    <w:p w:rsidR="004561FD" w:rsidRPr="000F5FA8" w:rsidRDefault="004561FD" w:rsidP="004561FD">
      <w:pPr>
        <w:autoSpaceDE w:val="0"/>
        <w:autoSpaceDN w:val="0"/>
        <w:adjustRightInd w:val="0"/>
        <w:ind w:firstLine="709"/>
        <w:jc w:val="both"/>
        <w:rPr>
          <w:color w:val="000000" w:themeColor="text1"/>
        </w:rPr>
      </w:pPr>
      <w:r w:rsidRPr="000F5FA8">
        <w:rPr>
          <w:color w:val="000000" w:themeColor="text1"/>
        </w:rPr>
        <w:lastRenderedPageBreak/>
        <w:t>Таким образом, у города есть потенциал по подключению новых объектов и реализации новых инвестиционных проектов.</w:t>
      </w:r>
    </w:p>
    <w:p w:rsidR="004561FD" w:rsidRPr="000F5FA8" w:rsidRDefault="004561FD" w:rsidP="004561FD">
      <w:pPr>
        <w:autoSpaceDE w:val="0"/>
        <w:autoSpaceDN w:val="0"/>
        <w:adjustRightInd w:val="0"/>
        <w:ind w:firstLine="709"/>
        <w:jc w:val="both"/>
        <w:rPr>
          <w:rFonts w:eastAsia="TimesNewRomanPSMT"/>
        </w:rPr>
      </w:pPr>
      <w:r w:rsidRPr="000F5FA8">
        <w:rPr>
          <w:rFonts w:eastAsia="TimesNewRomanPSMT"/>
          <w:color w:val="000000" w:themeColor="text1"/>
        </w:rPr>
        <w:t>В целях формирования благоприятных условий для привлечения частных инвестиций в сферу туризма в текущем году разработан концептуальный эскиз музейно-туристического комплекса «Ворота в Югру» на базе музея под открытым небом «</w:t>
      </w:r>
      <w:proofErr w:type="spellStart"/>
      <w:r w:rsidRPr="000F5FA8">
        <w:rPr>
          <w:rFonts w:eastAsia="TimesNewRomanPSMT"/>
          <w:color w:val="000000" w:themeColor="text1"/>
        </w:rPr>
        <w:t>Суеват</w:t>
      </w:r>
      <w:proofErr w:type="spellEnd"/>
      <w:r w:rsidRPr="000F5FA8">
        <w:rPr>
          <w:rFonts w:eastAsia="TimesNewRomanPSMT"/>
          <w:color w:val="000000" w:themeColor="text1"/>
        </w:rPr>
        <w:t xml:space="preserve"> Пауль». Планируется разработка концептуальной структуры и экспозиционного </w:t>
      </w:r>
      <w:r w:rsidRPr="000F5FA8">
        <w:rPr>
          <w:rFonts w:eastAsia="TimesNewRomanPSMT"/>
        </w:rPr>
        <w:t>плана туристического комплекса и технического плана планировочной композиции ландшафта. (151,02 га). Разработана «дорожная карта» по реализации проекта, где предусмотрены совместные действия с Правительством автономного округа по подготовке материалов для включения проекта «Музейно-туристический комплекс «Ворота в Югру» в федеральную целевую программу. Реализация этого проекта позволит создать инвестиционную площадку для дальнейшего привлечения предпринимателей к реализации инвестиционных проектов по строительству социальной инфраструктуры (гостиничный комплекс, выставочные центры, здания для проведения конференций, фестивалей, места для активного и познавательного отдыха).</w:t>
      </w:r>
    </w:p>
    <w:p w:rsidR="004561FD" w:rsidRPr="000F5FA8" w:rsidRDefault="004561FD" w:rsidP="004561FD">
      <w:pPr>
        <w:ind w:firstLine="709"/>
        <w:jc w:val="both"/>
        <w:rPr>
          <w:rFonts w:eastAsia="TimesNewRomanPSMT"/>
        </w:rPr>
      </w:pPr>
      <w:r w:rsidRPr="000F5FA8">
        <w:rPr>
          <w:rFonts w:eastAsia="TimesNewRomanPSMT"/>
        </w:rPr>
        <w:t>Деятельность администрации города Югорска по созданию условий для привлечения инвестиций и формированию благоприятного предпринимательского климата открыта и публична. Процесс обсуждения намерений предпринимателей осуществлять инвестиции в городе Югорске происходит постоянно как в процессе работы координационных органов, так и на личных приемах с руководителями администрации города. Организован «специальный» день личного приема главы администрации для предпринимателей (один раз в месяц).</w:t>
      </w:r>
    </w:p>
    <w:p w:rsidR="004561FD" w:rsidRPr="000F5FA8" w:rsidRDefault="004561FD" w:rsidP="004561FD">
      <w:pPr>
        <w:ind w:firstLine="709"/>
        <w:jc w:val="both"/>
        <w:rPr>
          <w:rFonts w:eastAsia="TimesNewRomanPSMT"/>
        </w:rPr>
      </w:pPr>
      <w:r w:rsidRPr="000F5FA8">
        <w:rPr>
          <w:rFonts w:eastAsia="TimesNewRomanPSMT"/>
        </w:rPr>
        <w:t>Одним из основных документов определяющих систему долгосрочных целей, важнейшие направления деятельности, приоритеты социально-экономической политики муниципального образования и механизмы достижения намеченных целей, в том числе и целей инвестиционной политики, явилась Стратегия развития муниципального образования город Югорск, которая  утверждена решением Думы города Югорска от 26 февраля 2015 года № 5.</w:t>
      </w:r>
    </w:p>
    <w:p w:rsidR="004561FD" w:rsidRPr="000F5FA8" w:rsidRDefault="004561FD" w:rsidP="004561FD">
      <w:pPr>
        <w:ind w:firstLine="709"/>
        <w:jc w:val="both"/>
        <w:rPr>
          <w:rFonts w:eastAsia="TimesNewRomanPSMT"/>
        </w:rPr>
      </w:pPr>
      <w:r w:rsidRPr="000F5FA8">
        <w:rPr>
          <w:rFonts w:eastAsia="TimesNewRomanPSMT"/>
        </w:rPr>
        <w:t>Одно из приложений Стратегии содержит перечень наиболее значимых инфраструктурных и инвестиционных проектов, планируемых (предлагаемых) к реализации  на период до 2030 года.</w:t>
      </w:r>
    </w:p>
    <w:p w:rsidR="004561FD" w:rsidRPr="000F5FA8" w:rsidRDefault="004561FD" w:rsidP="004561FD">
      <w:pPr>
        <w:ind w:firstLine="709"/>
        <w:jc w:val="both"/>
        <w:rPr>
          <w:bCs/>
          <w:color w:val="000000" w:themeColor="text1"/>
        </w:rPr>
      </w:pPr>
    </w:p>
    <w:p w:rsidR="004561FD" w:rsidRDefault="004561FD" w:rsidP="004561FD">
      <w:pPr>
        <w:ind w:firstLine="709"/>
        <w:jc w:val="both"/>
        <w:rPr>
          <w:bCs/>
        </w:rPr>
      </w:pPr>
    </w:p>
    <w:p w:rsidR="004561FD" w:rsidRDefault="004561FD" w:rsidP="004561FD">
      <w:pPr>
        <w:ind w:firstLine="709"/>
        <w:jc w:val="both"/>
        <w:rPr>
          <w:bCs/>
        </w:rPr>
      </w:pPr>
    </w:p>
    <w:p w:rsidR="004561FD" w:rsidRDefault="004561FD" w:rsidP="004561FD">
      <w:pPr>
        <w:ind w:firstLine="709"/>
        <w:jc w:val="both"/>
        <w:rPr>
          <w:bCs/>
        </w:rPr>
      </w:pPr>
    </w:p>
    <w:p w:rsidR="004561FD" w:rsidRDefault="004561FD" w:rsidP="004561FD">
      <w:pPr>
        <w:ind w:firstLine="709"/>
        <w:jc w:val="both"/>
        <w:rPr>
          <w:bCs/>
        </w:rPr>
      </w:pPr>
    </w:p>
    <w:p w:rsidR="004561FD" w:rsidRDefault="004561FD" w:rsidP="004561FD">
      <w:pPr>
        <w:ind w:firstLine="709"/>
        <w:jc w:val="both"/>
        <w:rPr>
          <w:bCs/>
        </w:rPr>
      </w:pPr>
    </w:p>
    <w:p w:rsidR="004561FD" w:rsidRDefault="004561FD" w:rsidP="004561FD">
      <w:pPr>
        <w:spacing w:line="0" w:lineRule="atLeast"/>
        <w:ind w:firstLine="709"/>
        <w:jc w:val="both"/>
        <w:rPr>
          <w:bCs/>
        </w:rPr>
      </w:pPr>
    </w:p>
    <w:p w:rsidR="004561FD" w:rsidRDefault="004561FD" w:rsidP="004561FD">
      <w:pPr>
        <w:spacing w:line="0" w:lineRule="atLeast"/>
        <w:ind w:firstLine="709"/>
        <w:jc w:val="both"/>
        <w:rPr>
          <w:bCs/>
        </w:rPr>
      </w:pPr>
    </w:p>
    <w:p w:rsidR="004561FD" w:rsidRDefault="004561FD" w:rsidP="004561FD">
      <w:pPr>
        <w:spacing w:line="0" w:lineRule="atLeast"/>
        <w:ind w:firstLine="709"/>
        <w:jc w:val="both"/>
        <w:rPr>
          <w:bCs/>
        </w:rPr>
      </w:pPr>
    </w:p>
    <w:p w:rsidR="004561FD" w:rsidRDefault="004561FD" w:rsidP="004561FD">
      <w:pPr>
        <w:spacing w:line="0" w:lineRule="atLeast"/>
        <w:ind w:firstLine="709"/>
        <w:jc w:val="both"/>
        <w:rPr>
          <w:bCs/>
        </w:rPr>
      </w:pPr>
    </w:p>
    <w:p w:rsidR="004561FD" w:rsidRDefault="004561FD" w:rsidP="004561FD">
      <w:pPr>
        <w:spacing w:line="0" w:lineRule="atLeast"/>
        <w:ind w:firstLine="709"/>
        <w:jc w:val="both"/>
        <w:rPr>
          <w:bCs/>
        </w:rPr>
      </w:pPr>
    </w:p>
    <w:p w:rsidR="004561FD" w:rsidRDefault="004561FD" w:rsidP="004561FD">
      <w:pPr>
        <w:spacing w:line="0" w:lineRule="atLeast"/>
        <w:ind w:firstLine="709"/>
        <w:jc w:val="both"/>
        <w:rPr>
          <w:bCs/>
        </w:rPr>
      </w:pPr>
    </w:p>
    <w:p w:rsidR="004561FD" w:rsidRDefault="004561FD" w:rsidP="004561FD">
      <w:pPr>
        <w:spacing w:line="0" w:lineRule="atLeast"/>
        <w:ind w:firstLine="709"/>
        <w:jc w:val="both"/>
        <w:rPr>
          <w:bCs/>
        </w:rPr>
      </w:pPr>
    </w:p>
    <w:p w:rsidR="009B526C" w:rsidRDefault="009B526C" w:rsidP="009656DC">
      <w:pPr>
        <w:jc w:val="right"/>
      </w:pPr>
    </w:p>
    <w:p w:rsidR="009656DC" w:rsidRDefault="009656DC" w:rsidP="009656DC">
      <w:pPr>
        <w:jc w:val="right"/>
      </w:pPr>
    </w:p>
    <w:sectPr w:rsidR="009656DC" w:rsidSect="004561FD">
      <w:pgSz w:w="11906" w:h="16838"/>
      <w:pgMar w:top="39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72913"/>
    <w:multiLevelType w:val="hybridMultilevel"/>
    <w:tmpl w:val="27D0B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9656DC"/>
    <w:rsid w:val="004561FD"/>
    <w:rsid w:val="0092449D"/>
    <w:rsid w:val="009656DC"/>
    <w:rsid w:val="009B526C"/>
    <w:rsid w:val="00A43CAF"/>
    <w:rsid w:val="00AD5991"/>
    <w:rsid w:val="00F33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6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656DC"/>
    <w:pPr>
      <w:keepNext/>
      <w:jc w:val="center"/>
      <w:outlineLvl w:val="1"/>
    </w:pPr>
    <w:rPr>
      <w:b/>
      <w:bCs/>
    </w:rPr>
  </w:style>
  <w:style w:type="paragraph" w:styleId="6">
    <w:name w:val="heading 6"/>
    <w:basedOn w:val="a"/>
    <w:next w:val="a"/>
    <w:link w:val="60"/>
    <w:uiPriority w:val="9"/>
    <w:semiHidden/>
    <w:unhideWhenUsed/>
    <w:qFormat/>
    <w:rsid w:val="009656D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656DC"/>
    <w:rPr>
      <w:rFonts w:ascii="Times New Roman" w:eastAsia="Times New Roman" w:hAnsi="Times New Roman" w:cs="Times New Roman"/>
      <w:b/>
      <w:bCs/>
      <w:sz w:val="24"/>
      <w:szCs w:val="24"/>
    </w:rPr>
  </w:style>
  <w:style w:type="character" w:customStyle="1" w:styleId="60">
    <w:name w:val="Заголовок 6 Знак"/>
    <w:basedOn w:val="a0"/>
    <w:link w:val="6"/>
    <w:uiPriority w:val="9"/>
    <w:semiHidden/>
    <w:rsid w:val="009656DC"/>
    <w:rPr>
      <w:rFonts w:ascii="Calibri" w:eastAsia="Times New Roman" w:hAnsi="Calibri" w:cs="Times New Roman"/>
      <w:b/>
      <w:bCs/>
      <w:lang w:eastAsia="ru-RU"/>
    </w:rPr>
  </w:style>
  <w:style w:type="paragraph" w:customStyle="1" w:styleId="21">
    <w:name w:val="Основной текст с отступом 21"/>
    <w:basedOn w:val="a"/>
    <w:rsid w:val="009656DC"/>
    <w:pPr>
      <w:suppressAutoHyphens/>
      <w:ind w:firstLine="708"/>
    </w:pPr>
    <w:rPr>
      <w:lang w:eastAsia="ar-SA"/>
    </w:rPr>
  </w:style>
  <w:style w:type="character" w:customStyle="1" w:styleId="FontStyle13">
    <w:name w:val="Font Style13"/>
    <w:rsid w:val="009656DC"/>
    <w:rPr>
      <w:rFonts w:ascii="Times New Roman" w:hAnsi="Times New Roman"/>
      <w:sz w:val="22"/>
    </w:rPr>
  </w:style>
  <w:style w:type="paragraph" w:styleId="a3">
    <w:name w:val="Balloon Text"/>
    <w:basedOn w:val="a"/>
    <w:link w:val="a4"/>
    <w:uiPriority w:val="99"/>
    <w:semiHidden/>
    <w:unhideWhenUsed/>
    <w:rsid w:val="009656DC"/>
    <w:rPr>
      <w:rFonts w:ascii="Tahoma" w:hAnsi="Tahoma" w:cs="Tahoma"/>
      <w:sz w:val="16"/>
      <w:szCs w:val="16"/>
    </w:rPr>
  </w:style>
  <w:style w:type="character" w:customStyle="1" w:styleId="a4">
    <w:name w:val="Текст выноски Знак"/>
    <w:basedOn w:val="a0"/>
    <w:link w:val="a3"/>
    <w:uiPriority w:val="99"/>
    <w:semiHidden/>
    <w:rsid w:val="009656DC"/>
    <w:rPr>
      <w:rFonts w:ascii="Tahoma" w:eastAsia="Times New Roman" w:hAnsi="Tahoma" w:cs="Tahoma"/>
      <w:sz w:val="16"/>
      <w:szCs w:val="16"/>
      <w:lang w:eastAsia="ru-RU"/>
    </w:rPr>
  </w:style>
  <w:style w:type="paragraph" w:styleId="a5">
    <w:name w:val="Body Text"/>
    <w:basedOn w:val="a"/>
    <w:link w:val="a6"/>
    <w:rsid w:val="009B526C"/>
    <w:pPr>
      <w:jc w:val="both"/>
    </w:pPr>
    <w:rPr>
      <w:szCs w:val="20"/>
    </w:rPr>
  </w:style>
  <w:style w:type="character" w:customStyle="1" w:styleId="a6">
    <w:name w:val="Основной текст Знак"/>
    <w:basedOn w:val="a0"/>
    <w:link w:val="a5"/>
    <w:rsid w:val="009B526C"/>
    <w:rPr>
      <w:rFonts w:ascii="Times New Roman" w:eastAsia="Times New Roman" w:hAnsi="Times New Roman" w:cs="Times New Roman"/>
      <w:sz w:val="24"/>
      <w:szCs w:val="20"/>
      <w:lang w:eastAsia="ru-RU"/>
    </w:rPr>
  </w:style>
  <w:style w:type="paragraph" w:styleId="a7">
    <w:name w:val="List Paragraph"/>
    <w:basedOn w:val="a"/>
    <w:uiPriority w:val="34"/>
    <w:qFormat/>
    <w:rsid w:val="004561FD"/>
    <w:pPr>
      <w:spacing w:after="200" w:line="276" w:lineRule="auto"/>
      <w:ind w:left="720"/>
      <w:contextualSpacing/>
    </w:pPr>
    <w:rPr>
      <w:rFonts w:ascii="Calibri" w:eastAsia="Calibri" w:hAnsi="Calibri"/>
      <w:sz w:val="22"/>
      <w:szCs w:val="22"/>
      <w:lang w:eastAsia="en-US"/>
    </w:rPr>
  </w:style>
  <w:style w:type="table" w:styleId="a8">
    <w:name w:val="Table Grid"/>
    <w:basedOn w:val="a1"/>
    <w:uiPriority w:val="59"/>
    <w:rsid w:val="00456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ГП Знак"/>
    <w:link w:val="aa"/>
    <w:locked/>
    <w:rsid w:val="004561FD"/>
    <w:rPr>
      <w:rFonts w:ascii="Tahoma" w:eastAsia="Calibri" w:hAnsi="Tahoma" w:cs="Tahoma"/>
      <w:sz w:val="24"/>
      <w:szCs w:val="24"/>
    </w:rPr>
  </w:style>
  <w:style w:type="paragraph" w:customStyle="1" w:styleId="aa">
    <w:name w:val="Основной ГП"/>
    <w:link w:val="a9"/>
    <w:qFormat/>
    <w:rsid w:val="004561FD"/>
    <w:pPr>
      <w:spacing w:before="120" w:after="0"/>
      <w:ind w:firstLine="709"/>
      <w:jc w:val="both"/>
    </w:pPr>
    <w:rPr>
      <w:rFonts w:ascii="Tahoma" w:eastAsia="Calibri" w:hAnsi="Tahoma" w:cs="Tahoma"/>
      <w:sz w:val="24"/>
      <w:szCs w:val="24"/>
    </w:rPr>
  </w:style>
  <w:style w:type="paragraph" w:customStyle="1" w:styleId="ConsPlusNormal">
    <w:name w:val="ConsPlusNormal"/>
    <w:rsid w:val="004561F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2982</Words>
  <Characters>16998</Characters>
  <Application>Microsoft Office Word</Application>
  <DocSecurity>0</DocSecurity>
  <Lines>141</Lines>
  <Paragraphs>39</Paragraphs>
  <ScaleCrop>false</ScaleCrop>
  <Company/>
  <LinksUpToDate>false</LinksUpToDate>
  <CharactersWithSpaces>19941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Gorodovich_VV</dc:creator>
  <cp:lastModifiedBy>Салейко Анастасия Станиславовна</cp:lastModifiedBy>
  <cp:revision>5</cp:revision>
  <cp:lastPrinted>2015-12-07T07:44:00Z</cp:lastPrinted>
  <dcterms:created xsi:type="dcterms:W3CDTF">2015-12-14T10:58:00Z</dcterms:created>
  <dcterms:modified xsi:type="dcterms:W3CDTF">2015-12-25T08:48:00Z</dcterms:modified>
</cp:coreProperties>
</file>