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C4" w:rsidRPr="00A5077C" w:rsidRDefault="00A5077C">
      <w:pPr>
        <w:pStyle w:val="Standard"/>
        <w:jc w:val="center"/>
        <w:rPr>
          <w:lang w:val="ru-RU"/>
        </w:rPr>
      </w:pPr>
      <w:r w:rsidRPr="00A5077C">
        <w:rPr>
          <w:noProof/>
          <w:lang w:val="ru-RU" w:eastAsia="ru-RU" w:bidi="ar-SA"/>
        </w:rPr>
        <w:drawing>
          <wp:inline distT="0" distB="0" distL="0" distR="3810">
            <wp:extent cx="586740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C4" w:rsidRPr="00A5077C" w:rsidRDefault="00A5077C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A5077C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DA7AC4" w:rsidRPr="00A5077C" w:rsidRDefault="00A5077C">
      <w:pPr>
        <w:tabs>
          <w:tab w:val="left" w:pos="0"/>
        </w:tabs>
        <w:jc w:val="center"/>
        <w:rPr>
          <w:sz w:val="28"/>
          <w:szCs w:val="28"/>
        </w:rPr>
      </w:pPr>
      <w:r w:rsidRPr="00A5077C">
        <w:rPr>
          <w:sz w:val="28"/>
          <w:szCs w:val="28"/>
        </w:rPr>
        <w:t xml:space="preserve">Ханты-Мансийского автономного округа – Югры </w:t>
      </w:r>
    </w:p>
    <w:p w:rsidR="00DA7AC4" w:rsidRPr="00A5077C" w:rsidRDefault="00DA7AC4">
      <w:pPr>
        <w:jc w:val="center"/>
        <w:rPr>
          <w:sz w:val="36"/>
          <w:szCs w:val="36"/>
        </w:rPr>
      </w:pPr>
    </w:p>
    <w:p w:rsidR="00DA7AC4" w:rsidRPr="00A5077C" w:rsidRDefault="00A5077C">
      <w:pPr>
        <w:jc w:val="center"/>
        <w:rPr>
          <w:sz w:val="36"/>
          <w:szCs w:val="36"/>
        </w:rPr>
      </w:pPr>
      <w:r w:rsidRPr="00A5077C">
        <w:rPr>
          <w:sz w:val="36"/>
          <w:szCs w:val="36"/>
        </w:rPr>
        <w:t>ПОСТАНОВЛЕНИЕ</w:t>
      </w:r>
    </w:p>
    <w:p w:rsidR="00DA7AC4" w:rsidRPr="00A5077C" w:rsidRDefault="00DA7AC4">
      <w:pPr>
        <w:jc w:val="center"/>
        <w:rPr>
          <w:sz w:val="36"/>
          <w:szCs w:val="36"/>
        </w:rPr>
      </w:pPr>
    </w:p>
    <w:p w:rsidR="00DA7AC4" w:rsidRPr="00A5077C" w:rsidRDefault="00A5077C">
      <w:pPr>
        <w:jc w:val="center"/>
      </w:pPr>
      <w:r w:rsidRPr="00A5077C">
        <w:t>Список изменяющих документов</w:t>
      </w:r>
    </w:p>
    <w:p w:rsidR="00DA7AC4" w:rsidRPr="00A5077C" w:rsidRDefault="00A5077C">
      <w:pPr>
        <w:jc w:val="center"/>
      </w:pPr>
      <w:r w:rsidRPr="00A5077C">
        <w:t xml:space="preserve">(в ред. постановлений администрации города Югорска от 07.05.2014 № 2048, от 05.08.2014 № 3987, </w:t>
      </w:r>
    </w:p>
    <w:p w:rsidR="00DA7AC4" w:rsidRPr="00A5077C" w:rsidRDefault="00A5077C">
      <w:pPr>
        <w:jc w:val="center"/>
      </w:pPr>
      <w:r w:rsidRPr="00A5077C">
        <w:t xml:space="preserve">от 17.11.2014 № 6230, от 20.11.2014 № 6333, от 18.12.2014 № 7176, от 26.01.2015 № 259, от 21.05.2015 № 2087, </w:t>
      </w:r>
    </w:p>
    <w:p w:rsidR="00EA0FA2" w:rsidRDefault="00A5077C">
      <w:pPr>
        <w:jc w:val="center"/>
      </w:pPr>
      <w:r w:rsidRPr="00A5077C">
        <w:t xml:space="preserve">от 09.07.2015 № 2536, от 11.11.2015 № 3344, от 15.12.2015 № 3610, от 11.05.2016 № 980, от 28.06.2016 №1526, </w:t>
      </w:r>
    </w:p>
    <w:p w:rsidR="00EA0FA2" w:rsidRDefault="00A5077C">
      <w:pPr>
        <w:jc w:val="center"/>
      </w:pPr>
      <w:r w:rsidRPr="00A5077C">
        <w:t xml:space="preserve">от 09.09.2016 № 2195, </w:t>
      </w:r>
      <w:r w:rsidR="007D27A4">
        <w:t xml:space="preserve">от </w:t>
      </w:r>
      <w:r w:rsidRPr="00A5077C">
        <w:t xml:space="preserve">23.11.2016 № 2887, </w:t>
      </w:r>
      <w:r w:rsidR="007D27A4">
        <w:t xml:space="preserve">от </w:t>
      </w:r>
      <w:r w:rsidRPr="00A5077C">
        <w:t>03.05.2017 № 986</w:t>
      </w:r>
      <w:bookmarkStart w:id="0" w:name="__DdeLink__3431_2153722797"/>
      <w:r w:rsidRPr="00A5077C">
        <w:t xml:space="preserve">, </w:t>
      </w:r>
      <w:r w:rsidR="007D27A4">
        <w:t xml:space="preserve">от </w:t>
      </w:r>
      <w:r w:rsidRPr="00A5077C">
        <w:t>03.07.2017 № 1610</w:t>
      </w:r>
      <w:bookmarkEnd w:id="0"/>
      <w:r w:rsidRPr="00A5077C">
        <w:t xml:space="preserve">, </w:t>
      </w:r>
      <w:r w:rsidR="007D27A4">
        <w:t xml:space="preserve">от </w:t>
      </w:r>
      <w:r w:rsidRPr="00A5077C">
        <w:t>17.10.2017 № 2534</w:t>
      </w:r>
      <w:r w:rsidR="007D27A4">
        <w:t>,</w:t>
      </w:r>
      <w:r w:rsidR="007D27A4" w:rsidRPr="007D27A4">
        <w:t xml:space="preserve"> </w:t>
      </w:r>
    </w:p>
    <w:p w:rsidR="00EA0FA2" w:rsidRDefault="007D27A4">
      <w:pPr>
        <w:jc w:val="center"/>
      </w:pPr>
      <w:r>
        <w:t xml:space="preserve">от </w:t>
      </w:r>
      <w:r w:rsidRPr="00A5077C">
        <w:t>1</w:t>
      </w:r>
      <w:r>
        <w:t>9</w:t>
      </w:r>
      <w:r w:rsidRPr="00A5077C">
        <w:t>.1</w:t>
      </w:r>
      <w:r>
        <w:t>2</w:t>
      </w:r>
      <w:r w:rsidRPr="00A5077C">
        <w:t xml:space="preserve">.2017 № </w:t>
      </w:r>
      <w:r>
        <w:t xml:space="preserve">3226, от </w:t>
      </w:r>
      <w:r w:rsidRPr="00A5077C">
        <w:t>1</w:t>
      </w:r>
      <w:r>
        <w:t>9</w:t>
      </w:r>
      <w:r w:rsidRPr="00A5077C">
        <w:t>.1</w:t>
      </w:r>
      <w:r>
        <w:t>2</w:t>
      </w:r>
      <w:r w:rsidRPr="00A5077C">
        <w:t xml:space="preserve">.2017 № </w:t>
      </w:r>
      <w:r>
        <w:t>32</w:t>
      </w:r>
      <w:r w:rsidRPr="00A5077C">
        <w:t>2</w:t>
      </w:r>
      <w:r>
        <w:t>7</w:t>
      </w:r>
      <w:r w:rsidR="00A122E0" w:rsidRPr="00A122E0">
        <w:t>, от 31.01.2018 № 282</w:t>
      </w:r>
      <w:r w:rsidR="00EA0FA2" w:rsidRPr="00A122E0">
        <w:t>, от 1</w:t>
      </w:r>
      <w:r w:rsidR="00EA0FA2" w:rsidRPr="00EA0FA2">
        <w:t>9</w:t>
      </w:r>
      <w:r w:rsidR="00EA0FA2" w:rsidRPr="00A122E0">
        <w:t>.0</w:t>
      </w:r>
      <w:r w:rsidR="00EA0FA2" w:rsidRPr="00EA0FA2">
        <w:t>4</w:t>
      </w:r>
      <w:r w:rsidR="00EA0FA2" w:rsidRPr="00A122E0">
        <w:t xml:space="preserve">.2018 № </w:t>
      </w:r>
      <w:r w:rsidR="00EA0FA2" w:rsidRPr="00EA0FA2">
        <w:t>1087</w:t>
      </w:r>
      <w:r w:rsidR="00EA0FA2" w:rsidRPr="00A122E0">
        <w:t xml:space="preserve">, от </w:t>
      </w:r>
      <w:r w:rsidR="00EA0FA2">
        <w:t>24</w:t>
      </w:r>
      <w:r w:rsidR="00EA0FA2" w:rsidRPr="00A122E0">
        <w:t>.0</w:t>
      </w:r>
      <w:r w:rsidR="00EA0FA2">
        <w:t>9</w:t>
      </w:r>
      <w:r w:rsidR="00EA0FA2" w:rsidRPr="00A122E0">
        <w:t>.2018 № 2</w:t>
      </w:r>
      <w:r w:rsidR="00EA0FA2">
        <w:t>615</w:t>
      </w:r>
      <w:r w:rsidR="00EA0FA2" w:rsidRPr="00A122E0">
        <w:t xml:space="preserve">, </w:t>
      </w:r>
    </w:p>
    <w:p w:rsidR="00DA7AC4" w:rsidRPr="00A5077C" w:rsidRDefault="00EA0FA2">
      <w:pPr>
        <w:jc w:val="center"/>
      </w:pPr>
      <w:r w:rsidRPr="00A122E0">
        <w:t xml:space="preserve">от </w:t>
      </w:r>
      <w:r>
        <w:t>26</w:t>
      </w:r>
      <w:r w:rsidRPr="00A122E0">
        <w:t>.</w:t>
      </w:r>
      <w:r>
        <w:t>1</w:t>
      </w:r>
      <w:r w:rsidRPr="00A122E0">
        <w:t xml:space="preserve">1.2018 № </w:t>
      </w:r>
      <w:r>
        <w:t>3</w:t>
      </w:r>
      <w:r w:rsidRPr="00A122E0">
        <w:t>2</w:t>
      </w:r>
      <w:r>
        <w:t>55</w:t>
      </w:r>
      <w:r w:rsidR="003E558A">
        <w:t>, от 24.12.2018 № 3578</w:t>
      </w:r>
      <w:r w:rsidR="00A5077C" w:rsidRPr="00A5077C">
        <w:t>)</w:t>
      </w:r>
    </w:p>
    <w:p w:rsidR="00DA7AC4" w:rsidRPr="00A5077C" w:rsidRDefault="00DA7AC4"/>
    <w:p w:rsidR="00DA7AC4" w:rsidRPr="00A5077C" w:rsidRDefault="00DA7AC4"/>
    <w:p w:rsidR="00DA7AC4" w:rsidRPr="00A5077C" w:rsidRDefault="00A5077C">
      <w:proofErr w:type="gramStart"/>
      <w:r w:rsidRPr="00A5077C">
        <w:rPr>
          <w:sz w:val="24"/>
          <w:szCs w:val="24"/>
        </w:rPr>
        <w:t xml:space="preserve">от </w:t>
      </w:r>
      <w:r w:rsidRPr="00A5077C">
        <w:rPr>
          <w:sz w:val="24"/>
          <w:szCs w:val="24"/>
          <w:u w:val="single"/>
        </w:rPr>
        <w:t xml:space="preserve"> 31</w:t>
      </w:r>
      <w:proofErr w:type="gramEnd"/>
      <w:r w:rsidRPr="00A5077C">
        <w:rPr>
          <w:sz w:val="24"/>
          <w:szCs w:val="24"/>
          <w:u w:val="single"/>
        </w:rPr>
        <w:t xml:space="preserve"> октября 2013 года</w:t>
      </w:r>
      <w:r w:rsidRPr="00A5077C">
        <w:rPr>
          <w:sz w:val="24"/>
          <w:szCs w:val="24"/>
        </w:rPr>
        <w:t xml:space="preserve">                                                                                                           № </w:t>
      </w:r>
      <w:r w:rsidRPr="00A5077C">
        <w:rPr>
          <w:sz w:val="24"/>
          <w:szCs w:val="24"/>
          <w:u w:val="single"/>
        </w:rPr>
        <w:t xml:space="preserve"> 3280 </w:t>
      </w:r>
      <w:r w:rsidRPr="00A5077C">
        <w:rPr>
          <w:sz w:val="24"/>
          <w:szCs w:val="24"/>
        </w:rPr>
        <w:t xml:space="preserve">  </w:t>
      </w:r>
    </w:p>
    <w:p w:rsidR="00DA7AC4" w:rsidRPr="00A5077C" w:rsidRDefault="00DA7AC4">
      <w:pPr>
        <w:rPr>
          <w:b/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A5077C">
      <w:pPr>
        <w:rPr>
          <w:sz w:val="24"/>
          <w:szCs w:val="24"/>
        </w:rPr>
      </w:pPr>
      <w:r w:rsidRPr="00A5077C">
        <w:rPr>
          <w:sz w:val="24"/>
          <w:szCs w:val="24"/>
        </w:rPr>
        <w:t>О муниципальной программе</w:t>
      </w:r>
    </w:p>
    <w:p w:rsidR="00DA7AC4" w:rsidRPr="00A5077C" w:rsidRDefault="00A5077C">
      <w:pPr>
        <w:rPr>
          <w:sz w:val="24"/>
          <w:szCs w:val="24"/>
        </w:rPr>
      </w:pPr>
      <w:r w:rsidRPr="00A5077C">
        <w:rPr>
          <w:sz w:val="24"/>
          <w:szCs w:val="24"/>
        </w:rPr>
        <w:t xml:space="preserve">города Югорска «Развитие </w:t>
      </w:r>
    </w:p>
    <w:p w:rsidR="00DA7AC4" w:rsidRPr="00A5077C" w:rsidRDefault="00A5077C">
      <w:pPr>
        <w:rPr>
          <w:sz w:val="24"/>
          <w:szCs w:val="24"/>
        </w:rPr>
      </w:pPr>
      <w:r w:rsidRPr="00A5077C">
        <w:rPr>
          <w:sz w:val="24"/>
          <w:szCs w:val="24"/>
        </w:rPr>
        <w:t xml:space="preserve">гражданского и информационного </w:t>
      </w:r>
    </w:p>
    <w:p w:rsidR="00DA7AC4" w:rsidRPr="00A5077C" w:rsidRDefault="00A5077C">
      <w:pPr>
        <w:rPr>
          <w:sz w:val="24"/>
          <w:szCs w:val="24"/>
        </w:rPr>
      </w:pPr>
      <w:r w:rsidRPr="00A5077C">
        <w:rPr>
          <w:sz w:val="24"/>
          <w:szCs w:val="24"/>
        </w:rPr>
        <w:t xml:space="preserve">общества в городе Югорске </w:t>
      </w:r>
    </w:p>
    <w:p w:rsidR="00DA7AC4" w:rsidRPr="00A5077C" w:rsidRDefault="00A5077C">
      <w:pPr>
        <w:rPr>
          <w:sz w:val="24"/>
          <w:szCs w:val="24"/>
        </w:rPr>
      </w:pPr>
      <w:r w:rsidRPr="00A5077C">
        <w:rPr>
          <w:sz w:val="24"/>
          <w:szCs w:val="24"/>
        </w:rPr>
        <w:t>на 2014-2020 годы»</w:t>
      </w: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A5077C">
      <w:pPr>
        <w:suppressAutoHyphens w:val="0"/>
        <w:jc w:val="both"/>
        <w:rPr>
          <w:sz w:val="24"/>
          <w:szCs w:val="24"/>
          <w:lang w:eastAsia="ru-RU"/>
        </w:rPr>
      </w:pPr>
      <w:r w:rsidRPr="00A5077C">
        <w:rPr>
          <w:sz w:val="24"/>
          <w:szCs w:val="24"/>
        </w:rPr>
        <w:tab/>
        <w:t>В соответствии со статьёй 179 Бюджетного кодекса Российской Федерации, постановлением администрации города Югорска от 07.10.2013 № 2906 «О муниципальных и ведомственных целевых программах города Югорска», распоряжением администрации города Югорска от 02.09.2013 № 517 «О перечне муниципальных программ города Югорска»:</w:t>
      </w:r>
      <w:r w:rsidRPr="00A5077C">
        <w:rPr>
          <w:sz w:val="24"/>
          <w:szCs w:val="24"/>
          <w:lang w:eastAsia="ru-RU"/>
        </w:rPr>
        <w:t xml:space="preserve"> </w:t>
      </w:r>
    </w:p>
    <w:p w:rsidR="00DA7AC4" w:rsidRPr="00A5077C" w:rsidRDefault="00A5077C">
      <w:pPr>
        <w:shd w:val="clear" w:color="auto" w:fill="FFFFFF"/>
        <w:tabs>
          <w:tab w:val="left" w:pos="2604"/>
        </w:tabs>
        <w:ind w:firstLine="709"/>
        <w:jc w:val="both"/>
        <w:rPr>
          <w:sz w:val="24"/>
          <w:szCs w:val="24"/>
        </w:rPr>
      </w:pPr>
      <w:r w:rsidRPr="00A5077C">
        <w:rPr>
          <w:sz w:val="24"/>
          <w:szCs w:val="24"/>
          <w:lang w:eastAsia="ru-RU"/>
        </w:rPr>
        <w:t xml:space="preserve">1. Утвердить муниципальную программу города Югорска </w:t>
      </w:r>
      <w:r w:rsidRPr="00A5077C">
        <w:rPr>
          <w:sz w:val="24"/>
          <w:szCs w:val="24"/>
        </w:rPr>
        <w:t>«</w:t>
      </w:r>
      <w:r w:rsidRPr="00A5077C">
        <w:rPr>
          <w:color w:val="000000"/>
          <w:sz w:val="24"/>
          <w:szCs w:val="24"/>
        </w:rPr>
        <w:t>Развитие гражданского и</w:t>
      </w:r>
      <w:r w:rsidRPr="00A5077C">
        <w:rPr>
          <w:sz w:val="24"/>
          <w:szCs w:val="24"/>
        </w:rPr>
        <w:t xml:space="preserve"> информационного общества</w:t>
      </w:r>
      <w:r w:rsidRPr="00A5077C">
        <w:rPr>
          <w:color w:val="000000"/>
          <w:sz w:val="24"/>
          <w:szCs w:val="24"/>
        </w:rPr>
        <w:t xml:space="preserve"> в городе Югорске на 2014-2020 годы» (приложение)</w:t>
      </w:r>
      <w:r w:rsidRPr="00A5077C">
        <w:rPr>
          <w:sz w:val="24"/>
          <w:szCs w:val="24"/>
        </w:rPr>
        <w:t xml:space="preserve">.  </w:t>
      </w:r>
    </w:p>
    <w:p w:rsidR="00DA7AC4" w:rsidRPr="00A5077C" w:rsidRDefault="00A5077C">
      <w:pPr>
        <w:jc w:val="both"/>
        <w:rPr>
          <w:sz w:val="24"/>
          <w:szCs w:val="24"/>
        </w:rPr>
      </w:pPr>
      <w:r w:rsidRPr="00A5077C">
        <w:rPr>
          <w:sz w:val="24"/>
          <w:szCs w:val="24"/>
        </w:rPr>
        <w:tab/>
        <w:t xml:space="preserve">2. Опубликовать настоящее постановление в газете «Югорский вестник» и разместить на официальном сайте </w:t>
      </w:r>
      <w:r w:rsidR="00335D8B">
        <w:rPr>
          <w:sz w:val="24"/>
          <w:szCs w:val="24"/>
        </w:rPr>
        <w:t>органов местного самоуправления</w:t>
      </w:r>
      <w:r w:rsidRPr="00A5077C">
        <w:rPr>
          <w:sz w:val="24"/>
          <w:szCs w:val="24"/>
        </w:rPr>
        <w:t xml:space="preserve"> города Югорска.</w:t>
      </w:r>
    </w:p>
    <w:p w:rsidR="00DA7AC4" w:rsidRPr="00A5077C" w:rsidRDefault="00A5077C">
      <w:pPr>
        <w:jc w:val="both"/>
        <w:rPr>
          <w:sz w:val="24"/>
          <w:szCs w:val="24"/>
        </w:rPr>
      </w:pPr>
      <w:r w:rsidRPr="00A5077C">
        <w:rPr>
          <w:sz w:val="24"/>
          <w:szCs w:val="24"/>
        </w:rPr>
        <w:tab/>
        <w:t>3. Настоящее постановление вступает в силу после его официального опубликования в газете «Югорский вестник», но не ранее 01 января 2014 года.</w:t>
      </w:r>
    </w:p>
    <w:p w:rsidR="00DA7AC4" w:rsidRPr="00A5077C" w:rsidRDefault="00A5077C">
      <w:pPr>
        <w:jc w:val="both"/>
        <w:rPr>
          <w:szCs w:val="24"/>
        </w:rPr>
      </w:pPr>
      <w:r w:rsidRPr="00A5077C">
        <w:rPr>
          <w:sz w:val="24"/>
          <w:szCs w:val="24"/>
        </w:rPr>
        <w:tab/>
        <w:t xml:space="preserve">4. Контроль за выполнением постановления возложить на начальника </w:t>
      </w:r>
      <w:r w:rsidR="00622FF8" w:rsidRPr="00622FF8">
        <w:rPr>
          <w:sz w:val="24"/>
          <w:szCs w:val="24"/>
        </w:rPr>
        <w:t>отдела информационных технологий администрации города Югорска П.Н. Ефремова</w:t>
      </w:r>
      <w:r w:rsidRPr="00A5077C">
        <w:rPr>
          <w:sz w:val="24"/>
          <w:szCs w:val="24"/>
        </w:rPr>
        <w:t>.</w:t>
      </w: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A5077C">
      <w:pPr>
        <w:rPr>
          <w:b/>
          <w:sz w:val="24"/>
          <w:szCs w:val="24"/>
        </w:rPr>
      </w:pPr>
      <w:r w:rsidRPr="00A5077C">
        <w:rPr>
          <w:b/>
          <w:sz w:val="24"/>
          <w:szCs w:val="24"/>
        </w:rPr>
        <w:t>Глава города Югорска                                                                                                    Р.З. Салахов</w:t>
      </w: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DA7AC4">
      <w:pPr>
        <w:rPr>
          <w:sz w:val="24"/>
          <w:szCs w:val="24"/>
        </w:rPr>
      </w:pPr>
    </w:p>
    <w:p w:rsidR="00DA7AC4" w:rsidRPr="00A5077C" w:rsidRDefault="00A5077C">
      <w:pPr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 w:rsidRPr="00A5077C">
        <w:rPr>
          <w:rFonts w:eastAsia="Calibri"/>
          <w:b/>
          <w:sz w:val="24"/>
          <w:szCs w:val="24"/>
          <w:lang w:eastAsia="en-US"/>
        </w:rPr>
        <w:t xml:space="preserve">Приложение </w:t>
      </w:r>
    </w:p>
    <w:p w:rsidR="00DA7AC4" w:rsidRPr="00A5077C" w:rsidRDefault="00A5077C">
      <w:pPr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 w:rsidRPr="00A5077C">
        <w:rPr>
          <w:rFonts w:eastAsia="Calibri"/>
          <w:b/>
          <w:sz w:val="24"/>
          <w:szCs w:val="24"/>
          <w:lang w:eastAsia="en-US"/>
        </w:rPr>
        <w:t xml:space="preserve">к постановлению </w:t>
      </w:r>
    </w:p>
    <w:p w:rsidR="00DA7AC4" w:rsidRPr="00A5077C" w:rsidRDefault="00A5077C">
      <w:pPr>
        <w:suppressAutoHyphens w:val="0"/>
        <w:ind w:firstLine="709"/>
        <w:jc w:val="right"/>
        <w:rPr>
          <w:rFonts w:eastAsia="Calibri"/>
          <w:b/>
          <w:sz w:val="24"/>
          <w:szCs w:val="24"/>
          <w:lang w:eastAsia="en-US"/>
        </w:rPr>
      </w:pPr>
      <w:r w:rsidRPr="00A5077C">
        <w:rPr>
          <w:rFonts w:eastAsia="Calibri"/>
          <w:b/>
          <w:sz w:val="24"/>
          <w:szCs w:val="24"/>
          <w:lang w:eastAsia="en-US"/>
        </w:rPr>
        <w:t>администрации города Югорска</w:t>
      </w:r>
    </w:p>
    <w:p w:rsidR="00DA7AC4" w:rsidRPr="00A5077C" w:rsidRDefault="00A5077C">
      <w:pPr>
        <w:suppressAutoHyphens w:val="0"/>
        <w:spacing w:after="200"/>
        <w:jc w:val="right"/>
        <w:rPr>
          <w:rFonts w:ascii="Calibri" w:eastAsia="Calibri" w:hAnsi="Calibri"/>
          <w:sz w:val="24"/>
          <w:szCs w:val="24"/>
          <w:lang w:eastAsia="en-US"/>
        </w:rPr>
      </w:pPr>
      <w:proofErr w:type="gramStart"/>
      <w:r w:rsidRPr="00A5077C">
        <w:rPr>
          <w:rFonts w:eastAsia="Calibri"/>
          <w:sz w:val="24"/>
          <w:szCs w:val="24"/>
          <w:lang w:eastAsia="en-US"/>
        </w:rPr>
        <w:t xml:space="preserve">от </w:t>
      </w:r>
      <w:r w:rsidRPr="00A5077C">
        <w:rPr>
          <w:rFonts w:eastAsia="Calibri"/>
          <w:sz w:val="24"/>
          <w:szCs w:val="24"/>
          <w:u w:val="single"/>
          <w:lang w:eastAsia="en-US"/>
        </w:rPr>
        <w:t xml:space="preserve"> 31</w:t>
      </w:r>
      <w:proofErr w:type="gramEnd"/>
      <w:r w:rsidRPr="00A5077C">
        <w:rPr>
          <w:rFonts w:eastAsia="Calibri"/>
          <w:sz w:val="24"/>
          <w:szCs w:val="24"/>
          <w:u w:val="single"/>
          <w:lang w:eastAsia="en-US"/>
        </w:rPr>
        <w:t xml:space="preserve"> октября 2013 года</w:t>
      </w:r>
      <w:r w:rsidRPr="00A5077C">
        <w:rPr>
          <w:rFonts w:eastAsia="Calibri"/>
          <w:sz w:val="24"/>
          <w:szCs w:val="24"/>
          <w:lang w:eastAsia="en-US"/>
        </w:rPr>
        <w:t xml:space="preserve"> № </w:t>
      </w:r>
      <w:r w:rsidRPr="00A5077C">
        <w:rPr>
          <w:rFonts w:eastAsia="Calibri"/>
          <w:sz w:val="24"/>
          <w:szCs w:val="24"/>
          <w:u w:val="single"/>
          <w:lang w:eastAsia="en-US"/>
        </w:rPr>
        <w:t xml:space="preserve"> 3280</w:t>
      </w:r>
      <w:r w:rsidRPr="00A5077C">
        <w:rPr>
          <w:rFonts w:eastAsia="Calibri"/>
          <w:sz w:val="24"/>
          <w:szCs w:val="24"/>
          <w:lang w:eastAsia="en-US"/>
        </w:rPr>
        <w:t xml:space="preserve">  </w:t>
      </w:r>
    </w:p>
    <w:p w:rsidR="00DA7AC4" w:rsidRPr="00A5077C" w:rsidRDefault="00DA7AC4">
      <w:pPr>
        <w:widowControl w:val="0"/>
        <w:suppressAutoHyphens w:val="0"/>
        <w:rPr>
          <w:b/>
          <w:sz w:val="24"/>
          <w:szCs w:val="24"/>
          <w:lang w:eastAsia="ru-RU"/>
        </w:rPr>
      </w:pPr>
    </w:p>
    <w:p w:rsidR="00DA7AC4" w:rsidRPr="00A5077C" w:rsidRDefault="00A5077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 w:rsidRPr="00A5077C">
        <w:rPr>
          <w:sz w:val="24"/>
          <w:szCs w:val="24"/>
          <w:lang w:eastAsia="ru-RU"/>
        </w:rPr>
        <w:t>Муниципальная программа города Югорска</w:t>
      </w:r>
    </w:p>
    <w:p w:rsidR="00DA7AC4" w:rsidRPr="00A5077C" w:rsidRDefault="00A5077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 w:rsidRPr="00A5077C">
        <w:rPr>
          <w:sz w:val="24"/>
          <w:szCs w:val="24"/>
          <w:lang w:eastAsia="ru-RU"/>
        </w:rPr>
        <w:t>«Развитие гражданского и информационного общества в городе Югорске на 2014-2020 годы»</w:t>
      </w:r>
    </w:p>
    <w:p w:rsidR="00DA7AC4" w:rsidRPr="00A5077C" w:rsidRDefault="00A5077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A5077C">
        <w:rPr>
          <w:sz w:val="24"/>
          <w:szCs w:val="24"/>
          <w:lang w:eastAsia="ru-RU"/>
        </w:rPr>
        <w:t>(далее – муниципальная программа)</w:t>
      </w:r>
    </w:p>
    <w:p w:rsidR="00DA7AC4" w:rsidRPr="00A5077C" w:rsidRDefault="00DA7AC4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DA7AC4" w:rsidRPr="00A5077C" w:rsidRDefault="00A5077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 w:rsidRPr="00A5077C">
        <w:rPr>
          <w:sz w:val="24"/>
          <w:szCs w:val="24"/>
          <w:lang w:eastAsia="ru-RU"/>
        </w:rPr>
        <w:t>Паспорт муниципальной программы</w:t>
      </w:r>
    </w:p>
    <w:p w:rsidR="00DA7AC4" w:rsidRPr="00A5077C" w:rsidRDefault="00DA7AC4">
      <w:pPr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101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977"/>
        <w:gridCol w:w="7154"/>
      </w:tblGrid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Развитие гражданского и информационного общества в городе Югорске на 2014-2020 годы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Дата утверждения муниципальной программы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(наименование и номер соответствующего</w:t>
            </w:r>
          </w:p>
          <w:p w:rsidR="00DA7AC4" w:rsidRPr="00A5077C" w:rsidRDefault="00A5077C">
            <w:pPr>
              <w:pStyle w:val="1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муниципального правового акта)</w:t>
            </w:r>
            <w:r w:rsidRPr="00A5077C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Югорска от 31.10.2013 № 3280 «О муниципальной программе города Югорска «Развитие гражданского и информационного общества в городе Югорске на 2014-2020 годы»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Отдел информационных технологий администрации города Югорска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558A" w:rsidRDefault="003E558A" w:rsidP="003E558A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и строительного комплекса администрации города Югорска</w:t>
            </w:r>
          </w:p>
          <w:p w:rsidR="003E558A" w:rsidRDefault="003E558A" w:rsidP="003E558A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финансов </w:t>
            </w:r>
            <w:r w:rsidRPr="00A93305">
              <w:rPr>
                <w:rFonts w:ascii="Times New Roman" w:hAnsi="Times New Roman"/>
                <w:sz w:val="24"/>
                <w:szCs w:val="24"/>
              </w:rPr>
              <w:t>администрации города Югорска</w:t>
            </w:r>
          </w:p>
          <w:p w:rsidR="00DA7AC4" w:rsidRPr="00A5077C" w:rsidRDefault="003E558A" w:rsidP="003E558A">
            <w:pPr>
              <w:pStyle w:val="12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1.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2.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      </w:r>
            <w:proofErr w:type="spellStart"/>
            <w:r w:rsidRPr="00A5077C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3.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1.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ab/>
              <w:t>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2.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ab/>
              <w:t>Обеспечение деятельности органов местного самоуправления города Югорска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3. Обеспечение информационной открытости органов местного самоуправления города Югорска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4.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1. Электронный муниципалитет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2. Информационное сопровождение деятельности органов местного самоуправления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3. Поддержка социально ориентированных некоммерческих организаций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  <w:p w:rsidR="00DA7AC4" w:rsidRPr="00A5077C" w:rsidRDefault="00DA7AC4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1. Увеличение среднего количества посетителей официального сайта </w:t>
            </w:r>
            <w:r w:rsidR="00335D8B" w:rsidRPr="00335D8B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города Югорска в день с 90 до 120 чел.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2. Проведение интерактивных опросов на веб-ресурсах администрации города в количестве не менее 6 ед. в год.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3. Увеличение количества рабочих мест системы электронного документооборота со 141 до 200 шт.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4. Увеличение доли рабочих мест с установленным отечественным и свободно распространяемым программным обеспечением с 0 до 100 процентов. 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5. Отсутствие сбоев в работе корпоративной сети администрации города Югорска (за исключением регламентных работ).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6. Увеличение количества рабочих мест с установленным программным обеспечением </w:t>
            </w:r>
            <w:proofErr w:type="spellStart"/>
            <w:r w:rsidRPr="00A5077C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Pr="00A5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77C">
              <w:rPr>
                <w:rFonts w:ascii="Times New Roman" w:hAnsi="Times New Roman"/>
                <w:sz w:val="24"/>
                <w:szCs w:val="24"/>
                <w:lang w:val="en-US"/>
              </w:rPr>
              <w:t>Client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и подключённых к защищённой сети администрации города Югорска с 20 до 60 шт.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7. Объём информирования населения о деятельности органов местного самоуправления города Югорска на телевизионном канале «</w:t>
            </w:r>
            <w:proofErr w:type="spellStart"/>
            <w:r w:rsidRPr="00A5077C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  <w:r w:rsidRPr="00A5077C">
              <w:rPr>
                <w:rFonts w:ascii="Times New Roman" w:hAnsi="Times New Roman"/>
                <w:sz w:val="24"/>
                <w:szCs w:val="24"/>
              </w:rPr>
              <w:t>-ТВ» не менее 820 мин в год.</w:t>
            </w:r>
          </w:p>
          <w:p w:rsidR="00DA7AC4" w:rsidRPr="00A5077C" w:rsidRDefault="00A5077C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>8. Увеличение доли информационных сообщений в средствах массовой информации о городе Югорске с упоминанием органов местного самоуправления города Югорска с 10 до 19 процентов.</w:t>
            </w:r>
          </w:p>
          <w:p w:rsidR="00DA7AC4" w:rsidRPr="00A5077C" w:rsidRDefault="00A5077C" w:rsidP="0098245A">
            <w:pPr>
              <w:pStyle w:val="12"/>
              <w:spacing w:after="0" w:line="240" w:lineRule="auto"/>
              <w:jc w:val="both"/>
            </w:pPr>
            <w:r w:rsidRPr="00A5077C">
              <w:rPr>
                <w:rFonts w:ascii="Times New Roman" w:hAnsi="Times New Roman"/>
                <w:sz w:val="24"/>
                <w:szCs w:val="24"/>
              </w:rPr>
              <w:t xml:space="preserve">9. Количество социально-значимых проектов некоммерческих организаций - не менее </w:t>
            </w:r>
            <w:r w:rsidR="0098245A">
              <w:rPr>
                <w:rFonts w:ascii="Times New Roman" w:hAnsi="Times New Roman"/>
                <w:sz w:val="24"/>
                <w:szCs w:val="24"/>
              </w:rPr>
              <w:t>2</w:t>
            </w:r>
            <w:r w:rsidRPr="00A5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77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A5077C">
              <w:rPr>
                <w:rFonts w:ascii="Times New Roman" w:hAnsi="Times New Roman"/>
                <w:sz w:val="24"/>
                <w:szCs w:val="24"/>
              </w:rPr>
              <w:t xml:space="preserve"> в год.</w:t>
            </w:r>
          </w:p>
        </w:tc>
      </w:tr>
      <w:tr w:rsidR="00DA7AC4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2014-2020 годы</w:t>
            </w:r>
          </w:p>
        </w:tc>
      </w:tr>
      <w:tr w:rsidR="00A5077C" w:rsidRPr="00A5077C" w:rsidTr="00416837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5077C" w:rsidRPr="00A5077C" w:rsidRDefault="00A5077C" w:rsidP="00A5077C">
            <w:pPr>
              <w:pStyle w:val="12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C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7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Общее финансирование муниципальной программы составляет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161 802,9 тыс. рублей, в том числе: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за счёт средств бюджета автономного округа - 1 000,0 тыс. рублей;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за счёт средств местного бюджета 160 802,9 тыс. рублей;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в том числе по годам: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2014 год - 33 958,4 тыс. рублей за счёт средств местного бюджета;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2015 год - 23 474,0 тыс. рублей за счёт средств местного бюджета;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2016 год - 23 182,0 тыс. рублей за счёт средств местного бюджета;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2017 год - 24 173,8 тыс. рублей за счёт средств местного бюджета;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2018 год - 22 014,7 тыс. рублей, из них: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за счёт средств бюджета автономного округа - 1 000,0 тыс. рублей;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за счёт средств местного бюджета - 21 014,7 тыс. рублей;</w:t>
            </w:r>
          </w:p>
          <w:p w:rsidR="003E558A" w:rsidRPr="003E558A" w:rsidRDefault="003E558A" w:rsidP="003E558A">
            <w:pPr>
              <w:tabs>
                <w:tab w:val="left" w:pos="709"/>
              </w:tabs>
              <w:jc w:val="both"/>
              <w:rPr>
                <w:rFonts w:eastAsia="Lucida Sans Unicode"/>
                <w:color w:val="00000A"/>
                <w:sz w:val="24"/>
                <w:szCs w:val="24"/>
                <w:lang w:eastAsia="en-US"/>
              </w:rPr>
            </w:pPr>
            <w:r w:rsidRPr="003E558A">
              <w:rPr>
                <w:rFonts w:eastAsia="Lucida Sans Unicode"/>
                <w:color w:val="00000A"/>
                <w:sz w:val="24"/>
                <w:szCs w:val="24"/>
                <w:lang w:eastAsia="en-US"/>
              </w:rPr>
              <w:t>2019 год - 17 500,0 тыс. рублей за счёт средств местного бюджета;</w:t>
            </w:r>
          </w:p>
          <w:p w:rsidR="00A5077C" w:rsidRPr="00D548D6" w:rsidRDefault="003E558A" w:rsidP="003E558A">
            <w:pPr>
              <w:pStyle w:val="1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58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  <w:t>2020 год - 17 500,0 тыс. рублей за счёт средств местного бюджета.</w:t>
            </w:r>
          </w:p>
        </w:tc>
      </w:tr>
    </w:tbl>
    <w:p w:rsidR="00DA7AC4" w:rsidRPr="00A5077C" w:rsidRDefault="00A5077C">
      <w:pPr>
        <w:widowControl w:val="0"/>
        <w:suppressAutoHyphens w:val="0"/>
        <w:rPr>
          <w:b/>
          <w:sz w:val="24"/>
          <w:szCs w:val="24"/>
          <w:lang w:eastAsia="ru-RU"/>
        </w:rPr>
      </w:pPr>
      <w:r w:rsidRPr="00A5077C">
        <w:br w:type="page"/>
      </w:r>
    </w:p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lastRenderedPageBreak/>
        <w:t xml:space="preserve">Раздел I. Характеристика текущего состояния </w:t>
      </w:r>
    </w:p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t>сферы социально-экономического развития города Югорска</w:t>
      </w:r>
    </w:p>
    <w:p w:rsidR="00DA7AC4" w:rsidRPr="00A5077C" w:rsidRDefault="00DA7AC4">
      <w:pPr>
        <w:widowControl w:val="0"/>
        <w:suppressAutoHyphens w:val="0"/>
        <w:ind w:firstLine="720"/>
        <w:jc w:val="both"/>
        <w:rPr>
          <w:sz w:val="24"/>
          <w:szCs w:val="24"/>
          <w:lang w:eastAsia="ru-RU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Основная концепция формирования информационного общества в Югре –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Ханты-Мансийском автономном округе – Югре.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Для развития информационного общества на уровне муниципального образования необходимо обеспечить информационную открытость органов местного самоуправления, создать условия предоставления гражданам государственных и муниципальных услуг в электронном виде, сформировать и поддерживать необходимую инфраструктуру в органах местного самоуправления.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В автономном округе достигнуты следующие результаты: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развернута региональная инфраструктура электронного правительства;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создается сеть многофункциональных центров предоставления государственных и муниципальных услуг. В таких центрах услуги оказываются посредством реализации принципа «одного окна», что избавляет граждан от необходимости ходить по инстанциям;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- более 90% государственных услуг, предоставляемых исполнительными органами государственной власти автономного округа, переведены в электронный вид и доступны гражданам на портале 86.gosuslugi.ru;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продолжается перевод в электронный вид услуг, предоставляемых органами местного самоуправления муниципальных образований автономного округа.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>По итогам двух предыдущих ведомственных целевых программ «Электронный муниципалитет города Югорска на 2010-2012 годы», «Электронный муниципалитет города Югорска на 2013-2015 годы» в органах местного самоуправления города Югорска выполнены следующие работы в сфере информационно-коммуникационных технологий: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>- создан внутренний портал администрации города, к внутреннему порталу подключены 75% работников администрации города;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 xml:space="preserve">- создан и развивается официальный сайт </w:t>
      </w:r>
      <w:r w:rsidR="00335D8B" w:rsidRPr="00335D8B">
        <w:rPr>
          <w:rFonts w:ascii="Times New Roman" w:eastAsia="Calibri" w:hAnsi="Times New Roman"/>
          <w:sz w:val="24"/>
        </w:rPr>
        <w:t xml:space="preserve">органов местного самоуправления </w:t>
      </w:r>
      <w:r w:rsidRPr="00A5077C">
        <w:rPr>
          <w:rFonts w:ascii="Times New Roman" w:eastAsia="Calibri" w:hAnsi="Times New Roman"/>
          <w:sz w:val="24"/>
        </w:rPr>
        <w:t>города Югорска;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 xml:space="preserve">- выполнены работы по оптимизации и </w:t>
      </w:r>
      <w:proofErr w:type="spellStart"/>
      <w:r w:rsidRPr="00A5077C">
        <w:rPr>
          <w:rFonts w:ascii="Times New Roman" w:eastAsia="Calibri" w:hAnsi="Times New Roman"/>
          <w:sz w:val="24"/>
        </w:rPr>
        <w:t>редизайну</w:t>
      </w:r>
      <w:proofErr w:type="spellEnd"/>
      <w:r w:rsidRPr="00A5077C">
        <w:rPr>
          <w:rFonts w:ascii="Times New Roman" w:eastAsia="Calibri" w:hAnsi="Times New Roman"/>
          <w:sz w:val="24"/>
        </w:rPr>
        <w:t xml:space="preserve"> портала органов местного самоуправления города Югорска;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>- приобретено оборудование и программное обеспечение для оснащения 20 рабочих мест исполнителей государственных и муниципальных услуг в электронном виде;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 xml:space="preserve">- расширена корпоративная сеть администрации города, в настоящее время к ней подключены 6 удалённых подразделений. </w:t>
      </w:r>
      <w:r w:rsidRPr="00A5077C">
        <w:rPr>
          <w:rFonts w:ascii="Times New Roman" w:hAnsi="Times New Roman"/>
          <w:sz w:val="24"/>
          <w:szCs w:val="24"/>
        </w:rPr>
        <w:t>Серверный узел администрации города является ядром корпоративной сети, объединяющей более 200 персональных компьютеров, расположенных в 6 административных зданиях – основном здании администрации города, здании департамента жилищно-коммунального и строительного комплекса, муниципальном бюджетном учреждении «Дворец семьи», помещении управления образования, помещении управления опеки и попечительства, помещении архива, помещениях отдела первичного воинского учёта</w:t>
      </w:r>
      <w:r w:rsidRPr="00A5077C">
        <w:rPr>
          <w:rFonts w:ascii="Times New Roman" w:eastAsia="Calibri" w:hAnsi="Times New Roman"/>
          <w:sz w:val="24"/>
        </w:rPr>
        <w:t>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>- установлено программное обеспечение системы электронного документооборота «Кодекс» на 141 рабочих местах исполнителей, на 7 рабочих местах – специальное оборудование и программное обеспечение для регистрации документов;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A5077C">
        <w:rPr>
          <w:rFonts w:ascii="Times New Roman" w:eastAsia="Calibri" w:hAnsi="Times New Roman"/>
          <w:sz w:val="24"/>
        </w:rPr>
        <w:t>- регулярно выполняется замена устаревшего и вышедшего из строя оборудования.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Развитие гражданского общества направлено на создание благоприятных условий взаимодействия органов местного самоуправления и населения города Югорска с целью обеспечения достойных условий жизни, основанных на информированности, доверии и социальной ориентации. Гражданское общество – это общество социально активных и инициативных граждан, участвующих в обсуждении и принятии решений по основным вопросам жизнедеятельности города. Для создания условий развития гражданского общества необходим комплексный подход в организации деятельности по двум основным направлениям: обеспечение прозрачности деятельности органов местного самоуправления и формирование информационной среды, позиционирование социально ориентированной деятельности некоммерческих организаций в городе Югорске как институтов гражданского общества.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lastRenderedPageBreak/>
        <w:t xml:space="preserve">Развитие институтов гражданского общества – один из приоритетов Концепции долгосрочного социально-экономического развития Российской Федерации на период до 2020 года, утверждённой распоряжением Правительства Российской Федерации от 17.11.2008 № 1662-р. Указ Президента Российской Федерации «О мероприятиях по реализации государственной социальной политики» от 07.05.2012 № 597 (пункт «л») обязывает предусмотреть, начиная с 2013 года, меры, направленные на увеличение поддержки социально ориентированных некоммерческих организаций. В Ханты-Мансийском автономном округе – Югре основополагающим документом в сфере поддержки социально ориентированных некоммерческих организаций является Закон Ханты-Мансийского автономного округа-Югры от 16.12.2010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Югре». Законом закреплены полномочия органов власти, формы государственной поддержки и условия её оказания.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На сегодняшний день обеспечено участие общественности во всех сферах социально-экономического развития Югорска. Осуществляется реализация мероприятий по оказанию финансовой, имущественной, информационной, консультационной поддержки социально ориентированных некоммерческих организаций, действующих в городе Югорске. Администрация города Югорска активно поддерживает некоммерческие организации (далее – НКО), осуществляющие деятельность в сфере формирования у населения навыков здорового образа жизни, морально-волевого и патриотического воспитания молодежи, организации массового отдыха и культурно-досуговых мероприятий. Данным общественным организациям оказывается, в том числе, и имущественная поддержка.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Некоммерческие организации, действующие на территории города, имеют слабую материальную базу, у них отсутствуют навыки разработки социальных проектов для участия в окружных конкурсах, им необходим опыт по привлечению финансовых средств на осуществление уставной деятельности.  В связи с этим некоммерческие организации города нуждаются в поддержке со стороны органов местного самоуправления и в популяризации своей деятельности. </w:t>
      </w:r>
    </w:p>
    <w:p w:rsidR="00DA7AC4" w:rsidRPr="00A5077C" w:rsidRDefault="00DA7AC4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Особое место в процессе формирования гражданского общества принадлежит средствам массовой информации (далее – СМИ). Федеральным законом от 06.10.2003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самоуправления, обсуждение проектов муниципальных правовых актов по вопросам местного значения, а также доведение до сведения населения муниципального образования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Обеспечение информационной открытости органов местного самоуправления города Югорска, реализация права граждан на получение полной и объективной информации о деятельности органов местного самоуправления города Югорска, его социально-экономическом развитии – главное направление в информационной политике органов местного самоуправления города Югорска. Для решения поставленной задачи планируется выполнить комплекс взаимосвязанных мероприятий: обеспечить сохранение информационного присутствия в СМИ города органов местного самоуправления, вести разъяснительную работу среди населения по вопросам деятельности органов местного самоуправления, получение обратной связи от населения, а также формирование системы взаимодействия с региональными СМИ.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С целью реализации права граждан на достоверную информацию администрация города взаимодействует с электронными и печатными средствами массовой информации, обеспечивающими население города актуальной, качественной и достоверной информацией о деятельности органов муниципальной власти.  На сегодняшний день информационное поле города Югорска представлено четырьмя средствами массовой информации: двумя печатными изданиями (городская газета «Югорский вестник», еженедельник «Норд» ведомственной газеты «Транспорт газа»), двумя электронными СМИ (телеканал «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ТВ», Студия ТВ и РВ «Норд» Управления связи ООО «Газпром </w:t>
      </w:r>
      <w:proofErr w:type="spellStart"/>
      <w:r w:rsidRPr="00A5077C">
        <w:rPr>
          <w:rFonts w:ascii="Times New Roman" w:hAnsi="Times New Roman"/>
          <w:sz w:val="24"/>
          <w:szCs w:val="24"/>
        </w:rPr>
        <w:t>трансгаз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»). На территории города также вещают 7 радиостанций. Взаимодействие заключается в организации информационного освещения в СМИ </w:t>
      </w:r>
      <w:r w:rsidRPr="00A5077C">
        <w:rPr>
          <w:rFonts w:ascii="Times New Roman" w:hAnsi="Times New Roman"/>
          <w:sz w:val="24"/>
          <w:szCs w:val="24"/>
        </w:rPr>
        <w:lastRenderedPageBreak/>
        <w:t xml:space="preserve">города Югорска и региона событий, происходящих в Югорске, подготовки и размещения информационных материалов в газете «Югорский вестник», на официальном сайте </w:t>
      </w:r>
      <w:r w:rsidR="00335D8B" w:rsidRPr="00335D8B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A5077C">
        <w:rPr>
          <w:rFonts w:ascii="Times New Roman" w:hAnsi="Times New Roman"/>
          <w:sz w:val="24"/>
          <w:szCs w:val="24"/>
        </w:rPr>
        <w:t xml:space="preserve"> города Югорска и портале органов местного самоуправления, а также в проведении специальных мероприятий, направленных на информирование жителей и формирование положительного имиджа администрации города Югорска. Кроме этого, с 2012 года для более оперативного и широкого освещения событий активизирована работа по рассылке пресс-релизов в региональные информационные агентства и новостные ресурсы.   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Данная подпрограмма предполагает совершенствование системы оперативного информирования населения о деятельности администрации города Югорска, обеспечение объективного и полного освещения результатов деятельности власти, повышение действенности информационно-разъяснительной работы в СМИ. Развитие информационного пространства города Югорска обеспечит доступ к информационным ресурсам максимального количества граждан с дальнейшей возможностью получения информации, необходимой для защиты своих интересов, развития бизнеса, организации досуга и т.д. </w:t>
      </w:r>
    </w:p>
    <w:p w:rsidR="00DA7AC4" w:rsidRPr="00A5077C" w:rsidRDefault="00A5077C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Предыдущая программа по информационному сопровождению деятельности администрации города Югорска в 2012 – 2014 годах позволила обеспечить оперативное информирование граждан о деятельности администрации города Югорска, о реализации приоритетных направлений социально-экономического развития города Югорска. В соответствии с данными социологического опроса в 2012 году об уровне </w:t>
      </w:r>
      <w:r w:rsidR="00335D8B" w:rsidRPr="00A5077C">
        <w:rPr>
          <w:rFonts w:ascii="Times New Roman" w:hAnsi="Times New Roman"/>
          <w:sz w:val="24"/>
          <w:szCs w:val="24"/>
        </w:rPr>
        <w:t>удовлетворённости</w:t>
      </w:r>
      <w:r w:rsidRPr="00A5077C">
        <w:rPr>
          <w:rFonts w:ascii="Times New Roman" w:hAnsi="Times New Roman"/>
          <w:sz w:val="24"/>
          <w:szCs w:val="24"/>
        </w:rPr>
        <w:t xml:space="preserve"> населения города Югорска качеством медицинских услуг, образования, ЖКХ и т.д., в том числе информационной открытостью органов местного самоуправления, обладают информацией о работе и планах деятельности администрации города Югорска 78% от опрошенных. Большинство респондентов «в основном» и «полностью» удовлетворены деятельностью органов местного самоуправления (то есть положительно оценивают) – 52 %, в том числе информационной открытостью – 48 %. </w:t>
      </w:r>
    </w:p>
    <w:p w:rsidR="00DA7AC4" w:rsidRPr="00A5077C" w:rsidRDefault="00A5077C">
      <w:pPr>
        <w:pStyle w:val="1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В результате исполнения мероприятий своевременно, в соответствии со сроками, публиковались муниципальные правовые акты, а также иная официальная информация на страницах газеты «Югорский вестник», обеспечено увеличение количества авторских материалов о социально-экономическом и культурном развитии муниципального образования, о развитии общественной инфраструктуры редакцией газеты «Югорский вестник». За время действия программы обеспечено выполнение планового показателя по подготовке информационно-аналитических материалов и более чем в три раза обеспечено увеличение объема эфирного времени вещания о деятельности администрации города Югорска на телевидении «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ТВ». </w:t>
      </w:r>
    </w:p>
    <w:p w:rsidR="00DA7AC4" w:rsidRPr="00A5077C" w:rsidRDefault="00A5077C">
      <w:pPr>
        <w:widowControl w:val="0"/>
        <w:suppressAutoHyphens w:val="0"/>
        <w:jc w:val="right"/>
        <w:rPr>
          <w:sz w:val="24"/>
          <w:szCs w:val="26"/>
          <w:lang w:eastAsia="ru-RU"/>
        </w:rPr>
      </w:pPr>
      <w:r w:rsidRPr="00A5077C">
        <w:rPr>
          <w:sz w:val="24"/>
          <w:szCs w:val="26"/>
          <w:lang w:eastAsia="ru-RU"/>
        </w:rPr>
        <w:t>Таблица 1</w:t>
      </w:r>
    </w:p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t>Перечень и обоснование задач, направленных на достижение цели</w:t>
      </w: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957"/>
        <w:gridCol w:w="4966"/>
      </w:tblGrid>
      <w:tr w:rsidR="00DA7AC4" w:rsidRPr="00A5077C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Обоснование поставленной задачи на предмет соответствия заявленной цели</w:t>
            </w:r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Подпрограмма 1:</w:t>
            </w:r>
            <w:r w:rsidRPr="00A5077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5077C">
              <w:rPr>
                <w:sz w:val="24"/>
                <w:szCs w:val="24"/>
                <w:lang w:eastAsia="ru-RU"/>
              </w:rPr>
              <w:t>Электронный муниципалитет</w:t>
            </w:r>
          </w:p>
        </w:tc>
      </w:tr>
      <w:tr w:rsidR="00DA7AC4" w:rsidRPr="00A5077C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 xml:space="preserve">Для информирования населения, предоставления гражданам и организациям услуг в электронном виде необходимо обеспечить развитие информационных ресурсов в сетях общего доступа – официального сайта </w:t>
            </w:r>
            <w:r w:rsidR="00335D8B" w:rsidRPr="00335D8B">
              <w:rPr>
                <w:sz w:val="24"/>
                <w:szCs w:val="24"/>
                <w:lang w:eastAsia="ru-RU"/>
              </w:rPr>
              <w:t>органов местного самоуправления</w:t>
            </w:r>
            <w:r w:rsidRPr="00A5077C">
              <w:rPr>
                <w:sz w:val="24"/>
                <w:szCs w:val="24"/>
                <w:lang w:eastAsia="ru-RU"/>
              </w:rPr>
              <w:t xml:space="preserve"> города Югорска и портала органов местного самоуправления города Югорска. Предоставление услуг в электронном виде подразумевает необходимость сопровождения и развития соответствующей инфраструктуры: обеспечение исполнителей государственных </w:t>
            </w:r>
            <w:r w:rsidRPr="00A5077C">
              <w:rPr>
                <w:sz w:val="24"/>
                <w:szCs w:val="24"/>
                <w:lang w:eastAsia="ru-RU"/>
              </w:rPr>
              <w:lastRenderedPageBreak/>
              <w:t>и муниципальных услуг необходимым оборудованием и программным обеспечением, создание и запуск необходимых электронных сервисов.</w:t>
            </w:r>
          </w:p>
        </w:tc>
      </w:tr>
      <w:tr w:rsidR="00DA7AC4" w:rsidRPr="00A5077C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города Югорска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Для создания и поддержания технологической основы предоставления государственных и муниципальных услуг в электронном виде, внедрения современных информационно-коммуникационных технологий в сфере муниципального управления необходимо поддерживать и развивать уровень технической обеспеченности структурных подразделений администрации города</w:t>
            </w:r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 xml:space="preserve"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      </w:r>
            <w:proofErr w:type="spellStart"/>
            <w:r w:rsidRPr="00A5077C">
              <w:rPr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Подпрограмма 2:</w:t>
            </w:r>
            <w:r w:rsidRPr="00A5077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5077C">
              <w:rPr>
                <w:sz w:val="24"/>
                <w:szCs w:val="24"/>
                <w:lang w:eastAsia="ru-RU"/>
              </w:rPr>
              <w:t>Информационное сопровождение деятельности органов местного самоуправления</w:t>
            </w:r>
          </w:p>
        </w:tc>
      </w:tr>
      <w:tr w:rsidR="00DA7AC4" w:rsidRPr="00A5077C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Обеспечение информационной открытости органов местного самоуправления города Югорска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A5077C">
              <w:rPr>
                <w:color w:val="000000"/>
                <w:sz w:val="24"/>
                <w:szCs w:val="24"/>
                <w:lang w:eastAsia="ru-RU"/>
              </w:rPr>
              <w:t>Для развития муниципального образования необходимо обеспечить информационную открытость власти, и в целом - рост доверия населения к власти.</w:t>
            </w:r>
          </w:p>
          <w:p w:rsidR="00DA7AC4" w:rsidRPr="00A5077C" w:rsidRDefault="00A5077C">
            <w:pPr>
              <w:widowControl w:val="0"/>
              <w:suppressAutoHyphens w:val="0"/>
              <w:ind w:firstLine="360"/>
              <w:rPr>
                <w:color w:val="000000"/>
                <w:sz w:val="24"/>
                <w:szCs w:val="24"/>
                <w:lang w:eastAsia="ru-RU"/>
              </w:rPr>
            </w:pPr>
            <w:r w:rsidRPr="00A5077C">
              <w:rPr>
                <w:color w:val="000000"/>
                <w:sz w:val="24"/>
                <w:szCs w:val="24"/>
                <w:lang w:eastAsia="ru-RU"/>
              </w:rPr>
              <w:t>Информационная открытость органов местного самоуправления позволит наладить открытый и равноправный диалог власти и граждан. Владея объективной и полной информацией, граждане смогут принимать участие в определении приоритетов социально-экономического развития территории и принятии управленческих решений в масштабах города</w:t>
            </w:r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DA7AC4" w:rsidRPr="00A5077C">
        <w:tc>
          <w:tcPr>
            <w:tcW w:w="99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Подпрограмма 3:</w:t>
            </w:r>
            <w:r w:rsidRPr="00A5077C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A5077C">
              <w:rPr>
                <w:sz w:val="24"/>
                <w:szCs w:val="24"/>
                <w:lang w:eastAsia="ru-RU"/>
              </w:rPr>
              <w:t>Поддержка социально ориентированной деятельности некоммерческих организаций</w:t>
            </w:r>
          </w:p>
        </w:tc>
      </w:tr>
      <w:tr w:rsidR="00DA7AC4" w:rsidRPr="00A5077C">
        <w:tc>
          <w:tcPr>
            <w:tcW w:w="4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widowControl w:val="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Обеспечение открытой и конкурентной системы поддержки социально ориентированных некоммерческих организаций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A7AC4" w:rsidRPr="00A5077C" w:rsidRDefault="00A5077C">
            <w:pPr>
              <w:suppressAutoHyphens w:val="0"/>
              <w:ind w:firstLine="360"/>
              <w:rPr>
                <w:sz w:val="24"/>
                <w:szCs w:val="24"/>
                <w:lang w:eastAsia="ru-RU"/>
              </w:rPr>
            </w:pPr>
            <w:r w:rsidRPr="00A5077C">
              <w:rPr>
                <w:sz w:val="24"/>
                <w:szCs w:val="24"/>
                <w:lang w:eastAsia="ru-RU"/>
              </w:rPr>
              <w:t>Систематическая поддержка социально ориентированной деятельности позволит выстроить чёткое взаимодействие власти с некоммерческими организациями, станет стимулом для развития самих НКО, а также будет способствовать их активизации для совместного взаимодействия с органами местного самоуправления в интересах населения муниципального образования</w:t>
            </w:r>
          </w:p>
        </w:tc>
      </w:tr>
    </w:tbl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br w:type="page"/>
      </w:r>
    </w:p>
    <w:p w:rsidR="00DA7AC4" w:rsidRPr="00A5077C" w:rsidRDefault="00A5077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lastRenderedPageBreak/>
        <w:t>Раздел II. Цели, задачи и показатели их достижения</w:t>
      </w:r>
    </w:p>
    <w:p w:rsidR="00DA7AC4" w:rsidRPr="00A5077C" w:rsidRDefault="00DA7AC4">
      <w:pPr>
        <w:widowControl w:val="0"/>
        <w:suppressAutoHyphens w:val="0"/>
        <w:ind w:firstLine="720"/>
        <w:jc w:val="both"/>
        <w:rPr>
          <w:sz w:val="24"/>
          <w:szCs w:val="24"/>
          <w:lang w:eastAsia="ru-RU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Цель и задачи программы связаны с приоритетами, определёнными Стратегией развития информационного общества в Российской Федерации на 2017-2030 годы, утверждённой Указом Президента Российской Федерации от 09.05.2017 № 203,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В соответствии с этими приоритетами и определены цели программы: 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1.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2.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>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3. Создание условий для развития социально ориентированной деятельности некоммерческих организаций в городе Югорске.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Для достижения поставленных целей выделены следующие задачи: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1.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2. Обеспечение деятельности органов местного самоуправления города Югорска.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3. Обеспечение информационной открытости органов местного самоуправления города Югорска.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4. Обеспечение открытой и конкурентной системы поддержки социально ориентированных некоммерческих организаций.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Достижение целей и решение задач характеризуются целевыми показателями программы (показателями их достижения), приведёнными в таблице 2.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Для подпрограммы 1 «Электронный муниципалитет» определены следующие целевые показатели: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1. Увеличение среднего количества посетителей официального сайта </w:t>
      </w:r>
      <w:r w:rsidR="00335D8B" w:rsidRPr="00335D8B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A5077C">
        <w:rPr>
          <w:rFonts w:ascii="Times New Roman" w:hAnsi="Times New Roman"/>
          <w:sz w:val="24"/>
          <w:szCs w:val="24"/>
        </w:rPr>
        <w:t xml:space="preserve"> города Югорска в день с 90 до 120 чел. Значение показателя рассчитывается на основе данных системы сбора статистики посещений «</w:t>
      </w:r>
      <w:proofErr w:type="spellStart"/>
      <w:r w:rsidRPr="00A5077C">
        <w:rPr>
          <w:rFonts w:ascii="Times New Roman" w:hAnsi="Times New Roman"/>
          <w:sz w:val="24"/>
          <w:szCs w:val="24"/>
        </w:rPr>
        <w:t>Яндекс.Метрика</w:t>
      </w:r>
      <w:proofErr w:type="spellEnd"/>
      <w:r w:rsidRPr="00A5077C">
        <w:rPr>
          <w:rFonts w:ascii="Times New Roman" w:hAnsi="Times New Roman"/>
          <w:sz w:val="24"/>
          <w:szCs w:val="24"/>
        </w:rPr>
        <w:t>».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2. Проведение интерактивных опросов на веб-ресурсах администрации города в количестве не менее 6 единиц в год.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3. Увеличение количества рабочих мест системы электронного документооборота со 141 до 200 шт. Значение показателя рассчитывается исходя из фактического количества рабочих мест.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 xml:space="preserve">4. </w:t>
      </w:r>
      <w:bookmarkStart w:id="1" w:name="__DdeLink__30908_2074129820"/>
      <w:r w:rsidRPr="00A5077C">
        <w:rPr>
          <w:rFonts w:ascii="Times New Roman" w:hAnsi="Times New Roman"/>
          <w:sz w:val="24"/>
          <w:szCs w:val="24"/>
        </w:rPr>
        <w:t>Увеличение доли рабочих мест с установленным отечественным и свободно распространяемым программным обеспечением</w:t>
      </w:r>
      <w:bookmarkEnd w:id="1"/>
      <w:r w:rsidRPr="00A5077C">
        <w:rPr>
          <w:rFonts w:ascii="Times New Roman" w:hAnsi="Times New Roman"/>
          <w:sz w:val="24"/>
          <w:szCs w:val="24"/>
        </w:rPr>
        <w:t xml:space="preserve"> с 0 до 100 процентов. Значение показателя рассчитывается исходя из фактического количества рабочих мест.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5. Отсутствие сбоев в работе корпоративной сети администрации города Югорска (за исключением регламентных работ). Значение показателя рассчитывается по журналу регистрации сбоев в работе корпоративной сети администрации города Югорска.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 xml:space="preserve">6. Увеличение количества рабочих мест с установленным программным обеспечением </w:t>
      </w:r>
      <w:proofErr w:type="spellStart"/>
      <w:r w:rsidRPr="00A5077C">
        <w:rPr>
          <w:rFonts w:ascii="Times New Roman" w:hAnsi="Times New Roman"/>
          <w:sz w:val="24"/>
          <w:szCs w:val="24"/>
          <w:lang w:val="en-US"/>
        </w:rPr>
        <w:t>VipNet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</w:t>
      </w:r>
      <w:r w:rsidRPr="00A5077C">
        <w:rPr>
          <w:rFonts w:ascii="Times New Roman" w:hAnsi="Times New Roman"/>
          <w:sz w:val="24"/>
          <w:szCs w:val="24"/>
          <w:lang w:val="en-US"/>
        </w:rPr>
        <w:t>Client</w:t>
      </w:r>
      <w:r w:rsidRPr="00A5077C">
        <w:rPr>
          <w:rFonts w:ascii="Times New Roman" w:hAnsi="Times New Roman"/>
          <w:sz w:val="24"/>
          <w:szCs w:val="24"/>
        </w:rPr>
        <w:t xml:space="preserve"> и подключённых к защищённой сети администрации города Югорска с 20 до 60 шт. Значение показателя рассчитывается исходя из фактического количества рабочих мест, соответствующих данным условиям.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Для подпрограммы 2 «Информационное сопровождение деятельности органов местного самоуправления» определены следующие целевые показатели: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1. Объём информирования населения о деятельности органов местного самоуправления города Югорска на телевизионном канале «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>-ТВ» не менее 820 мин в год. Значение показателя рассчитывается исходя из эфирной справки.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2. Увеличение доли информационных сообщений в средствах массовой информации о городе Югорске с упоминанием органов местного самоуправления города 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с 10 до 19 процентов. Значение показателя рассчитывается с использованием информационно-аналитической системы по анализу открытых источников данных.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lastRenderedPageBreak/>
        <w:t>Для подпрограммы 3 «Поддержка социально ориентированной деятельности некоммерческих организаций» определены следующие целевые показатели:</w:t>
      </w:r>
    </w:p>
    <w:p w:rsidR="00DA7AC4" w:rsidRPr="00A5077C" w:rsidRDefault="00A5077C">
      <w:pPr>
        <w:widowControl w:val="0"/>
        <w:suppressAutoHyphens w:val="0"/>
        <w:ind w:firstLine="720"/>
        <w:jc w:val="both"/>
        <w:rPr>
          <w:b/>
          <w:sz w:val="24"/>
          <w:szCs w:val="24"/>
          <w:lang w:eastAsia="ru-RU"/>
        </w:rPr>
      </w:pPr>
      <w:r w:rsidRPr="00A5077C">
        <w:rPr>
          <w:sz w:val="24"/>
          <w:szCs w:val="24"/>
        </w:rPr>
        <w:t xml:space="preserve">1. Количество социально-значимых проектов некоммерческих организаций - не менее </w:t>
      </w:r>
      <w:r w:rsidR="0006421A">
        <w:rPr>
          <w:sz w:val="24"/>
          <w:szCs w:val="24"/>
        </w:rPr>
        <w:t>2</w:t>
      </w:r>
      <w:r w:rsidRPr="00A5077C">
        <w:rPr>
          <w:sz w:val="24"/>
          <w:szCs w:val="24"/>
        </w:rPr>
        <w:t xml:space="preserve"> </w:t>
      </w:r>
      <w:proofErr w:type="spellStart"/>
      <w:r w:rsidRPr="00A5077C">
        <w:rPr>
          <w:sz w:val="24"/>
          <w:szCs w:val="24"/>
        </w:rPr>
        <w:t>шт</w:t>
      </w:r>
      <w:proofErr w:type="spellEnd"/>
      <w:r w:rsidRPr="00A5077C">
        <w:rPr>
          <w:sz w:val="24"/>
          <w:szCs w:val="24"/>
        </w:rPr>
        <w:t xml:space="preserve"> в год. Значение показателя рассчитывается исходя из фактического количества предоставленных на конкурс социально значимых проектов (программ).</w:t>
      </w: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  <w:sectPr w:rsidR="00DA7AC4" w:rsidRPr="00A5077C">
          <w:pgSz w:w="11906" w:h="16838"/>
          <w:pgMar w:top="397" w:right="567" w:bottom="851" w:left="1418" w:header="0" w:footer="0" w:gutter="0"/>
          <w:cols w:space="720"/>
          <w:formProt w:val="0"/>
          <w:docGrid w:linePitch="360" w:charSpace="8192"/>
        </w:sectPr>
      </w:pPr>
    </w:p>
    <w:p w:rsidR="00DA7AC4" w:rsidRPr="00A5077C" w:rsidRDefault="00A5077C">
      <w:pPr>
        <w:jc w:val="right"/>
        <w:rPr>
          <w:b/>
          <w:bCs/>
          <w:sz w:val="24"/>
          <w:szCs w:val="24"/>
        </w:rPr>
      </w:pPr>
      <w:r w:rsidRPr="00A5077C">
        <w:rPr>
          <w:b/>
          <w:bCs/>
          <w:sz w:val="24"/>
          <w:szCs w:val="24"/>
        </w:rPr>
        <w:lastRenderedPageBreak/>
        <w:t>Таблица 2</w:t>
      </w:r>
    </w:p>
    <w:p w:rsidR="00DA7AC4" w:rsidRPr="00A5077C" w:rsidRDefault="00A5077C">
      <w:pPr>
        <w:jc w:val="center"/>
        <w:rPr>
          <w:b/>
          <w:bCs/>
          <w:sz w:val="24"/>
          <w:szCs w:val="24"/>
        </w:rPr>
      </w:pPr>
      <w:r w:rsidRPr="00A5077C">
        <w:rPr>
          <w:b/>
          <w:bCs/>
          <w:sz w:val="24"/>
          <w:szCs w:val="24"/>
        </w:rPr>
        <w:t>Целевые показатели муниципальной программы</w:t>
      </w:r>
    </w:p>
    <w:p w:rsidR="00DA7AC4" w:rsidRPr="00A5077C" w:rsidRDefault="00A5077C">
      <w:pPr>
        <w:jc w:val="center"/>
        <w:rPr>
          <w:b/>
          <w:bCs/>
          <w:sz w:val="24"/>
          <w:szCs w:val="24"/>
        </w:rPr>
      </w:pPr>
      <w:r w:rsidRPr="00A5077C">
        <w:rPr>
          <w:b/>
          <w:bCs/>
          <w:sz w:val="24"/>
          <w:szCs w:val="24"/>
        </w:rPr>
        <w:t>«Развитие гражданского и информационного общества в городе Югорске на 2014-2020 годы»</w:t>
      </w:r>
    </w:p>
    <w:p w:rsidR="00DA7AC4" w:rsidRPr="00A5077C" w:rsidRDefault="00DA7AC4">
      <w:pPr>
        <w:jc w:val="center"/>
        <w:rPr>
          <w:sz w:val="24"/>
          <w:szCs w:val="24"/>
        </w:rPr>
      </w:pPr>
    </w:p>
    <w:tbl>
      <w:tblPr>
        <w:tblW w:w="15593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5352"/>
        <w:gridCol w:w="1134"/>
        <w:gridCol w:w="1843"/>
        <w:gridCol w:w="709"/>
        <w:gridCol w:w="708"/>
        <w:gridCol w:w="709"/>
        <w:gridCol w:w="709"/>
        <w:gridCol w:w="709"/>
        <w:gridCol w:w="708"/>
        <w:gridCol w:w="709"/>
        <w:gridCol w:w="1903"/>
      </w:tblGrid>
      <w:tr w:rsidR="00DA7AC4" w:rsidRPr="00A5077C" w:rsidTr="00D714F6">
        <w:trPr>
          <w:trHeight w:hRule="exact" w:val="663"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№</w:t>
            </w:r>
          </w:p>
        </w:tc>
        <w:tc>
          <w:tcPr>
            <w:tcW w:w="5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tabs>
                <w:tab w:val="left" w:pos="185"/>
              </w:tabs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Ед. измерения</w:t>
            </w:r>
          </w:p>
          <w:p w:rsidR="00DA7AC4" w:rsidRPr="00A5077C" w:rsidRDefault="00DA7AC4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49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DA7AC4" w:rsidRPr="00A5077C" w:rsidTr="00D714F6">
        <w:trPr>
          <w:trHeight w:hRule="exact" w:val="518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DA7AC4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DA7AC4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DA7AC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DA7AC4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2020 год</w:t>
            </w:r>
          </w:p>
        </w:tc>
        <w:tc>
          <w:tcPr>
            <w:tcW w:w="1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DA7AC4">
            <w:pPr>
              <w:pStyle w:val="af6"/>
              <w:snapToGrid w:val="0"/>
              <w:rPr>
                <w:sz w:val="20"/>
                <w:szCs w:val="20"/>
              </w:rPr>
            </w:pP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 xml:space="preserve">Среднее количество посетителей официального сайта </w:t>
            </w:r>
            <w:r w:rsidR="00335D8B" w:rsidRPr="00335D8B">
              <w:rPr>
                <w:sz w:val="20"/>
                <w:szCs w:val="20"/>
              </w:rPr>
              <w:t>органов местного самоуправления</w:t>
            </w:r>
            <w:r w:rsidRPr="00A5077C">
              <w:rPr>
                <w:sz w:val="20"/>
                <w:szCs w:val="20"/>
              </w:rPr>
              <w:t xml:space="preserve"> города Югорска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120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120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Количество интерактивных опросов на веб-ресурсах администрации города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Количество рабочих мест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507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4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Доля рабочих мест с установленным отечественным и свободно распространяемым программным обеспечением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12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5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Количество сбоев в работе корпоративной сети администрации города Югорска (за исключением регламентных работ)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jc w:val="center"/>
            </w:pPr>
            <w:r w:rsidRPr="00A5077C">
              <w:t>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5077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 xml:space="preserve">Количество рабочих мест с установленным программным обеспечением </w:t>
            </w:r>
            <w:proofErr w:type="spellStart"/>
            <w:r w:rsidRPr="00A5077C">
              <w:rPr>
                <w:sz w:val="20"/>
                <w:szCs w:val="20"/>
              </w:rPr>
              <w:t>VipNet</w:t>
            </w:r>
            <w:proofErr w:type="spellEnd"/>
            <w:r w:rsidRPr="00A5077C">
              <w:rPr>
                <w:sz w:val="20"/>
                <w:szCs w:val="20"/>
              </w:rPr>
              <w:t xml:space="preserve"> </w:t>
            </w:r>
            <w:proofErr w:type="spellStart"/>
            <w:r w:rsidRPr="00A5077C">
              <w:rPr>
                <w:sz w:val="20"/>
                <w:szCs w:val="20"/>
              </w:rPr>
              <w:t>Client</w:t>
            </w:r>
            <w:proofErr w:type="spellEnd"/>
            <w:r w:rsidRPr="00A5077C">
              <w:rPr>
                <w:sz w:val="20"/>
                <w:szCs w:val="20"/>
              </w:rPr>
              <w:t xml:space="preserve"> и подключённых к защищённой сети администрации города Югорска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507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60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7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Информирование населения о деятельности органов местного самоуправления города Югорска на телевизионном канале «</w:t>
            </w:r>
            <w:proofErr w:type="spellStart"/>
            <w:r w:rsidRPr="00A5077C">
              <w:rPr>
                <w:sz w:val="20"/>
                <w:szCs w:val="20"/>
              </w:rPr>
              <w:t>Югорск</w:t>
            </w:r>
            <w:proofErr w:type="spellEnd"/>
            <w:r w:rsidRPr="00A5077C">
              <w:rPr>
                <w:sz w:val="20"/>
                <w:szCs w:val="20"/>
              </w:rPr>
              <w:t>-ТВ»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820</w:t>
            </w:r>
          </w:p>
        </w:tc>
      </w:tr>
      <w:tr w:rsidR="00DA7AC4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8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Доля информационных сообщений в средствах массовой информации о городе Югорске с упоминанием органов местного самоуправления города Югорска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19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A7AC4" w:rsidRPr="00A5077C" w:rsidRDefault="00A5077C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19</w:t>
            </w:r>
          </w:p>
        </w:tc>
      </w:tr>
      <w:tr w:rsidR="00D43ABE" w:rsidRPr="00A5077C" w:rsidTr="00D714F6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9</w:t>
            </w:r>
          </w:p>
        </w:tc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Количество социально-значимых проектов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507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 w:rsidRPr="00A5077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Pr="00A5077C" w:rsidRDefault="00D43ABE" w:rsidP="00D43ABE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Default="00D43ABE" w:rsidP="00D43ABE">
            <w:pPr>
              <w:jc w:val="center"/>
            </w:pPr>
            <w:r w:rsidRPr="00211801"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Default="00D43ABE" w:rsidP="00D43ABE">
            <w:pPr>
              <w:jc w:val="center"/>
            </w:pPr>
            <w:r w:rsidRPr="00211801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Default="00D43ABE" w:rsidP="00D43ABE">
            <w:pPr>
              <w:jc w:val="center"/>
            </w:pPr>
            <w:r w:rsidRPr="00211801">
              <w:t>2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43ABE" w:rsidRDefault="00D43ABE" w:rsidP="00D43ABE">
            <w:pPr>
              <w:jc w:val="center"/>
            </w:pPr>
            <w:r w:rsidRPr="00211801">
              <w:t>2</w:t>
            </w:r>
          </w:p>
        </w:tc>
      </w:tr>
    </w:tbl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  <w:sectPr w:rsidR="00DA7AC4" w:rsidRPr="00A5077C">
          <w:pgSz w:w="16838" w:h="11906" w:orient="landscape"/>
          <w:pgMar w:top="1418" w:right="397" w:bottom="567" w:left="851" w:header="0" w:footer="0" w:gutter="0"/>
          <w:cols w:space="720"/>
          <w:formProt w:val="0"/>
          <w:docGrid w:linePitch="360" w:charSpace="8192"/>
        </w:sectPr>
      </w:pPr>
    </w:p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lastRenderedPageBreak/>
        <w:t>Раздел III. Характеристика основных мероприятий программы</w:t>
      </w:r>
    </w:p>
    <w:p w:rsidR="00DA7AC4" w:rsidRPr="00A5077C" w:rsidRDefault="00DA7AC4">
      <w:pPr>
        <w:widowControl w:val="0"/>
        <w:suppressAutoHyphens w:val="0"/>
        <w:ind w:firstLine="720"/>
        <w:jc w:val="both"/>
        <w:rPr>
          <w:sz w:val="24"/>
          <w:szCs w:val="24"/>
          <w:lang w:eastAsia="ru-RU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Комплекс мероприятий муниципальной программы направлен на достижение целевых показателей, характеризующих достигнутый уровень сферы социально-экономического развития города Югорска.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В рамках подпрограммы 1 «Электронный муниципалитет» для реализации задачи по обеспечению предоставления гражданам и организациям услуг в электронном виде с использованием современных информационно-коммуникационных технологий планируется осуществить следующие мероприятия: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 xml:space="preserve">1. «Формирование информационных ресурсов и обеспечение доступа к ним» – включает в себя: оплату услуг хостинга официального сайта </w:t>
      </w:r>
      <w:r w:rsidR="00335D8B" w:rsidRPr="00335D8B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A5077C">
        <w:rPr>
          <w:rFonts w:ascii="Times New Roman" w:hAnsi="Times New Roman"/>
          <w:sz w:val="24"/>
          <w:szCs w:val="24"/>
        </w:rPr>
        <w:t xml:space="preserve"> города, сопровождения программного обеспечения системы управления контентом официального сайта </w:t>
      </w:r>
      <w:r w:rsidR="00335D8B" w:rsidRPr="00335D8B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A5077C">
        <w:rPr>
          <w:rFonts w:ascii="Times New Roman" w:hAnsi="Times New Roman"/>
          <w:sz w:val="24"/>
          <w:szCs w:val="24"/>
        </w:rPr>
        <w:t xml:space="preserve"> города, портала органов местного самоуправления города Югорска, оплату аренды серверов на площадке хостинга, оплату дополнительных услуг по эксплуатации информационных ресурсов. Мероприятие проводится в целях развития информационных ресурсов администрации города, для обеспечения информационной открытости муниципалитета, доступа населения к информации о предоставлении государственных и муниципальных услуг в электронной форме, обеспечения возможности использования информационных и коммуникационных технологий при проведении опросов населения.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2. «Развитие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самоуправления» – включает в себя: расходы на сопровождение программного обеспечения системы электронного документооборота; сопровождение разного программного обеспечения, используемого в структурных подразделениях администрации города; расходы по приобретению и сопровождению электронных подписей ответственных лиц администрации города. Мероприятие проводится в целях увеличения уровня технической обеспеченности администрации города Югорска к использованию инфраструктуры электронного правительства для предоставления государственных и муниципальных услуг в электронном виде.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>В рамках мероприятия выполняется приобретение и установка на рабочие места отечественного и свободно распространяемого программного обеспечения.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В рамках реализации задачи по обеспечению деятельности органов местного самоуправления города Югорска планируется осуществить следующие мероприятия: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1. «Приобретение оборудования для оснащения рабочих мест, сопровождение и развитие серверного узла» – включает в себя: приобретение мониторов, принтеров и многофункциональных устройств, расходы на замену выработавших свой срок службы системных блоков, расходы на запасных частей, приобретение специализированного оборудования для системы электронного документооборота. Дополнительно в перечень расходов по реализации мероприятия включены: расходы на приобретение сменных блоков для системы бесперебойного электропитания серверов, приобретение комплектующих для серверов, приобретение необходимого серверного оборудования и активного оборудования локальной вычислительной сети, приобретение кондиционера для серверной комнаты, расходы по обслуживанию и монтажу кондиционеров, расходы на сопровождение серверного оборудования. Целью мероприятия является поддержание необходимого уровня технической готовности оборудования для оснащения рабочих мест и серверов корпоративной сети администрации города.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  <w:szCs w:val="24"/>
        </w:rPr>
        <w:t xml:space="preserve">2. «Обеспечение информационной безопасности» – включает в себя: расходы на сопровождение и приобретение антивирусных программ, сопровождение необходимого программного обеспечения, оплату услуг по проведению аттестации рабочих мест, приобретение российского программного обеспечения для защиты информации, обучение администраторов информационных систем. Мероприятие проводится в целях обеспечения необходимого уровня информационной безопасности в соответствии с требованиями федерального законодательства. В рамках мероприятия планируется заменить импортное оборудование российскими аналогами, </w:t>
      </w:r>
      <w:r w:rsidRPr="00A5077C">
        <w:rPr>
          <w:rFonts w:ascii="Times New Roman" w:hAnsi="Times New Roman"/>
          <w:sz w:val="24"/>
          <w:szCs w:val="24"/>
        </w:rPr>
        <w:lastRenderedPageBreak/>
        <w:t xml:space="preserve">обеспечить использование российских </w:t>
      </w:r>
      <w:proofErr w:type="spellStart"/>
      <w:r w:rsidRPr="00A5077C">
        <w:rPr>
          <w:rFonts w:ascii="Times New Roman" w:hAnsi="Times New Roman"/>
          <w:sz w:val="24"/>
          <w:szCs w:val="24"/>
        </w:rPr>
        <w:t>криптоалгоритмов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и средств шифрования при электронном взаимодействии.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В рамках подпрограммы 2 «Информационное сопровождение деятельности органов местного самоуправления» для реализации задачи по обеспечению информационной открытости органов местного самоуправления города Югорска, реализации права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</w:r>
      <w:proofErr w:type="spellStart"/>
      <w:r w:rsidRPr="00A5077C">
        <w:rPr>
          <w:rFonts w:ascii="Times New Roman" w:hAnsi="Times New Roman"/>
          <w:sz w:val="24"/>
          <w:szCs w:val="24"/>
        </w:rPr>
        <w:t>Югорск</w:t>
      </w:r>
      <w:proofErr w:type="spellEnd"/>
      <w:r w:rsidRPr="00A5077C">
        <w:rPr>
          <w:rFonts w:ascii="Times New Roman" w:hAnsi="Times New Roman"/>
          <w:sz w:val="24"/>
          <w:szCs w:val="24"/>
        </w:rPr>
        <w:t xml:space="preserve"> планируется осуществить следующее мероприятие: «Освещение в СМИ деятельности органов местного самоуправления, социально-экономическое и культурное развития города Югорска» - включает в себя расходы на подготовку и размещение информационных материалов о деятельности органов местного самоуправления города Югорска, социально-экономическом и культурном развитии города Югорска. В рамках мероприятия выполняется оплата расходов на информирование населения о деятельности органов местного самоуправления города Югорска на радио и телевидении, в региональных средствах массовой информации и сети Интернет; расходов на предоставление субсидии из бюджета города в целях возмещения недополученных доходов в связи с выпуском периодического печатного средства массовой информации города Югорска газеты «Югорский вестник»; расходов на прочее информационное сопровождение. Мероприятие проводится в целях своевременного информирования населения о событиях социально-экономической и культурной жизни города Югорска.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В рамках подпрограммы 3 «Поддержка социально ориентированной деятельности некоммерческих организаций» для реализации задачи по поддержке социально ориентированных некоммерческих организаций планируется осуществить следующее мероприятие: «Организация и проведение конкурса социально значимых проектов для некоммерческих организаций». Мероприятие проводится в целях оказания поддержки НКО для осуществления социально ориентированной деятельности в виде предоставления субсидии.    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b/>
          <w:sz w:val="24"/>
          <w:szCs w:val="24"/>
          <w:lang w:eastAsia="ru-RU"/>
        </w:rPr>
      </w:pPr>
      <w:r w:rsidRPr="00A5077C">
        <w:rPr>
          <w:rFonts w:ascii="Times New Roman" w:hAnsi="Times New Roman"/>
          <w:sz w:val="24"/>
          <w:szCs w:val="24"/>
        </w:rPr>
        <w:t>Перечень мероприятий муниципальной программы приведён в Таблице 3.</w:t>
      </w:r>
      <w:r w:rsidRPr="00A5077C">
        <w:rPr>
          <w:b/>
          <w:sz w:val="24"/>
          <w:szCs w:val="24"/>
          <w:lang w:eastAsia="ru-RU"/>
        </w:rPr>
        <w:t xml:space="preserve"> </w:t>
      </w: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</w:p>
    <w:p w:rsidR="00DA7AC4" w:rsidRPr="00A5077C" w:rsidRDefault="00DA7AC4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  <w:sectPr w:rsidR="00DA7AC4" w:rsidRPr="00A5077C">
          <w:pgSz w:w="11906" w:h="16838"/>
          <w:pgMar w:top="397" w:right="567" w:bottom="851" w:left="1418" w:header="0" w:footer="0" w:gutter="0"/>
          <w:cols w:space="720"/>
          <w:formProt w:val="0"/>
          <w:docGrid w:linePitch="360" w:charSpace="8192"/>
        </w:sectPr>
      </w:pPr>
    </w:p>
    <w:p w:rsidR="00720C2C" w:rsidRPr="00720C2C" w:rsidRDefault="00720C2C" w:rsidP="00720C2C">
      <w:pPr>
        <w:jc w:val="right"/>
        <w:rPr>
          <w:bCs/>
          <w:sz w:val="24"/>
          <w:szCs w:val="24"/>
        </w:rPr>
      </w:pPr>
      <w:r w:rsidRPr="00720C2C">
        <w:rPr>
          <w:bCs/>
          <w:sz w:val="24"/>
          <w:szCs w:val="24"/>
        </w:rPr>
        <w:lastRenderedPageBreak/>
        <w:t>Таблица 3</w:t>
      </w:r>
    </w:p>
    <w:p w:rsidR="00720C2C" w:rsidRPr="00720C2C" w:rsidRDefault="00720C2C" w:rsidP="00720C2C">
      <w:pPr>
        <w:jc w:val="center"/>
        <w:rPr>
          <w:bCs/>
          <w:sz w:val="24"/>
          <w:szCs w:val="24"/>
        </w:rPr>
      </w:pPr>
      <w:r w:rsidRPr="00720C2C">
        <w:rPr>
          <w:bCs/>
          <w:sz w:val="24"/>
          <w:szCs w:val="24"/>
        </w:rPr>
        <w:t xml:space="preserve">Перечень основных мероприятий муниципальной программы </w:t>
      </w:r>
    </w:p>
    <w:p w:rsidR="00720C2C" w:rsidRPr="00720C2C" w:rsidRDefault="00720C2C" w:rsidP="00720C2C">
      <w:pPr>
        <w:jc w:val="center"/>
        <w:rPr>
          <w:bCs/>
          <w:sz w:val="24"/>
          <w:szCs w:val="24"/>
        </w:rPr>
      </w:pPr>
      <w:r w:rsidRPr="00720C2C">
        <w:rPr>
          <w:bCs/>
          <w:sz w:val="24"/>
          <w:szCs w:val="24"/>
        </w:rPr>
        <w:t>«Развитие гражданского и информационного общества в городе Югорске на 2014-2020 годы»</w:t>
      </w:r>
    </w:p>
    <w:p w:rsidR="00720C2C" w:rsidRPr="00720C2C" w:rsidRDefault="00720C2C" w:rsidP="00720C2C">
      <w:pPr>
        <w:jc w:val="center"/>
        <w:rPr>
          <w:sz w:val="24"/>
          <w:szCs w:val="24"/>
        </w:rPr>
      </w:pPr>
    </w:p>
    <w:tbl>
      <w:tblPr>
        <w:tblW w:w="1557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91"/>
        <w:gridCol w:w="2552"/>
        <w:gridCol w:w="1843"/>
        <w:gridCol w:w="1275"/>
        <w:gridCol w:w="1134"/>
        <w:gridCol w:w="993"/>
        <w:gridCol w:w="992"/>
        <w:gridCol w:w="992"/>
        <w:gridCol w:w="992"/>
        <w:gridCol w:w="1134"/>
        <w:gridCol w:w="993"/>
        <w:gridCol w:w="1085"/>
      </w:tblGrid>
      <w:tr w:rsidR="003E558A" w:rsidTr="002905FF">
        <w:trPr>
          <w:cantSplit/>
          <w:trHeight w:val="1014"/>
        </w:trPr>
        <w:tc>
          <w:tcPr>
            <w:tcW w:w="7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Код строки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 xml:space="preserve">№ основного 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ind w:right="-104"/>
              <w:jc w:val="center"/>
            </w:pPr>
            <w: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5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3E558A" w:rsidTr="002905FF">
        <w:trPr>
          <w:cantSplit/>
          <w:trHeight w:val="304"/>
        </w:trPr>
        <w:tc>
          <w:tcPr>
            <w:tcW w:w="7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2016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2018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2019 год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2020 год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01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  <w:rPr>
                <w:color w:val="C00000"/>
              </w:rPr>
            </w:pPr>
            <w:r>
              <w:t>Цель 1: Получение гражданами и организациями преимуществ от применения информационно-коммуникационных технологий за счёт обеспечения равного доступа к информационным ресурсам, развития цифрового контента в городе Югорске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02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Подпрограмма 1: Электронный муниципалитет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03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предоставления гражданам и организациям услуг в электронном виде с использованием современных информационно-коммуникационных технологий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04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1.1.1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Формирование информационных ресурсов и обеспечение доступа к ним (1, 2)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AB44DE" w:rsidRDefault="003E558A" w:rsidP="002905FF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9</w:t>
            </w:r>
            <w:r>
              <w:t>03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148,4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149,4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106,4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AB44DE" w:rsidRDefault="003E558A" w:rsidP="002905FF">
            <w:pPr>
              <w:jc w:val="center"/>
              <w:rPr>
                <w:lang w:val="en-US"/>
              </w:rPr>
            </w:pPr>
            <w:r w:rsidRPr="00D548D6">
              <w:t>1</w:t>
            </w:r>
            <w:r>
              <w:rPr>
                <w:lang w:val="en-US"/>
              </w:rPr>
              <w:t>1</w:t>
            </w:r>
            <w:r w:rsidRPr="00D548D6"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116,1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</w:t>
            </w:r>
            <w:r>
              <w:t>33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rPr>
                <w:lang w:val="en-US"/>
              </w:rPr>
              <w:t>1</w:t>
            </w:r>
            <w:r>
              <w:t>38</w:t>
            </w:r>
            <w:r w:rsidRPr="00D548D6"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05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1.1.2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Развитие и сопровождение автоматизированных информационных систем и электронных сервисов, эксплуатируемых в рамках осуществления полномочий органов местного самоуправления (3,4)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9591D" w:rsidRDefault="003E558A" w:rsidP="002905FF">
            <w:pPr>
              <w:jc w:val="center"/>
            </w:pPr>
            <w:r w:rsidRPr="00D548D6">
              <w:t>6 </w:t>
            </w:r>
            <w:r>
              <w:t>149</w:t>
            </w:r>
            <w:r w:rsidRPr="00D548D6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1 604,1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813,3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9591D">
              <w:t>6</w:t>
            </w:r>
            <w:r w:rsidRPr="00D548D6">
              <w:t>04,7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9591D">
              <w:t>906</w:t>
            </w:r>
            <w:r w:rsidRPr="00D548D6">
              <w:t>,</w:t>
            </w:r>
            <w:r w:rsidRPr="0089591D">
              <w:t>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970,7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61</w:t>
            </w:r>
            <w:r w:rsidRPr="00D548D6">
              <w:t>2,</w:t>
            </w:r>
            <w: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63</w:t>
            </w:r>
            <w:r w:rsidRPr="00D548D6">
              <w:rPr>
                <w:lang w:val="en-US"/>
              </w:rPr>
              <w:t>7</w:t>
            </w:r>
            <w:r w:rsidRPr="00D548D6">
              <w:t>,</w:t>
            </w:r>
            <w:r>
              <w:t>1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06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AB44DE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7 </w:t>
            </w:r>
            <w:r>
              <w:rPr>
                <w:b/>
              </w:rPr>
              <w:t>052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1 752,5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962,7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711,1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AB44DE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1 018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1 086,8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745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7</w:t>
            </w:r>
            <w:r>
              <w:rPr>
                <w:b/>
              </w:rPr>
              <w:t>75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07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2: Обеспечение деятельности органов местного самоуправления города Югорска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08</w:t>
            </w:r>
          </w:p>
        </w:tc>
        <w:tc>
          <w:tcPr>
            <w:tcW w:w="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1.2.1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Приобретение оборудования для оснащения рабочих мест, сопровождение и развитие серверного узла (5)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lang w:val="en-US"/>
              </w:rPr>
            </w:pPr>
            <w:r>
              <w:t>1 000,0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7E1B79" w:rsidRDefault="003E558A" w:rsidP="002905F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09</w:t>
            </w: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lang w:val="en-US"/>
              </w:rPr>
            </w:pPr>
            <w:r w:rsidRPr="00D548D6">
              <w:t>8 </w:t>
            </w:r>
            <w:r>
              <w:t>518</w:t>
            </w:r>
            <w:r w:rsidRPr="00D548D6">
              <w:t>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Pr="00D548D6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741,0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832</w:t>
            </w:r>
            <w:r w:rsidRPr="00D548D6">
              <w:t>,5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7</w:t>
            </w:r>
            <w:r w:rsidRPr="00D548D6">
              <w:rPr>
                <w:lang w:val="en-US"/>
              </w:rPr>
              <w:t>8</w:t>
            </w:r>
            <w:r>
              <w:t>6</w:t>
            </w:r>
            <w:r w:rsidRPr="00D548D6">
              <w:t>,</w:t>
            </w:r>
            <w:r>
              <w:t>2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10</w:t>
            </w: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lang w:val="en-US"/>
              </w:rPr>
            </w:pPr>
            <w:r>
              <w:t>9</w:t>
            </w:r>
            <w:r w:rsidRPr="00D548D6">
              <w:t> </w:t>
            </w:r>
            <w:r>
              <w:t>518</w:t>
            </w:r>
            <w:r w:rsidRPr="00D548D6">
              <w:t>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3 247,2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1 244,3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755,0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  <w:r w:rsidRPr="00D548D6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1 741,0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832</w:t>
            </w:r>
            <w:r w:rsidRPr="00D548D6">
              <w:t>,5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7</w:t>
            </w:r>
            <w:r w:rsidRPr="00D548D6">
              <w:rPr>
                <w:lang w:val="en-US"/>
              </w:rPr>
              <w:t>8</w:t>
            </w:r>
            <w:r>
              <w:t>6</w:t>
            </w:r>
            <w:r w:rsidRPr="00D548D6">
              <w:t>,</w:t>
            </w:r>
            <w:r>
              <w:t>2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lastRenderedPageBreak/>
              <w:t>11</w:t>
            </w: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 xml:space="preserve">Департамент финансов </w:t>
            </w:r>
            <w:r w:rsidRPr="008B1379">
              <w:t>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 w:rsidRPr="00FE3E63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B1379" w:rsidRDefault="003E558A" w:rsidP="002905FF">
            <w:pPr>
              <w:jc w:val="center"/>
            </w:pPr>
            <w:r>
              <w:t>240</w:t>
            </w:r>
            <w:r w:rsidRPr="008B1379">
              <w:t>,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B1379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lang w:val="en-US"/>
              </w:rPr>
            </w:pPr>
            <w:r w:rsidRPr="00D548D6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1.2.2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Обеспечение информационной безопасности (6)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lang w:val="en-US"/>
              </w:rPr>
            </w:pPr>
            <w:r w:rsidRPr="00D548D6">
              <w:t>4 </w:t>
            </w:r>
            <w:r>
              <w:t>5</w:t>
            </w:r>
            <w:r w:rsidRPr="00D548D6">
              <w:t>6</w:t>
            </w:r>
            <w:r>
              <w:t>9</w:t>
            </w:r>
            <w:r w:rsidRPr="00D548D6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1 071,3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769,0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lang w:val="en-US"/>
              </w:rPr>
            </w:pPr>
            <w:r w:rsidRPr="00D548D6">
              <w:t>7</w:t>
            </w:r>
            <w:r w:rsidRPr="00D548D6">
              <w:rPr>
                <w:lang w:val="en-US"/>
              </w:rPr>
              <w:t>42</w:t>
            </w:r>
            <w:r w:rsidRPr="00D548D6">
              <w:t>,</w:t>
            </w:r>
            <w:r w:rsidRPr="00D548D6">
              <w:rPr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5</w:t>
            </w:r>
            <w:r>
              <w:rPr>
                <w:lang w:val="en-US"/>
              </w:rPr>
              <w:t>9</w:t>
            </w:r>
            <w:r w:rsidRPr="00D548D6">
              <w:t>9,0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3F0664">
              <w:t>5</w:t>
            </w:r>
            <w:r w:rsidRPr="003F0664">
              <w:rPr>
                <w:lang w:val="en-US"/>
              </w:rPr>
              <w:t>26</w:t>
            </w:r>
            <w:r w:rsidRPr="003F0664">
              <w:t>,</w:t>
            </w:r>
            <w:r w:rsidRPr="003F0664">
              <w:rPr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421</w:t>
            </w:r>
            <w:r w:rsidRPr="00D548D6">
              <w:t>,</w:t>
            </w:r>
            <w:r>
              <w:t>9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>
              <w:t>438</w:t>
            </w:r>
            <w:r w:rsidRPr="00D548D6">
              <w:t>,</w:t>
            </w:r>
            <w:r>
              <w:t>7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14</w:t>
            </w:r>
          </w:p>
        </w:tc>
        <w:tc>
          <w:tcPr>
            <w:tcW w:w="518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15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763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  <w:lang w:val="en-US"/>
              </w:rPr>
              <w:t>11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1 507,9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1 2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 w:rsidRPr="00D548D6">
              <w:rPr>
                <w:b/>
                <w:lang w:val="en-US"/>
              </w:rPr>
              <w:t>2</w:t>
            </w:r>
            <w:r>
              <w:rPr>
                <w:b/>
              </w:rPr>
              <w:t>24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16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>
              <w:rPr>
                <w:b/>
              </w:rPr>
              <w:t>1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763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11 752,9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2 013,3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1 497,9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1 5</w:t>
            </w:r>
            <w:r>
              <w:rPr>
                <w:b/>
                <w:lang w:val="en-US"/>
              </w:rPr>
              <w:t>11</w:t>
            </w:r>
            <w:r w:rsidRPr="00D548D6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2 507,9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1 2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>4,</w:t>
            </w:r>
            <w:r>
              <w:rPr>
                <w:b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1 </w:t>
            </w:r>
            <w:r w:rsidRPr="00D548D6">
              <w:rPr>
                <w:b/>
                <w:lang w:val="en-US"/>
              </w:rPr>
              <w:t>2</w:t>
            </w:r>
            <w:r>
              <w:rPr>
                <w:b/>
              </w:rPr>
              <w:t>24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17</w:t>
            </w:r>
          </w:p>
        </w:tc>
        <w:tc>
          <w:tcPr>
            <w:tcW w:w="518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18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27 </w:t>
            </w:r>
            <w:r>
              <w:rPr>
                <w:b/>
              </w:rPr>
              <w:t>815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2 5</w:t>
            </w:r>
            <w:r>
              <w:rPr>
                <w:b/>
                <w:lang w:val="en-US"/>
              </w:rPr>
              <w:t>3</w:t>
            </w:r>
            <w:r w:rsidRPr="00D548D6">
              <w:rPr>
                <w:b/>
              </w:rPr>
              <w:t>0,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2 594,7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0</w:t>
            </w:r>
            <w:r w:rsidRPr="00D548D6">
              <w:rPr>
                <w:b/>
              </w:rPr>
              <w:t>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00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19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> </w:t>
            </w:r>
            <w:r>
              <w:rPr>
                <w:b/>
              </w:rPr>
              <w:t>815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13 505,4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2 976,0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2 209,0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2 5</w:t>
            </w:r>
            <w:r>
              <w:rPr>
                <w:b/>
                <w:lang w:val="en-US"/>
              </w:rPr>
              <w:t>3</w:t>
            </w:r>
            <w:r w:rsidRPr="00D548D6">
              <w:rPr>
                <w:b/>
              </w:rPr>
              <w:t>0,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3 594,7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 xml:space="preserve">2 </w:t>
            </w:r>
            <w:r>
              <w:rPr>
                <w:b/>
              </w:rPr>
              <w:t>0</w:t>
            </w:r>
            <w:r w:rsidRPr="00D548D6">
              <w:rPr>
                <w:b/>
              </w:rPr>
              <w:t>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00</w:t>
            </w:r>
            <w:r w:rsidRPr="00D548D6">
              <w:rPr>
                <w:b/>
                <w:lang w:val="en-US"/>
              </w:rPr>
              <w:t>0</w:t>
            </w:r>
            <w:r w:rsidRPr="00D548D6">
              <w:rPr>
                <w:b/>
              </w:rPr>
              <w:t>,0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20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 xml:space="preserve">Цель 2: Обеспечение реализации прав граждан на получение полной и объективной информации о деятельности органов местного самоуправления города Югорска, социально-экономическом развитии муниципального образования город </w:t>
            </w:r>
            <w:proofErr w:type="spellStart"/>
            <w:r>
              <w:t>Югорск</w:t>
            </w:r>
            <w:proofErr w:type="spellEnd"/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21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Подпрограмма 2: Информационное сопровождение деятельности органов местного самоуправления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22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информационной открытости органов местного самоуправления города Югорска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23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2.1.1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Освещение в СМИ деятельности органов местного самоуправления, социально-экономического и культурного развития города Югорска (7,8)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1B4CE9" w:rsidRDefault="003E558A" w:rsidP="002905FF">
            <w:pPr>
              <w:jc w:val="center"/>
              <w:rPr>
                <w:lang w:val="en-US"/>
              </w:rPr>
            </w:pPr>
            <w:r w:rsidRPr="00D548D6">
              <w:t>1</w:t>
            </w:r>
            <w:r>
              <w:t>31</w:t>
            </w:r>
            <w:r w:rsidRPr="00D548D6">
              <w:t> </w:t>
            </w:r>
            <w:r>
              <w:t>687</w:t>
            </w:r>
            <w:r w:rsidRPr="00D548D6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rPr>
                <w:lang w:val="en-US"/>
              </w:rPr>
              <w:t>20</w:t>
            </w:r>
            <w:r w:rsidRPr="00D548D6">
              <w:t> </w:t>
            </w:r>
            <w:r w:rsidRPr="00D548D6">
              <w:rPr>
                <w:lang w:val="en-US"/>
              </w:rPr>
              <w:t>87</w:t>
            </w:r>
            <w:r w:rsidRPr="00D548D6"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1B4CE9" w:rsidRDefault="003E558A" w:rsidP="002905FF">
            <w:pPr>
              <w:jc w:val="center"/>
              <w:rPr>
                <w:lang w:val="en-US"/>
              </w:rPr>
            </w:pPr>
            <w:r w:rsidRPr="00D548D6">
              <w:t xml:space="preserve">21 </w:t>
            </w:r>
            <w:r>
              <w:rPr>
                <w:lang w:val="en-US"/>
              </w:rPr>
              <w:t>44</w:t>
            </w:r>
            <w:r w:rsidRPr="00D548D6">
              <w:t>3,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</w:t>
            </w:r>
            <w:r>
              <w:t>8</w:t>
            </w:r>
            <w:r w:rsidRPr="00D548D6">
              <w:t xml:space="preserve"> </w:t>
            </w:r>
            <w:r>
              <w:t>220</w:t>
            </w:r>
            <w:r w:rsidRPr="00D548D6"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D548D6">
              <w:t>1</w:t>
            </w:r>
            <w:r>
              <w:t>5</w:t>
            </w:r>
            <w:r w:rsidRPr="00D548D6">
              <w:t xml:space="preserve"> 3</w:t>
            </w:r>
            <w:r>
              <w:t>00</w:t>
            </w:r>
            <w:r w:rsidRPr="00D548D6"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24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F013B" w:rsidRDefault="003E558A" w:rsidP="002905FF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  <w:lang w:val="en-US"/>
              </w:rPr>
              <w:t>20</w:t>
            </w:r>
            <w:r w:rsidRPr="00D548D6">
              <w:rPr>
                <w:b/>
              </w:rPr>
              <w:t> </w:t>
            </w:r>
            <w:r w:rsidRPr="00D548D6">
              <w:rPr>
                <w:b/>
                <w:lang w:val="en-US"/>
              </w:rPr>
              <w:t>87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1B4CE9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lastRenderedPageBreak/>
              <w:t>25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1B4CE9" w:rsidRDefault="003E558A" w:rsidP="002905FF">
            <w:pPr>
              <w:jc w:val="center"/>
              <w:rPr>
                <w:b/>
                <w:lang w:val="en-US"/>
              </w:rPr>
            </w:pPr>
            <w:r w:rsidRPr="003F013B">
              <w:rPr>
                <w:b/>
              </w:rPr>
              <w:t>131 </w:t>
            </w:r>
            <w:r>
              <w:rPr>
                <w:b/>
              </w:rPr>
              <w:t>68</w:t>
            </w:r>
            <w:r w:rsidRPr="003F013B">
              <w:rPr>
                <w:b/>
              </w:rPr>
              <w:t>7,</w:t>
            </w:r>
            <w:r w:rsidRPr="003F013B">
              <w:rPr>
                <w:b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20 153,0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20 398,0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20 8</w:t>
            </w:r>
            <w:r w:rsidRPr="00D548D6">
              <w:rPr>
                <w:b/>
                <w:lang w:val="en-US"/>
              </w:rPr>
              <w:t>7</w:t>
            </w:r>
            <w:r w:rsidRPr="00D548D6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1B4CE9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 xml:space="preserve">21 </w:t>
            </w:r>
            <w:r>
              <w:rPr>
                <w:b/>
                <w:lang w:val="en-US"/>
              </w:rPr>
              <w:t>44</w:t>
            </w:r>
            <w:r w:rsidRPr="00D548D6">
              <w:rPr>
                <w:b/>
              </w:rPr>
              <w:t>3,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8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220</w:t>
            </w:r>
            <w:r w:rsidRPr="00D548D6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3</w:t>
            </w:r>
            <w:r>
              <w:rPr>
                <w:b/>
              </w:rPr>
              <w:t>00</w:t>
            </w:r>
            <w:r w:rsidRPr="00D548D6">
              <w:rPr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 w:rsidRPr="00D548D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D548D6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Pr="00D548D6">
              <w:rPr>
                <w:b/>
              </w:rPr>
              <w:t>,0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26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Цель 3: Создание условий для развития социально ориентированной деятельности некоммерческих организаций в городе Югорске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27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Подпрограмма 3: Поддержка социально ориентированных некоммерческих организаций</w:t>
            </w:r>
          </w:p>
        </w:tc>
      </w:tr>
      <w:tr w:rsidR="003E558A" w:rsidTr="002905FF">
        <w:trPr>
          <w:cantSplit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28</w:t>
            </w:r>
          </w:p>
        </w:tc>
        <w:tc>
          <w:tcPr>
            <w:tcW w:w="1477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</w:rPr>
              <w:t>Задача 1: Обеспечение открытой и конкурентной системы поддержки социально ориентированных некоммерческих организаций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29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  <w:jc w:val="center"/>
            </w:pPr>
            <w:r>
              <w:t>3.1.1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suppressLineNumbers/>
              <w:snapToGrid w:val="0"/>
            </w:pPr>
            <w:r>
              <w:t>Организация и проведение конкурса социально значимых проектов для некоммерческих организаций города (9)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widowControl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</w:pPr>
            <w:r>
              <w:t>200,0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30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задаче 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31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1 300,0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  <w:rPr>
                <w:b/>
              </w:rPr>
            </w:pPr>
            <w:r w:rsidRPr="003B72F9">
              <w:rPr>
                <w:b/>
              </w:rPr>
              <w:t>200,0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32</w:t>
            </w:r>
          </w:p>
        </w:tc>
        <w:tc>
          <w:tcPr>
            <w:tcW w:w="518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 w:rsidRPr="00D548D6">
              <w:rPr>
                <w:b/>
              </w:rPr>
              <w:t>1 </w:t>
            </w:r>
            <w:r>
              <w:rPr>
                <w:b/>
              </w:rPr>
              <w:t>000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F66CAC" w:rsidRDefault="003E558A" w:rsidP="002905F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1 000,0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548D6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33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160 802,9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21 014,7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34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161 802,9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33 958,4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23 474,0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 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  <w:rPr>
                <w:b/>
              </w:rPr>
            </w:pPr>
            <w:r w:rsidRPr="00D217BF">
              <w:rPr>
                <w:b/>
              </w:rPr>
              <w:t>22 014,7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jc w:val="center"/>
              <w:rPr>
                <w:b/>
              </w:rPr>
            </w:pPr>
            <w:r>
              <w:rPr>
                <w:b/>
              </w:rPr>
              <w:t>17 500,0</w:t>
            </w:r>
          </w:p>
        </w:tc>
      </w:tr>
      <w:tr w:rsidR="003E558A" w:rsidTr="002905FF">
        <w:trPr>
          <w:cantSplit/>
          <w:trHeight w:val="660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35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3E558A" w:rsidRDefault="003E558A" w:rsidP="002905FF">
            <w:r>
              <w:t>Инвестиции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jc w:val="center"/>
            </w:pPr>
            <w:r w:rsidRPr="00D1474D"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36</w:t>
            </w:r>
          </w:p>
        </w:tc>
        <w:tc>
          <w:tcPr>
            <w:tcW w:w="518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Ответственный исполнитель:</w:t>
            </w:r>
          </w:p>
          <w:p w:rsidR="003E558A" w:rsidRDefault="003E558A" w:rsidP="002905FF">
            <w:pPr>
              <w:widowControl w:val="0"/>
            </w:pPr>
            <w:r>
              <w:t>Отдел информационных технологий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  <w:rPr>
                <w:lang w:val="en-US"/>
              </w:rPr>
            </w:pPr>
            <w:r>
              <w:t>1 000</w:t>
            </w:r>
            <w:r w:rsidRPr="00EF6867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  <w:rPr>
                <w:lang w:val="en-US"/>
              </w:rPr>
            </w:pPr>
            <w:r w:rsidRPr="00EF6867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  <w:rPr>
                <w:lang w:val="en-US"/>
              </w:rPr>
            </w:pPr>
            <w:r w:rsidRPr="00EF6867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jc w:val="center"/>
            </w:pPr>
            <w:r w:rsidRPr="00D217BF">
              <w:t>1 000,0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37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2</w:t>
            </w:r>
            <w:r w:rsidRPr="003B72F9">
              <w:t>0 </w:t>
            </w:r>
            <w:r>
              <w:t>1</w:t>
            </w:r>
            <w:r w:rsidRPr="003B72F9">
              <w:rPr>
                <w:lang w:val="en-US"/>
              </w:rPr>
              <w:t>4</w:t>
            </w:r>
            <w:r>
              <w:t>1</w:t>
            </w:r>
            <w:r w:rsidRPr="003B72F9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9</w:t>
            </w:r>
            <w:r w:rsidRPr="003B72F9">
              <w:t>7</w:t>
            </w:r>
            <w:r w:rsidRPr="003B72F9">
              <w:rPr>
                <w:lang w:val="en-US"/>
              </w:rPr>
              <w:t>6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209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2 5</w:t>
            </w:r>
            <w:r w:rsidRPr="003B72F9">
              <w:rPr>
                <w:lang w:val="en-US"/>
              </w:rPr>
              <w:t>30</w:t>
            </w:r>
            <w:r w:rsidRPr="003B72F9">
              <w:t>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widowControl w:val="0"/>
              <w:jc w:val="center"/>
            </w:pPr>
            <w:r w:rsidRPr="00D217BF">
              <w:t>2 354,5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rPr>
                <w:lang w:val="en-US"/>
              </w:rPr>
              <w:t>2</w:t>
            </w:r>
            <w:r w:rsidRPr="00D1474D">
              <w:t xml:space="preserve"> 0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t>2 00</w:t>
            </w:r>
            <w:r w:rsidRPr="00D1474D">
              <w:rPr>
                <w:lang w:val="en-US"/>
              </w:rPr>
              <w:t>0</w:t>
            </w:r>
            <w:r w:rsidRPr="00D1474D"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38</w:t>
            </w:r>
          </w:p>
        </w:tc>
        <w:tc>
          <w:tcPr>
            <w:tcW w:w="5186" w:type="dxa"/>
            <w:gridSpan w:val="3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всего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2</w:t>
            </w:r>
            <w:r>
              <w:t>1</w:t>
            </w:r>
            <w:r w:rsidRPr="003B72F9">
              <w:t> </w:t>
            </w:r>
            <w:r>
              <w:t>1</w:t>
            </w:r>
            <w:r w:rsidRPr="003B72F9">
              <w:rPr>
                <w:lang w:val="en-US"/>
              </w:rPr>
              <w:t>4</w:t>
            </w:r>
            <w:r>
              <w:t>1</w:t>
            </w:r>
            <w:r w:rsidRPr="003B72F9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6 071,0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9</w:t>
            </w:r>
            <w:r w:rsidRPr="003B72F9">
              <w:t>7</w:t>
            </w:r>
            <w:r w:rsidRPr="003B72F9">
              <w:rPr>
                <w:lang w:val="en-US"/>
              </w:rPr>
              <w:t>6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t>2 </w:t>
            </w:r>
            <w:r w:rsidRPr="003B72F9">
              <w:rPr>
                <w:lang w:val="en-US"/>
              </w:rPr>
              <w:t>209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2 5</w:t>
            </w:r>
            <w:r w:rsidRPr="003B72F9">
              <w:rPr>
                <w:lang w:val="en-US"/>
              </w:rPr>
              <w:t>30</w:t>
            </w:r>
            <w:r w:rsidRPr="003B72F9">
              <w:t>,</w:t>
            </w:r>
            <w:r w:rsidRPr="003B72F9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217BF" w:rsidRDefault="003E558A" w:rsidP="002905FF">
            <w:pPr>
              <w:widowControl w:val="0"/>
              <w:jc w:val="center"/>
            </w:pPr>
            <w:r w:rsidRPr="00D217BF">
              <w:t>3 354,5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rPr>
                <w:lang w:val="en-US"/>
              </w:rPr>
              <w:t>2</w:t>
            </w:r>
            <w:r w:rsidRPr="00D1474D">
              <w:t xml:space="preserve"> 0</w:t>
            </w:r>
            <w:r w:rsidRPr="00D1474D">
              <w:rPr>
                <w:lang w:val="en-US"/>
              </w:rPr>
              <w:t>00</w:t>
            </w:r>
            <w:r w:rsidRPr="00D1474D">
              <w:t>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t>2 00</w:t>
            </w:r>
            <w:r w:rsidRPr="00D1474D">
              <w:rPr>
                <w:lang w:val="en-US"/>
              </w:rPr>
              <w:t>0</w:t>
            </w:r>
            <w:r w:rsidRPr="00D1474D">
              <w:t>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39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Соисполнитель 1:</w:t>
            </w:r>
          </w:p>
          <w:p w:rsidR="003E558A" w:rsidRDefault="003E558A" w:rsidP="002905FF">
            <w:pPr>
              <w:widowControl w:val="0"/>
            </w:pPr>
            <w: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1</w:t>
            </w:r>
            <w:r>
              <w:t>32</w:t>
            </w:r>
            <w:r w:rsidRPr="003B72F9">
              <w:t> </w:t>
            </w:r>
            <w:r>
              <w:t>987</w:t>
            </w:r>
            <w:r w:rsidRPr="003B72F9">
              <w:t>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rPr>
                <w:lang w:val="en-US"/>
              </w:rPr>
              <w:t>20 453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rPr>
                <w:lang w:val="en-US"/>
              </w:rPr>
              <w:t>20 498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</w:pPr>
            <w:r w:rsidRPr="003B72F9">
              <w:rPr>
                <w:lang w:val="en-US"/>
              </w:rPr>
              <w:t>20 973</w:t>
            </w:r>
            <w:r w:rsidRPr="003B72F9">
              <w:t>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widowControl w:val="0"/>
              <w:jc w:val="center"/>
              <w:rPr>
                <w:lang w:val="en-US"/>
              </w:rPr>
            </w:pPr>
            <w:r w:rsidRPr="003B72F9">
              <w:t>21</w:t>
            </w:r>
            <w:r w:rsidRPr="003B72F9">
              <w:rPr>
                <w:lang w:val="en-US"/>
              </w:rPr>
              <w:t> 64</w:t>
            </w:r>
            <w:r w:rsidRPr="003B72F9">
              <w:t>3,</w:t>
            </w:r>
            <w:r w:rsidRPr="003B72F9"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t>18 4</w:t>
            </w:r>
            <w:r>
              <w:t>2</w:t>
            </w: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t>15 500,0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widowControl w:val="0"/>
              <w:jc w:val="center"/>
            </w:pPr>
            <w:r w:rsidRPr="00D1474D">
              <w:t>15 500,0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40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Соисполнитель 2:</w:t>
            </w:r>
          </w:p>
          <w:p w:rsidR="003E558A" w:rsidRDefault="003E558A" w:rsidP="002905FF"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EF6867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  <w:rPr>
                <w:lang w:val="en-US"/>
              </w:rPr>
            </w:pPr>
            <w:r w:rsidRPr="003B72F9">
              <w:rPr>
                <w:lang w:val="en-US"/>
              </w:rPr>
              <w:t>7 434,4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3B72F9" w:rsidRDefault="003E558A" w:rsidP="002905FF">
            <w:pPr>
              <w:jc w:val="center"/>
            </w:pPr>
            <w:r w:rsidRPr="003B72F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jc w:val="center"/>
            </w:pPr>
            <w:r w:rsidRPr="00D1474D"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jc w:val="center"/>
            </w:pPr>
            <w:r w:rsidRPr="00D1474D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1474D" w:rsidRDefault="003E558A" w:rsidP="002905FF">
            <w:pPr>
              <w:jc w:val="center"/>
            </w:pPr>
            <w:r w:rsidRPr="00D1474D">
              <w:t>0,0</w:t>
            </w:r>
          </w:p>
        </w:tc>
      </w:tr>
      <w:tr w:rsidR="003E558A" w:rsidTr="002905FF">
        <w:trPr>
          <w:cantSplit/>
          <w:trHeight w:val="348"/>
        </w:trPr>
        <w:tc>
          <w:tcPr>
            <w:tcW w:w="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E558A" w:rsidRDefault="003E558A" w:rsidP="002905FF">
            <w:pPr>
              <w:jc w:val="center"/>
            </w:pPr>
            <w:r>
              <w:t>41</w:t>
            </w:r>
          </w:p>
        </w:tc>
        <w:tc>
          <w:tcPr>
            <w:tcW w:w="51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Default="003E558A" w:rsidP="002905FF">
            <w:pPr>
              <w:rPr>
                <w:b/>
              </w:rPr>
            </w:pPr>
            <w:r>
              <w:rPr>
                <w:b/>
              </w:rPr>
              <w:t>Соисполнитель 3:</w:t>
            </w:r>
          </w:p>
          <w:p w:rsidR="003E558A" w:rsidRDefault="003E558A" w:rsidP="002905FF">
            <w:pPr>
              <w:rPr>
                <w:b/>
              </w:rPr>
            </w:pPr>
            <w:r>
              <w:t>Департамент финансов администрации города Югорска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EF6867" w:rsidRDefault="003E558A" w:rsidP="002905FF">
            <w:pPr>
              <w:jc w:val="center"/>
            </w:pPr>
            <w:r w:rsidRPr="00FE3E63"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B1379" w:rsidRDefault="003E558A" w:rsidP="002905FF">
            <w:pPr>
              <w:jc w:val="center"/>
            </w:pPr>
            <w:r>
              <w:t>240</w:t>
            </w:r>
            <w:r w:rsidRPr="008B1379">
              <w:t>,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B1379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8B1379" w:rsidRDefault="003E558A" w:rsidP="002905FF">
            <w:pPr>
              <w:jc w:val="center"/>
              <w:rPr>
                <w:highlight w:val="yellow"/>
              </w:rPr>
            </w:pPr>
            <w:r w:rsidRPr="00CE19FB">
              <w:t>240,2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E558A" w:rsidRPr="00D548D6" w:rsidRDefault="003E558A" w:rsidP="002905FF">
            <w:pPr>
              <w:jc w:val="center"/>
            </w:pPr>
            <w:r w:rsidRPr="008B1379">
              <w:t>0,0</w:t>
            </w:r>
          </w:p>
        </w:tc>
      </w:tr>
    </w:tbl>
    <w:p w:rsidR="00DA7AC4" w:rsidRPr="00A5077C" w:rsidRDefault="00DA7AC4">
      <w:pPr>
        <w:sectPr w:rsidR="00DA7AC4" w:rsidRPr="00A5077C" w:rsidSect="00720C2C">
          <w:pgSz w:w="16838" w:h="11906" w:orient="landscape"/>
          <w:pgMar w:top="1134" w:right="397" w:bottom="567" w:left="567" w:header="0" w:footer="0" w:gutter="0"/>
          <w:cols w:space="720"/>
          <w:formProt w:val="0"/>
          <w:docGrid w:linePitch="360" w:charSpace="8192"/>
        </w:sectPr>
      </w:pPr>
      <w:bookmarkStart w:id="2" w:name="_GoBack"/>
      <w:bookmarkEnd w:id="2"/>
    </w:p>
    <w:p w:rsidR="00DA7AC4" w:rsidRPr="00A5077C" w:rsidRDefault="00A5077C">
      <w:pPr>
        <w:widowControl w:val="0"/>
        <w:suppressAutoHyphens w:val="0"/>
        <w:ind w:firstLine="720"/>
        <w:jc w:val="center"/>
        <w:rPr>
          <w:b/>
          <w:sz w:val="24"/>
          <w:szCs w:val="24"/>
          <w:lang w:eastAsia="ru-RU"/>
        </w:rPr>
      </w:pPr>
      <w:r w:rsidRPr="00A5077C">
        <w:rPr>
          <w:b/>
          <w:sz w:val="24"/>
          <w:szCs w:val="24"/>
          <w:lang w:eastAsia="ru-RU"/>
        </w:rPr>
        <w:lastRenderedPageBreak/>
        <w:t>Раздел IV. Механизм реализации муниципальной программы</w:t>
      </w:r>
    </w:p>
    <w:p w:rsidR="00DA7AC4" w:rsidRPr="00A5077C" w:rsidRDefault="00DA7AC4">
      <w:pPr>
        <w:widowControl w:val="0"/>
        <w:suppressAutoHyphens w:val="0"/>
        <w:ind w:firstLine="720"/>
        <w:jc w:val="both"/>
        <w:rPr>
          <w:sz w:val="24"/>
          <w:szCs w:val="24"/>
          <w:lang w:eastAsia="ru-RU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</w:pPr>
      <w:r w:rsidRPr="00A5077C">
        <w:rPr>
          <w:rFonts w:ascii="Times New Roman" w:hAnsi="Times New Roman"/>
          <w:sz w:val="24"/>
        </w:rPr>
        <w:t>Управление ходом реализации программы осуществляет ответственный исполнитель программы – отдел информационных технологий администрации города Югорска, которое несёт ответственность за реализацию программы, уточняет сроки реализации мероприятий и объёмы их финансирования. Соисполнитель 1 муниципальной программы – управление внутренней политики и общественных связей администрации города Югорска, которое осуществляет непосредственную реализацию мероприятий 2 и 3 подпрограмм муниципальной программы</w:t>
      </w:r>
      <w:r w:rsidRPr="00A5077C">
        <w:rPr>
          <w:rFonts w:ascii="Times New Roman" w:hAnsi="Times New Roman"/>
          <w:sz w:val="24"/>
          <w:szCs w:val="24"/>
        </w:rPr>
        <w:t>. Соисполнитель 2</w:t>
      </w:r>
      <w:r w:rsidRPr="00A5077C">
        <w:rPr>
          <w:rFonts w:ascii="Times New Roman" w:hAnsi="Times New Roman"/>
          <w:sz w:val="24"/>
        </w:rPr>
        <w:t xml:space="preserve"> муниципальной программы - департамент жилищно-коммунального и строительного комплекса администрации города Югорска, который в рамках мероприятия «Приобретение оборудования для оснащения рабочих мест, сопровождение и развитие серверного узла» выполняет приобретение и монтаж оборудования для конференц-зала.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Ответственный исполнитель Программы осуществляет текущее управление реализацией Программы, обладает правом вносить предложения об изменении объёмов финансовых средств, направляемых на решение отдельных задач Программы.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взаимодействие со структурными подразделениями и органами администрации города Югорска: юридическим управлением, управлением экономической политики, департаментом финансов, управлением образования, управлением культуры, управлением социальной политики, а также коммерческими и некоммерческими организациями города по вопросам, относящимся к установленным сферам деятельности управления информационной политики;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уточнение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управление программой, эффективное использование средств, выделенных на реализацию программы;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 xml:space="preserve">- заключение </w:t>
      </w:r>
      <w:r w:rsidRPr="00A5077C">
        <w:rPr>
          <w:rFonts w:ascii="Times New Roman" w:hAnsi="Times New Roman"/>
          <w:sz w:val="24"/>
          <w:szCs w:val="24"/>
        </w:rPr>
        <w:t xml:space="preserve">муниципальных контрактов (договоров) </w:t>
      </w:r>
      <w:r w:rsidRPr="00A5077C">
        <w:rPr>
          <w:rFonts w:ascii="Times New Roman" w:hAnsi="Times New Roman"/>
          <w:sz w:val="24"/>
          <w:szCs w:val="24"/>
          <w:lang w:eastAsia="ar-SA"/>
        </w:rPr>
        <w:t>на выполнение работ, закупку и поставку продукции, оказание услуг в соответствии с законодательством Российской Федерации;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 xml:space="preserve">- заключение договоров на предоставление субсидии </w:t>
      </w:r>
      <w:r w:rsidRPr="00A5077C">
        <w:rPr>
          <w:rFonts w:ascii="Times New Roman" w:hAnsi="Times New Roman"/>
          <w:sz w:val="24"/>
          <w:szCs w:val="24"/>
        </w:rPr>
        <w:t>из бюджета города Югорска в целях возмещения недополученных доходов в связи с выпуском периодического печатного средства массовой информации города Югорска газеты «Югорский вестник»;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проведение конкурса социально значимых проектов среди некоммерческих организаций;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</w:rPr>
        <w:t xml:space="preserve">- заключение договоров с некоммерческими организациями на предоставление субсидии для реализации социально значимых проектов (программ); 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представление в управление экономической политики администрации города Югорска отчёта о ходе реализации программы;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информирование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При освоении мероприятий Программы ответственному исполнителю оказывает помощь </w:t>
      </w:r>
      <w:r w:rsidRPr="00A5077C">
        <w:rPr>
          <w:rFonts w:ascii="Times New Roman" w:hAnsi="Times New Roman"/>
          <w:sz w:val="24"/>
        </w:rPr>
        <w:t>управление бухгалтерского учёта и отчётности администрации города Югорска, которое выполняет функции финансового контроля исполнения программных мероприятий; осуществляет сопровождение заключённых муниципальных контрактов, в том числе на Портале государственных закупок, для чего: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формирует план-график закупок и при необходимости вносит в него изменения;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заключает муниципальный контракт с победителем конкурса на размещение муниципального заказа;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выполняет процедуру оплаты поставленных товаров, выполненных работ и услуг в соответствии с условиями муниципальных контрактов;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Юридическое сопровождение реализации мероприятий муниципальной программы выполняет юридическое управление администрации города Югорска, которое в том числе: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lastRenderedPageBreak/>
        <w:t>- в случае нарушения условий муниципальных контрактов применяет предусмотренные санкции (пени и штрафы) к поставщикам и исполнителям;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выполняет согласование проектов муниципальных контрактов;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5077C">
        <w:rPr>
          <w:rFonts w:ascii="Times New Roman" w:hAnsi="Times New Roman"/>
          <w:sz w:val="24"/>
        </w:rPr>
        <w:t>- выполняет согласование и готовит заключение для проектов муниципальных правовых актов (постановлений администрации города) для внесения изменений в муниципальную программу.</w:t>
      </w:r>
    </w:p>
    <w:p w:rsidR="00DA7AC4" w:rsidRPr="00A5077C" w:rsidRDefault="00DA7AC4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Оценка хода исполнения мероприятий Программы основана на мониторинге ожидаемых целевых показателей и её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сокращение бюджетного финансирования, выделенного на выполнение Программы, что повлечёт,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 xml:space="preserve">- отсутствие поставщиков, исполнителей товаров, работ (услуг), определяемых на конкурсной основе </w:t>
      </w:r>
      <w:r w:rsidRPr="00A5077C">
        <w:rPr>
          <w:rFonts w:ascii="Times New Roman" w:hAnsi="Times New Roman"/>
          <w:sz w:val="24"/>
          <w:szCs w:val="24"/>
          <w:lang w:eastAsia="ar-SA"/>
        </w:rPr>
        <w:t>в соответствии с законодательством Российской Федерации;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- удорожание стоимости товаров, работ (услуг).</w:t>
      </w:r>
    </w:p>
    <w:p w:rsidR="00DA7AC4" w:rsidRPr="00A5077C" w:rsidRDefault="00A5077C">
      <w:pPr>
        <w:pStyle w:val="1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077C">
        <w:rPr>
          <w:rFonts w:ascii="Times New Roman" w:hAnsi="Times New Roman"/>
          <w:sz w:val="24"/>
          <w:szCs w:val="24"/>
        </w:rPr>
        <w:t>С целью минимизации внешних и внутренних рисков Программы ответственным исполнителем выполняются следующие мероприятия: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осуществление мониторинга реализации мероприятий муниципальной программы;</w:t>
      </w:r>
    </w:p>
    <w:p w:rsidR="00DA7AC4" w:rsidRPr="00A5077C" w:rsidRDefault="00A5077C">
      <w:pPr>
        <w:pStyle w:val="1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7C">
        <w:rPr>
          <w:rFonts w:ascii="Times New Roman" w:hAnsi="Times New Roman"/>
          <w:sz w:val="24"/>
          <w:szCs w:val="24"/>
          <w:lang w:eastAsia="ar-SA"/>
        </w:rPr>
        <w:t>- корректировка мероприятий муниципальной программы и ее показателей результативности;</w:t>
      </w:r>
    </w:p>
    <w:p w:rsidR="00DA7AC4" w:rsidRDefault="00A5077C">
      <w:pPr>
        <w:pStyle w:val="12"/>
        <w:spacing w:after="0" w:line="240" w:lineRule="auto"/>
        <w:ind w:firstLine="709"/>
        <w:jc w:val="both"/>
      </w:pPr>
      <w:r w:rsidRPr="00A5077C">
        <w:rPr>
          <w:rFonts w:ascii="Times New Roman" w:hAnsi="Times New Roman"/>
          <w:sz w:val="24"/>
          <w:szCs w:val="24"/>
          <w:lang w:eastAsia="ar-SA"/>
        </w:rPr>
        <w:t>- перераспределение финансовых ресурсов в целях целенаправленного и эффективного расходования бюджетных средств.</w:t>
      </w:r>
    </w:p>
    <w:p w:rsidR="00DA7AC4" w:rsidRDefault="00DA7AC4">
      <w:pPr>
        <w:ind w:firstLine="709"/>
        <w:jc w:val="both"/>
        <w:rPr>
          <w:sz w:val="24"/>
          <w:szCs w:val="24"/>
          <w:lang w:eastAsia="ru-RU"/>
        </w:rPr>
      </w:pPr>
    </w:p>
    <w:p w:rsidR="00DA7AC4" w:rsidRDefault="00DA7AC4"/>
    <w:sectPr w:rsidR="00DA7AC4">
      <w:pgSz w:w="11906" w:h="16838"/>
      <w:pgMar w:top="397" w:right="567" w:bottom="851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04" w:rsidRDefault="00A5077C">
      <w:r>
        <w:separator/>
      </w:r>
    </w:p>
  </w:endnote>
  <w:endnote w:type="continuationSeparator" w:id="0">
    <w:p w:rsidR="008C7F04" w:rsidRDefault="00A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C4" w:rsidRDefault="00A5077C">
      <w:r>
        <w:separator/>
      </w:r>
    </w:p>
  </w:footnote>
  <w:footnote w:type="continuationSeparator" w:id="0">
    <w:p w:rsidR="00DA7AC4" w:rsidRDefault="00A5077C">
      <w:r>
        <w:continuationSeparator/>
      </w:r>
    </w:p>
  </w:footnote>
  <w:footnote w:id="1">
    <w:p w:rsidR="00DA7AC4" w:rsidRDefault="00A5077C">
      <w:pPr>
        <w:pStyle w:val="af5"/>
      </w:pPr>
      <w:r>
        <w:rPr>
          <w:rStyle w:val="a7"/>
        </w:rPr>
        <w:footnoteRef/>
      </w:r>
      <w:r>
        <w:rPr>
          <w:rStyle w:val="a7"/>
        </w:rPr>
        <w:tab/>
      </w:r>
      <w:r>
        <w:rPr>
          <w:rStyle w:val="a7"/>
        </w:rPr>
        <w:tab/>
      </w:r>
      <w:r>
        <w:rPr>
          <w:rStyle w:val="a7"/>
        </w:rPr>
        <w:tab/>
      </w:r>
      <w:r>
        <w:t xml:space="preserve"> Заполняется после утверждения муниципальной программы.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C4"/>
    <w:rsid w:val="00055021"/>
    <w:rsid w:val="0006421A"/>
    <w:rsid w:val="000C0095"/>
    <w:rsid w:val="00335D8B"/>
    <w:rsid w:val="003E558A"/>
    <w:rsid w:val="00416837"/>
    <w:rsid w:val="00622FF8"/>
    <w:rsid w:val="00720C2C"/>
    <w:rsid w:val="007D27A4"/>
    <w:rsid w:val="008C7F04"/>
    <w:rsid w:val="0098245A"/>
    <w:rsid w:val="00A122E0"/>
    <w:rsid w:val="00A5077C"/>
    <w:rsid w:val="00C466EA"/>
    <w:rsid w:val="00D43ABE"/>
    <w:rsid w:val="00D714F6"/>
    <w:rsid w:val="00D802A0"/>
    <w:rsid w:val="00D83414"/>
    <w:rsid w:val="00DA7AC4"/>
    <w:rsid w:val="00E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B45B0-2BBE-40BB-AC2B-C05144C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5">
    <w:name w:val="heading 5"/>
    <w:basedOn w:val="a"/>
    <w:link w:val="50"/>
    <w:uiPriority w:val="99"/>
    <w:qFormat/>
    <w:rsid w:val="0037056B"/>
    <w:pPr>
      <w:tabs>
        <w:tab w:val="left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a3">
    <w:name w:val="Текст выноски Знак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character" w:customStyle="1" w:styleId="a4">
    <w:name w:val="Основной текст с отступом Знак"/>
    <w:uiPriority w:val="99"/>
    <w:semiHidden/>
    <w:qFormat/>
    <w:rsid w:val="002F5129"/>
    <w:rPr>
      <w:rFonts w:ascii="Arial" w:hAnsi="Arial" w:cs="Arial"/>
      <w:kern w:val="2"/>
      <w:sz w:val="24"/>
      <w:szCs w:val="24"/>
    </w:rPr>
  </w:style>
  <w:style w:type="character" w:customStyle="1" w:styleId="3">
    <w:name w:val="Основной текст 3 Знак"/>
    <w:link w:val="3"/>
    <w:uiPriority w:val="99"/>
    <w:semiHidden/>
    <w:qFormat/>
    <w:rsid w:val="008D6D53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qFormat/>
    <w:rsid w:val="000F2B1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5">
    <w:name w:val="Основной текст Знак"/>
    <w:uiPriority w:val="99"/>
    <w:semiHidden/>
    <w:qFormat/>
    <w:rsid w:val="000F2B15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TML">
    <w:name w:val="Стандартный HTML Знак"/>
    <w:link w:val="HTML"/>
    <w:uiPriority w:val="99"/>
    <w:qFormat/>
    <w:rsid w:val="000F2B15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uiPriority w:val="99"/>
    <w:unhideWhenUsed/>
    <w:rsid w:val="000F2B15"/>
    <w:rPr>
      <w:color w:val="0000FF"/>
      <w:u w:val="single"/>
    </w:rPr>
  </w:style>
  <w:style w:type="character" w:customStyle="1" w:styleId="a6">
    <w:name w:val="Текст сноски Знак"/>
    <w:qFormat/>
    <w:rsid w:val="004B0AB0"/>
    <w:rPr>
      <w:rFonts w:ascii="Times New Roman" w:eastAsia="Times New Roman" w:hAnsi="Times New Roman"/>
      <w:sz w:val="20"/>
      <w:szCs w:val="20"/>
      <w:lang w:eastAsia="ar-SA"/>
    </w:rPr>
  </w:style>
  <w:style w:type="character" w:styleId="a7">
    <w:name w:val="footnote reference"/>
    <w:uiPriority w:val="99"/>
    <w:semiHidden/>
    <w:qFormat/>
    <w:rsid w:val="004B0AB0"/>
    <w:rPr>
      <w:rFonts w:cs="Times New Roman"/>
      <w:vertAlign w:val="superscript"/>
    </w:rPr>
  </w:style>
  <w:style w:type="character" w:customStyle="1" w:styleId="a8">
    <w:name w:val="Привязка сноски"/>
    <w:rsid w:val="00A23F56"/>
    <w:rPr>
      <w:vertAlign w:val="superscript"/>
    </w:rPr>
  </w:style>
  <w:style w:type="character" w:customStyle="1" w:styleId="a9">
    <w:name w:val="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ы концевой сноск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semiHidden/>
    <w:unhideWhenUsed/>
    <w:rsid w:val="000F2B15"/>
    <w:pPr>
      <w:spacing w:after="120"/>
    </w:pPr>
  </w:style>
  <w:style w:type="paragraph" w:styleId="ae">
    <w:name w:val="List"/>
    <w:basedOn w:val="ad"/>
    <w:rPr>
      <w:rFonts w:ascii="Arial" w:hAnsi="Arial"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2F5129"/>
    <w:pPr>
      <w:ind w:left="720"/>
    </w:pPr>
  </w:style>
  <w:style w:type="paragraph" w:styleId="af3">
    <w:name w:val="Body Text Indent"/>
    <w:basedOn w:val="a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styleId="30">
    <w:name w:val="Body Text 3"/>
    <w:basedOn w:val="a"/>
    <w:uiPriority w:val="99"/>
    <w:semiHidden/>
    <w:unhideWhenUsed/>
    <w:qFormat/>
    <w:rsid w:val="008D6D53"/>
    <w:pPr>
      <w:spacing w:after="120"/>
    </w:pPr>
    <w:rPr>
      <w:sz w:val="16"/>
      <w:szCs w:val="16"/>
    </w:rPr>
  </w:style>
  <w:style w:type="paragraph" w:customStyle="1" w:styleId="11">
    <w:name w:val="Без интервала1"/>
    <w:qFormat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qFormat/>
    <w:rsid w:val="008D6D53"/>
    <w:pPr>
      <w:jc w:val="both"/>
    </w:pPr>
  </w:style>
  <w:style w:type="paragraph" w:styleId="HTML0">
    <w:name w:val="HTML Preformatted"/>
    <w:basedOn w:val="a"/>
    <w:uiPriority w:val="99"/>
    <w:qFormat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f4">
    <w:name w:val="No Spacing"/>
    <w:uiPriority w:val="1"/>
    <w:qFormat/>
    <w:rsid w:val="000F2B15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f5">
    <w:name w:val="footnote text"/>
    <w:basedOn w:val="a"/>
    <w:qFormat/>
  </w:style>
  <w:style w:type="paragraph" w:customStyle="1" w:styleId="af6">
    <w:name w:val="Содержимое таблицы"/>
    <w:basedOn w:val="a"/>
    <w:qFormat/>
    <w:rsid w:val="00335980"/>
    <w:pPr>
      <w:suppressLineNumbers/>
    </w:pPr>
    <w:rPr>
      <w:sz w:val="24"/>
      <w:szCs w:val="24"/>
    </w:rPr>
  </w:style>
  <w:style w:type="paragraph" w:customStyle="1" w:styleId="12">
    <w:name w:val="Обычный1"/>
    <w:qFormat/>
    <w:rsid w:val="00C609ED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8381-0E76-49FA-87DF-8A531012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6528</Words>
  <Characters>37214</Characters>
  <Application>Microsoft Office Word</Application>
  <DocSecurity>0</DocSecurity>
  <Lines>310</Lines>
  <Paragraphs>87</Paragraphs>
  <ScaleCrop>false</ScaleCrop>
  <Company>AU</Company>
  <LinksUpToDate>false</LinksUpToDate>
  <CharactersWithSpaces>43655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Дергилев Олег Владимирович</cp:lastModifiedBy>
  <cp:revision>3</cp:revision>
  <cp:lastPrinted>2015-12-15T10:21:00Z</cp:lastPrinted>
  <dcterms:created xsi:type="dcterms:W3CDTF">2018-12-29T10:34:00Z</dcterms:created>
  <dcterms:modified xsi:type="dcterms:W3CDTF">2018-12-29T10:37:00Z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