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96" w:rsidRDefault="00B26196" w:rsidP="00B26196">
      <w:pPr>
        <w:jc w:val="center"/>
        <w:rPr>
          <w:b/>
          <w:sz w:val="24"/>
          <w:szCs w:val="24"/>
        </w:rPr>
      </w:pPr>
      <w:r>
        <w:rPr>
          <w:b/>
          <w:sz w:val="24"/>
          <w:szCs w:val="24"/>
        </w:rPr>
        <w:t>Муниципальное образование  городской округ – город Югорск</w:t>
      </w:r>
    </w:p>
    <w:p w:rsidR="00B26196" w:rsidRDefault="00B26196" w:rsidP="00B26196">
      <w:pPr>
        <w:jc w:val="center"/>
        <w:rPr>
          <w:b/>
          <w:sz w:val="24"/>
          <w:szCs w:val="24"/>
        </w:rPr>
      </w:pPr>
      <w:r>
        <w:rPr>
          <w:b/>
          <w:sz w:val="24"/>
          <w:szCs w:val="24"/>
        </w:rPr>
        <w:t>Администрация города Югорска</w:t>
      </w:r>
    </w:p>
    <w:p w:rsidR="00B26196" w:rsidRDefault="00B26196" w:rsidP="00B26196">
      <w:pPr>
        <w:jc w:val="center"/>
        <w:rPr>
          <w:b/>
          <w:bCs/>
          <w:sz w:val="24"/>
          <w:szCs w:val="24"/>
        </w:rPr>
      </w:pPr>
      <w:r>
        <w:rPr>
          <w:b/>
          <w:bCs/>
          <w:sz w:val="24"/>
          <w:szCs w:val="24"/>
        </w:rPr>
        <w:t>ПРОТОКОЛ</w:t>
      </w:r>
    </w:p>
    <w:p w:rsidR="00B26196" w:rsidRDefault="00B26196" w:rsidP="00B26196">
      <w:pPr>
        <w:jc w:val="center"/>
        <w:rPr>
          <w:b/>
          <w:sz w:val="24"/>
          <w:szCs w:val="24"/>
        </w:rPr>
      </w:pPr>
      <w:r>
        <w:rPr>
          <w:b/>
          <w:sz w:val="24"/>
          <w:szCs w:val="24"/>
        </w:rPr>
        <w:t>рассмотрения заявок на участие в аукционе в электронной форме</w:t>
      </w:r>
    </w:p>
    <w:p w:rsidR="00B26196" w:rsidRDefault="00B26196" w:rsidP="00B26196">
      <w:pPr>
        <w:jc w:val="both"/>
        <w:rPr>
          <w:sz w:val="24"/>
        </w:rPr>
      </w:pPr>
      <w:r>
        <w:rPr>
          <w:sz w:val="24"/>
        </w:rPr>
        <w:t>«14» июня 2018 г.                                                                                          № 0187300005818000213-1</w:t>
      </w:r>
    </w:p>
    <w:p w:rsidR="00D91F3B" w:rsidRPr="00D91F3B" w:rsidRDefault="00D91F3B" w:rsidP="00D91F3B">
      <w:pPr>
        <w:jc w:val="both"/>
        <w:rPr>
          <w:sz w:val="24"/>
          <w:szCs w:val="24"/>
        </w:rPr>
      </w:pPr>
      <w:r w:rsidRPr="00D91F3B">
        <w:rPr>
          <w:sz w:val="24"/>
          <w:szCs w:val="24"/>
        </w:rPr>
        <w:t xml:space="preserve">ПРИСУТСТВОВАЛИ: </w:t>
      </w:r>
    </w:p>
    <w:p w:rsidR="00D91F3B" w:rsidRPr="00D91F3B" w:rsidRDefault="00D91F3B" w:rsidP="00D91F3B">
      <w:pPr>
        <w:jc w:val="both"/>
        <w:rPr>
          <w:sz w:val="24"/>
          <w:szCs w:val="24"/>
        </w:rPr>
      </w:pPr>
      <w:r w:rsidRPr="00D91F3B">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91F3B" w:rsidRPr="00D91F3B" w:rsidRDefault="00D91F3B" w:rsidP="00D91F3B">
      <w:pPr>
        <w:jc w:val="both"/>
        <w:rPr>
          <w:sz w:val="24"/>
          <w:szCs w:val="24"/>
        </w:rPr>
      </w:pPr>
      <w:r w:rsidRPr="00D91F3B">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91F3B" w:rsidRPr="00D91F3B" w:rsidRDefault="00D91F3B" w:rsidP="00D91F3B">
      <w:pPr>
        <w:jc w:val="both"/>
        <w:rPr>
          <w:sz w:val="24"/>
          <w:szCs w:val="24"/>
        </w:rPr>
      </w:pPr>
      <w:r w:rsidRPr="00D91F3B">
        <w:rPr>
          <w:sz w:val="24"/>
          <w:szCs w:val="24"/>
        </w:rPr>
        <w:t xml:space="preserve">2. В.К. Бандурин  - заместитель председателя комиссии, заместитель главы города - директор  департамента </w:t>
      </w:r>
      <w:proofErr w:type="spellStart"/>
      <w:r w:rsidRPr="00D91F3B">
        <w:rPr>
          <w:sz w:val="24"/>
          <w:szCs w:val="24"/>
        </w:rPr>
        <w:t>жилищно</w:t>
      </w:r>
      <w:proofErr w:type="spellEnd"/>
      <w:r w:rsidRPr="00D91F3B">
        <w:rPr>
          <w:sz w:val="24"/>
          <w:szCs w:val="24"/>
        </w:rPr>
        <w:t xml:space="preserve"> - коммунального и строительного комплекса администрации города Югорска;</w:t>
      </w:r>
    </w:p>
    <w:p w:rsidR="00D91F3B" w:rsidRPr="00D91F3B" w:rsidRDefault="00D91F3B" w:rsidP="00D91F3B">
      <w:pPr>
        <w:jc w:val="both"/>
        <w:rPr>
          <w:sz w:val="24"/>
          <w:szCs w:val="24"/>
        </w:rPr>
      </w:pPr>
      <w:r w:rsidRPr="00D91F3B">
        <w:rPr>
          <w:sz w:val="24"/>
          <w:szCs w:val="24"/>
        </w:rPr>
        <w:t>3. Н.А. Морозова – советник руководителя;</w:t>
      </w:r>
    </w:p>
    <w:p w:rsidR="00D91F3B" w:rsidRPr="00D91F3B" w:rsidRDefault="00D91F3B" w:rsidP="00D91F3B">
      <w:pPr>
        <w:jc w:val="both"/>
        <w:rPr>
          <w:sz w:val="24"/>
          <w:szCs w:val="24"/>
        </w:rPr>
      </w:pPr>
      <w:r w:rsidRPr="00D91F3B">
        <w:rPr>
          <w:sz w:val="24"/>
          <w:szCs w:val="24"/>
        </w:rPr>
        <w:t>4. Т.И. Долгодворова - заместитель главы города Югорска;</w:t>
      </w:r>
    </w:p>
    <w:p w:rsidR="00D91F3B" w:rsidRPr="00D91F3B" w:rsidRDefault="00D91F3B" w:rsidP="00D91F3B">
      <w:pPr>
        <w:jc w:val="both"/>
        <w:rPr>
          <w:sz w:val="24"/>
          <w:szCs w:val="24"/>
        </w:rPr>
      </w:pPr>
      <w:r w:rsidRPr="00D91F3B">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91F3B" w:rsidRPr="00D91F3B" w:rsidRDefault="00D91F3B" w:rsidP="00D91F3B">
      <w:pPr>
        <w:jc w:val="both"/>
        <w:rPr>
          <w:sz w:val="24"/>
          <w:szCs w:val="24"/>
        </w:rPr>
      </w:pPr>
      <w:r w:rsidRPr="00D91F3B">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91F3B" w:rsidRPr="00D91F3B" w:rsidRDefault="00D91F3B" w:rsidP="00D91F3B">
      <w:pPr>
        <w:jc w:val="both"/>
        <w:rPr>
          <w:sz w:val="24"/>
          <w:szCs w:val="24"/>
        </w:rPr>
      </w:pPr>
      <w:r w:rsidRPr="00D91F3B">
        <w:rPr>
          <w:sz w:val="24"/>
          <w:szCs w:val="24"/>
        </w:rPr>
        <w:t>7. 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91F3B" w:rsidRDefault="00D91F3B" w:rsidP="00D91F3B">
      <w:pPr>
        <w:jc w:val="both"/>
        <w:rPr>
          <w:sz w:val="24"/>
          <w:szCs w:val="24"/>
        </w:rPr>
      </w:pPr>
      <w:r w:rsidRPr="00D91F3B">
        <w:rPr>
          <w:sz w:val="24"/>
          <w:szCs w:val="24"/>
        </w:rPr>
        <w:t>Всего присутствовали 7 членов комиссии из 8.</w:t>
      </w:r>
    </w:p>
    <w:p w:rsidR="00B26196" w:rsidRPr="00867E41" w:rsidRDefault="00B26196" w:rsidP="00D91F3B">
      <w:pPr>
        <w:jc w:val="both"/>
        <w:rPr>
          <w:sz w:val="24"/>
          <w:szCs w:val="24"/>
        </w:rPr>
      </w:pPr>
      <w:r>
        <w:rPr>
          <w:sz w:val="24"/>
        </w:rPr>
        <w:t xml:space="preserve"> Представитель заказчика: Сметанина Екатерина Николаевна, специалист 1 категории отдела </w:t>
      </w:r>
      <w:r w:rsidRPr="00867E41">
        <w:rPr>
          <w:sz w:val="24"/>
          <w:szCs w:val="24"/>
        </w:rPr>
        <w:t>экономики в строительстве департамента жилищно-коммунального и строительного комплекса администрации города Югорска.</w:t>
      </w:r>
    </w:p>
    <w:p w:rsidR="00B26196" w:rsidRPr="00867E41" w:rsidRDefault="00B26196" w:rsidP="00867E41">
      <w:pPr>
        <w:tabs>
          <w:tab w:val="num" w:pos="567"/>
        </w:tabs>
        <w:jc w:val="both"/>
        <w:rPr>
          <w:sz w:val="24"/>
          <w:szCs w:val="24"/>
        </w:rPr>
      </w:pPr>
      <w:r w:rsidRPr="00867E41">
        <w:rPr>
          <w:sz w:val="24"/>
          <w:szCs w:val="24"/>
        </w:rPr>
        <w:t>1. Наименование аукциона: аукцион в электронной форме № 0187300005818000213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муниципальной квартиры №38 жилого дома №4 в микрорайоне Югорск-2 в городе Югорске.</w:t>
      </w:r>
    </w:p>
    <w:p w:rsidR="00B26196" w:rsidRPr="00867E41" w:rsidRDefault="00B26196" w:rsidP="00867E41">
      <w:pPr>
        <w:jc w:val="both"/>
        <w:rPr>
          <w:sz w:val="24"/>
          <w:szCs w:val="24"/>
        </w:rPr>
      </w:pPr>
      <w:r w:rsidRPr="00867E41">
        <w:rPr>
          <w:sz w:val="24"/>
          <w:szCs w:val="24"/>
        </w:rPr>
        <w:t xml:space="preserve">Номер извещения о проведении торгов на официальном сайте – </w:t>
      </w:r>
      <w:hyperlink r:id="rId6" w:history="1">
        <w:r w:rsidRPr="00867E41">
          <w:rPr>
            <w:rStyle w:val="a3"/>
            <w:color w:val="auto"/>
            <w:sz w:val="24"/>
            <w:szCs w:val="24"/>
            <w:u w:val="none"/>
          </w:rPr>
          <w:t>http://zakupki.gov.ru/</w:t>
        </w:r>
      </w:hyperlink>
      <w:r w:rsidRPr="00867E41">
        <w:rPr>
          <w:sz w:val="24"/>
          <w:szCs w:val="24"/>
        </w:rPr>
        <w:t xml:space="preserve">, код аукциона 0187300005818000213, дата публикации 05.06.2018. </w:t>
      </w:r>
    </w:p>
    <w:p w:rsidR="00B26196" w:rsidRPr="00867E41" w:rsidRDefault="00B26196" w:rsidP="00867E41">
      <w:pPr>
        <w:widowControl/>
        <w:autoSpaceDE w:val="0"/>
        <w:autoSpaceDN w:val="0"/>
        <w:adjustRightInd w:val="0"/>
        <w:jc w:val="both"/>
        <w:rPr>
          <w:rFonts w:ascii="Tahoma" w:hAnsi="Tahoma" w:cs="Tahoma"/>
          <w:sz w:val="24"/>
          <w:szCs w:val="24"/>
        </w:rPr>
      </w:pPr>
      <w:r w:rsidRPr="00867E41">
        <w:rPr>
          <w:sz w:val="24"/>
          <w:szCs w:val="24"/>
        </w:rPr>
        <w:t>Идентификационный код закупки:</w:t>
      </w:r>
      <w:r w:rsidRPr="00867E41">
        <w:rPr>
          <w:rFonts w:ascii="Tahoma" w:hAnsi="Tahoma" w:cs="Tahoma"/>
          <w:sz w:val="24"/>
          <w:szCs w:val="24"/>
        </w:rPr>
        <w:t>183862201231086220100100170014332243</w:t>
      </w:r>
    </w:p>
    <w:p w:rsidR="00B26196" w:rsidRPr="00867E41" w:rsidRDefault="00B26196" w:rsidP="00867E41">
      <w:pPr>
        <w:widowControl/>
        <w:autoSpaceDE w:val="0"/>
        <w:autoSpaceDN w:val="0"/>
        <w:adjustRightInd w:val="0"/>
        <w:jc w:val="both"/>
        <w:rPr>
          <w:sz w:val="24"/>
          <w:szCs w:val="24"/>
        </w:rPr>
      </w:pPr>
      <w:r w:rsidRPr="00867E41">
        <w:rPr>
          <w:sz w:val="24"/>
          <w:szCs w:val="24"/>
        </w:rPr>
        <w:t xml:space="preserve">2. Заказчик: Департамент жилищно-коммунального и строительного комплекса администрации города Югорска. Почтовый адрес: 628260, г. Югорск, ул. Механизаторов, 22, Ханты-Мансийский  автономный  округ-Югра, Тюменская область. </w:t>
      </w:r>
    </w:p>
    <w:p w:rsidR="00B26196" w:rsidRPr="00867E41" w:rsidRDefault="00B26196" w:rsidP="00867E41">
      <w:pPr>
        <w:jc w:val="both"/>
        <w:rPr>
          <w:sz w:val="24"/>
          <w:szCs w:val="24"/>
        </w:rPr>
      </w:pPr>
      <w:r w:rsidRPr="00867E41">
        <w:rPr>
          <w:sz w:val="24"/>
          <w:szCs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856736" w:rsidRPr="00867E41" w:rsidRDefault="00856736" w:rsidP="00867E41">
      <w:pPr>
        <w:jc w:val="both"/>
        <w:rPr>
          <w:noProof/>
          <w:sz w:val="24"/>
          <w:szCs w:val="24"/>
        </w:rPr>
      </w:pPr>
      <w:r w:rsidRPr="00867E41">
        <w:rPr>
          <w:noProof/>
          <w:sz w:val="24"/>
          <w:szCs w:val="24"/>
        </w:rPr>
        <w:t xml:space="preserve">4. Количество поступивших заявок на участие  в аукционе – 4. </w:t>
      </w:r>
    </w:p>
    <w:p w:rsidR="00856736" w:rsidRDefault="00856736" w:rsidP="00856736">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64"/>
        <w:gridCol w:w="3179"/>
        <w:gridCol w:w="5388"/>
      </w:tblGrid>
      <w:tr w:rsidR="00856736" w:rsidTr="00856736">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6736" w:rsidRDefault="00856736">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6736" w:rsidRDefault="00856736">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6736" w:rsidRDefault="00856736">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856736" w:rsidTr="0085673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6736" w:rsidRDefault="00856736">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6736" w:rsidRDefault="00856736">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56736" w:rsidRDefault="00856736">
            <w:pPr>
              <w:spacing w:line="276" w:lineRule="auto"/>
              <w:jc w:val="both"/>
              <w:rPr>
                <w:rFonts w:cs="Calibri"/>
                <w:color w:val="FF0000"/>
                <w:kern w:val="2"/>
                <w:sz w:val="18"/>
                <w:szCs w:val="18"/>
                <w:lang w:eastAsia="ar-SA"/>
              </w:rPr>
            </w:pPr>
          </w:p>
        </w:tc>
      </w:tr>
      <w:tr w:rsidR="00856736" w:rsidTr="0085673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6736" w:rsidRDefault="00856736">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6736" w:rsidRDefault="0085673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56736" w:rsidRDefault="00856736">
            <w:pPr>
              <w:widowControl/>
              <w:spacing w:line="276" w:lineRule="auto"/>
              <w:rPr>
                <w:rFonts w:asciiTheme="minorHAnsi" w:eastAsiaTheme="minorHAnsi" w:hAnsiTheme="minorHAnsi"/>
                <w:sz w:val="22"/>
                <w:szCs w:val="22"/>
                <w:lang w:eastAsia="en-US"/>
              </w:rPr>
            </w:pPr>
          </w:p>
        </w:tc>
      </w:tr>
      <w:tr w:rsidR="00856736" w:rsidTr="0085673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6736" w:rsidRDefault="00856736">
            <w:pPr>
              <w:spacing w:line="276" w:lineRule="auto"/>
              <w:jc w:val="center"/>
              <w:rPr>
                <w:lang w:eastAsia="en-US"/>
              </w:rPr>
            </w:pPr>
            <w:r>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6736" w:rsidRDefault="0085673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56736" w:rsidRDefault="00856736">
            <w:pPr>
              <w:widowControl/>
              <w:spacing w:line="276" w:lineRule="auto"/>
              <w:rPr>
                <w:rFonts w:asciiTheme="minorHAnsi" w:eastAsiaTheme="minorHAnsi" w:hAnsiTheme="minorHAnsi"/>
                <w:sz w:val="22"/>
                <w:szCs w:val="22"/>
                <w:lang w:eastAsia="en-US"/>
              </w:rPr>
            </w:pPr>
          </w:p>
        </w:tc>
      </w:tr>
      <w:tr w:rsidR="00856736" w:rsidTr="00856736">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56736" w:rsidRDefault="00856736">
            <w:pPr>
              <w:spacing w:line="276" w:lineRule="auto"/>
              <w:jc w:val="center"/>
              <w:rPr>
                <w:lang w:eastAsia="en-US"/>
              </w:rPr>
            </w:pPr>
            <w:r>
              <w:rPr>
                <w:lang w:eastAsia="en-US"/>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56736" w:rsidRDefault="0085673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56736" w:rsidRDefault="00856736">
            <w:pPr>
              <w:widowControl/>
              <w:spacing w:line="276" w:lineRule="auto"/>
              <w:rPr>
                <w:rFonts w:asciiTheme="minorHAnsi" w:eastAsiaTheme="minorHAnsi" w:hAnsiTheme="minorHAnsi"/>
                <w:sz w:val="22"/>
                <w:szCs w:val="22"/>
                <w:lang w:eastAsia="en-US"/>
              </w:rPr>
            </w:pPr>
          </w:p>
        </w:tc>
      </w:tr>
    </w:tbl>
    <w:p w:rsidR="00B26196" w:rsidRDefault="00D91F3B" w:rsidP="00B26196">
      <w:pPr>
        <w:jc w:val="both"/>
        <w:rPr>
          <w:sz w:val="24"/>
        </w:rPr>
      </w:pPr>
      <w:r>
        <w:rPr>
          <w:sz w:val="24"/>
        </w:rPr>
        <w:t>6.</w:t>
      </w:r>
      <w:r w:rsidR="00B26196">
        <w:rPr>
          <w:sz w:val="24"/>
        </w:rPr>
        <w:t xml:space="preserve"> Настоящий протокол подлежит размещению на сайте оператора электронной площадки </w:t>
      </w:r>
      <w:hyperlink r:id="rId7" w:history="1">
        <w:r w:rsidR="00B26196">
          <w:rPr>
            <w:rStyle w:val="a3"/>
            <w:color w:val="auto"/>
            <w:sz w:val="24"/>
            <w:u w:val="none"/>
          </w:rPr>
          <w:t>http://www.sberbank-ast.ru</w:t>
        </w:r>
      </w:hyperlink>
      <w:r w:rsidR="00B26196">
        <w:rPr>
          <w:sz w:val="24"/>
        </w:rPr>
        <w:t>.</w:t>
      </w:r>
    </w:p>
    <w:p w:rsidR="00B26196" w:rsidRDefault="00B26196" w:rsidP="00B26196">
      <w:pPr>
        <w:pStyle w:val="a5"/>
        <w:tabs>
          <w:tab w:val="num" w:pos="567"/>
        </w:tabs>
        <w:ind w:left="0"/>
        <w:jc w:val="both"/>
        <w:rPr>
          <w:spacing w:val="-6"/>
          <w:sz w:val="24"/>
          <w:szCs w:val="24"/>
        </w:rPr>
      </w:pPr>
    </w:p>
    <w:p w:rsidR="00F505A5" w:rsidRDefault="00F505A5" w:rsidP="00F505A5">
      <w:pPr>
        <w:jc w:val="center"/>
        <w:rPr>
          <w:noProof/>
          <w:sz w:val="24"/>
          <w:szCs w:val="24"/>
        </w:rPr>
      </w:pPr>
      <w:r>
        <w:rPr>
          <w:noProof/>
          <w:sz w:val="24"/>
          <w:szCs w:val="24"/>
        </w:rPr>
        <w:lastRenderedPageBreak/>
        <w:t>Сведения о решении</w:t>
      </w:r>
    </w:p>
    <w:p w:rsidR="00F505A5" w:rsidRDefault="00F505A5" w:rsidP="00F505A5">
      <w:pPr>
        <w:jc w:val="center"/>
        <w:rPr>
          <w:noProof/>
          <w:sz w:val="24"/>
          <w:szCs w:val="24"/>
        </w:rPr>
      </w:pPr>
      <w:r>
        <w:rPr>
          <w:noProof/>
          <w:sz w:val="24"/>
          <w:szCs w:val="24"/>
        </w:rPr>
        <w:t xml:space="preserve">членов комиссии о допуске участника закупки  к участию в аукционе </w:t>
      </w:r>
    </w:p>
    <w:p w:rsidR="00F505A5" w:rsidRDefault="00F505A5" w:rsidP="00F505A5">
      <w:pPr>
        <w:jc w:val="center"/>
        <w:rPr>
          <w:noProof/>
          <w:sz w:val="24"/>
          <w:szCs w:val="24"/>
        </w:rPr>
      </w:pPr>
      <w:r>
        <w:rPr>
          <w:noProof/>
          <w:sz w:val="24"/>
          <w:szCs w:val="24"/>
        </w:rPr>
        <w:t>или об отказе их  в допуске к участию в аукционе</w:t>
      </w:r>
    </w:p>
    <w:p w:rsidR="00F505A5" w:rsidRDefault="00F505A5" w:rsidP="00F505A5">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F505A5" w:rsidTr="00F505A5">
        <w:tc>
          <w:tcPr>
            <w:tcW w:w="5103"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after="60" w:line="276" w:lineRule="auto"/>
              <w:jc w:val="center"/>
              <w:rPr>
                <w:noProof/>
                <w:lang w:eastAsia="en-US"/>
              </w:rPr>
            </w:pPr>
            <w:r>
              <w:rPr>
                <w:noProof/>
                <w:lang w:eastAsia="en-US"/>
              </w:rPr>
              <w:t>Состав комиссии</w:t>
            </w:r>
          </w:p>
        </w:tc>
      </w:tr>
      <w:tr w:rsidR="00F505A5" w:rsidTr="00F505A5">
        <w:tc>
          <w:tcPr>
            <w:tcW w:w="5103" w:type="dxa"/>
            <w:tcBorders>
              <w:top w:val="single" w:sz="4" w:space="0" w:color="auto"/>
              <w:left w:val="single" w:sz="4" w:space="0" w:color="auto"/>
              <w:bottom w:val="single" w:sz="4" w:space="0" w:color="auto"/>
              <w:right w:val="single" w:sz="4" w:space="0" w:color="auto"/>
            </w:tcBorders>
            <w:vAlign w:val="center"/>
            <w:hideMark/>
          </w:tcPr>
          <w:p w:rsidR="00F505A5" w:rsidRDefault="00F505A5" w:rsidP="00F505A5">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505A5" w:rsidRDefault="00F505A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after="60" w:line="276" w:lineRule="auto"/>
              <w:jc w:val="center"/>
              <w:rPr>
                <w:noProof/>
                <w:sz w:val="24"/>
                <w:szCs w:val="24"/>
                <w:lang w:eastAsia="en-US"/>
              </w:rPr>
            </w:pPr>
            <w:r>
              <w:rPr>
                <w:noProof/>
                <w:sz w:val="24"/>
                <w:szCs w:val="24"/>
                <w:lang w:eastAsia="en-US"/>
              </w:rPr>
              <w:t>С.Д. Голин</w:t>
            </w:r>
          </w:p>
        </w:tc>
      </w:tr>
      <w:tr w:rsidR="00F505A5" w:rsidTr="00F505A5">
        <w:tc>
          <w:tcPr>
            <w:tcW w:w="5103" w:type="dxa"/>
            <w:tcBorders>
              <w:top w:val="single" w:sz="4" w:space="0" w:color="auto"/>
              <w:left w:val="single" w:sz="4" w:space="0" w:color="auto"/>
              <w:bottom w:val="single" w:sz="4" w:space="0" w:color="auto"/>
              <w:right w:val="single" w:sz="4" w:space="0" w:color="auto"/>
            </w:tcBorders>
            <w:hideMark/>
          </w:tcPr>
          <w:p w:rsidR="00F505A5" w:rsidRDefault="00F505A5" w:rsidP="00F505A5">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F505A5" w:rsidRDefault="00F505A5">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after="60" w:line="276" w:lineRule="auto"/>
              <w:jc w:val="center"/>
              <w:rPr>
                <w:noProof/>
                <w:sz w:val="24"/>
                <w:szCs w:val="24"/>
                <w:lang w:eastAsia="en-US"/>
              </w:rPr>
            </w:pPr>
            <w:r>
              <w:rPr>
                <w:noProof/>
                <w:sz w:val="24"/>
                <w:szCs w:val="24"/>
                <w:lang w:eastAsia="en-US"/>
              </w:rPr>
              <w:t>В.К.Бандурин</w:t>
            </w:r>
          </w:p>
        </w:tc>
      </w:tr>
      <w:tr w:rsidR="00F505A5" w:rsidTr="00F505A5">
        <w:tc>
          <w:tcPr>
            <w:tcW w:w="5103" w:type="dxa"/>
            <w:tcBorders>
              <w:top w:val="single" w:sz="4" w:space="0" w:color="auto"/>
              <w:left w:val="single" w:sz="4" w:space="0" w:color="auto"/>
              <w:bottom w:val="single" w:sz="4" w:space="0" w:color="auto"/>
              <w:right w:val="single" w:sz="4" w:space="0" w:color="auto"/>
            </w:tcBorders>
            <w:hideMark/>
          </w:tcPr>
          <w:p w:rsidR="00F505A5" w:rsidRDefault="00F505A5" w:rsidP="00F505A5">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F505A5" w:rsidRDefault="00F505A5">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after="60" w:line="276" w:lineRule="auto"/>
              <w:jc w:val="center"/>
              <w:rPr>
                <w:noProof/>
                <w:sz w:val="24"/>
                <w:szCs w:val="24"/>
                <w:lang w:eastAsia="en-US"/>
              </w:rPr>
            </w:pPr>
            <w:r>
              <w:rPr>
                <w:noProof/>
                <w:sz w:val="24"/>
                <w:szCs w:val="24"/>
                <w:lang w:eastAsia="en-US"/>
              </w:rPr>
              <w:t>Н.А. Морозова</w:t>
            </w:r>
          </w:p>
        </w:tc>
      </w:tr>
      <w:tr w:rsidR="00F505A5" w:rsidTr="00F505A5">
        <w:tc>
          <w:tcPr>
            <w:tcW w:w="5103" w:type="dxa"/>
            <w:tcBorders>
              <w:top w:val="single" w:sz="4" w:space="0" w:color="auto"/>
              <w:left w:val="single" w:sz="4" w:space="0" w:color="auto"/>
              <w:bottom w:val="single" w:sz="4" w:space="0" w:color="auto"/>
              <w:right w:val="single" w:sz="4" w:space="0" w:color="auto"/>
            </w:tcBorders>
            <w:hideMark/>
          </w:tcPr>
          <w:p w:rsidR="00F505A5" w:rsidRDefault="00F505A5" w:rsidP="00F505A5">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505A5" w:rsidRDefault="00F505A5">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line="276" w:lineRule="auto"/>
              <w:jc w:val="center"/>
              <w:rPr>
                <w:rFonts w:eastAsia="Calibri"/>
                <w:sz w:val="24"/>
                <w:szCs w:val="24"/>
                <w:lang w:eastAsia="en-US"/>
              </w:rPr>
            </w:pPr>
            <w:r>
              <w:rPr>
                <w:rFonts w:eastAsia="Calibri"/>
                <w:sz w:val="24"/>
                <w:szCs w:val="24"/>
                <w:lang w:eastAsia="en-US"/>
              </w:rPr>
              <w:t>Т.И. Долгодворова</w:t>
            </w:r>
          </w:p>
        </w:tc>
      </w:tr>
      <w:tr w:rsidR="00F505A5" w:rsidTr="00F505A5">
        <w:tc>
          <w:tcPr>
            <w:tcW w:w="5103" w:type="dxa"/>
            <w:tcBorders>
              <w:top w:val="single" w:sz="4" w:space="0" w:color="auto"/>
              <w:left w:val="single" w:sz="4" w:space="0" w:color="auto"/>
              <w:bottom w:val="single" w:sz="4" w:space="0" w:color="auto"/>
              <w:right w:val="single" w:sz="4" w:space="0" w:color="auto"/>
            </w:tcBorders>
            <w:hideMark/>
          </w:tcPr>
          <w:p w:rsidR="00F505A5" w:rsidRDefault="00F505A5" w:rsidP="00F505A5">
            <w:pPr>
              <w:jc w:val="both"/>
              <w:rPr>
                <w:lang w:eastAsia="en-US"/>
              </w:rPr>
            </w:pPr>
            <w:r>
              <w:rPr>
                <w:noProof/>
                <w:lang w:eastAsia="en-US"/>
              </w:rPr>
              <w:t>Мое решение о допуске участника закупки к участию в аукционе или об отка</w:t>
            </w:r>
            <w:bookmarkStart w:id="0" w:name="_GoBack"/>
            <w:bookmarkEnd w:id="0"/>
            <w:r>
              <w:rPr>
                <w:noProof/>
                <w:lang w:eastAsia="en-US"/>
              </w:rPr>
              <w:t>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505A5" w:rsidRDefault="00F505A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line="276" w:lineRule="auto"/>
              <w:jc w:val="center"/>
              <w:rPr>
                <w:rFonts w:eastAsia="Calibri"/>
                <w:sz w:val="24"/>
                <w:szCs w:val="24"/>
                <w:lang w:eastAsia="en-US"/>
              </w:rPr>
            </w:pPr>
            <w:r>
              <w:rPr>
                <w:rFonts w:eastAsia="Calibri"/>
                <w:sz w:val="24"/>
                <w:szCs w:val="24"/>
                <w:lang w:eastAsia="en-US"/>
              </w:rPr>
              <w:t>Ж.В. Резинкина</w:t>
            </w:r>
          </w:p>
        </w:tc>
      </w:tr>
      <w:tr w:rsidR="00F505A5" w:rsidTr="00F505A5">
        <w:tc>
          <w:tcPr>
            <w:tcW w:w="5103" w:type="dxa"/>
            <w:tcBorders>
              <w:top w:val="single" w:sz="4" w:space="0" w:color="auto"/>
              <w:left w:val="single" w:sz="4" w:space="0" w:color="auto"/>
              <w:bottom w:val="single" w:sz="4" w:space="0" w:color="auto"/>
              <w:right w:val="single" w:sz="4" w:space="0" w:color="auto"/>
            </w:tcBorders>
            <w:hideMark/>
          </w:tcPr>
          <w:p w:rsidR="00F505A5" w:rsidRDefault="00F505A5" w:rsidP="00F505A5">
            <w:pPr>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505A5" w:rsidRDefault="00F505A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line="276" w:lineRule="auto"/>
              <w:jc w:val="center"/>
              <w:rPr>
                <w:rFonts w:eastAsia="Calibri"/>
                <w:sz w:val="24"/>
                <w:szCs w:val="24"/>
                <w:lang w:eastAsia="en-US"/>
              </w:rPr>
            </w:pPr>
            <w:r>
              <w:rPr>
                <w:rFonts w:eastAsia="Calibri"/>
                <w:sz w:val="24"/>
                <w:szCs w:val="24"/>
                <w:lang w:eastAsia="en-US"/>
              </w:rPr>
              <w:t>А.Т. Абдуллаев</w:t>
            </w:r>
          </w:p>
        </w:tc>
      </w:tr>
      <w:tr w:rsidR="00F505A5" w:rsidTr="00F505A5">
        <w:tc>
          <w:tcPr>
            <w:tcW w:w="5103" w:type="dxa"/>
            <w:tcBorders>
              <w:top w:val="single" w:sz="4" w:space="0" w:color="auto"/>
              <w:left w:val="single" w:sz="4" w:space="0" w:color="auto"/>
              <w:bottom w:val="single" w:sz="4" w:space="0" w:color="auto"/>
              <w:right w:val="single" w:sz="4" w:space="0" w:color="auto"/>
            </w:tcBorders>
            <w:hideMark/>
          </w:tcPr>
          <w:p w:rsidR="00F505A5" w:rsidRDefault="00F505A5" w:rsidP="00F505A5">
            <w:pPr>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F505A5" w:rsidRDefault="00F505A5">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F505A5" w:rsidRDefault="00F505A5">
            <w:pPr>
              <w:spacing w:line="276" w:lineRule="auto"/>
              <w:jc w:val="center"/>
              <w:rPr>
                <w:rFonts w:eastAsia="Calibri"/>
                <w:sz w:val="24"/>
                <w:szCs w:val="24"/>
                <w:lang w:eastAsia="en-US"/>
              </w:rPr>
            </w:pPr>
            <w:r>
              <w:rPr>
                <w:rFonts w:eastAsia="Calibri"/>
                <w:sz w:val="24"/>
                <w:szCs w:val="24"/>
                <w:lang w:eastAsia="en-US"/>
              </w:rPr>
              <w:t>Н.Б. Захарова</w:t>
            </w:r>
          </w:p>
        </w:tc>
      </w:tr>
    </w:tbl>
    <w:p w:rsidR="00B26196" w:rsidRDefault="00B26196" w:rsidP="00B26196">
      <w:pPr>
        <w:ind w:left="-993"/>
        <w:jc w:val="both"/>
        <w:rPr>
          <w:b/>
          <w:sz w:val="24"/>
          <w:szCs w:val="24"/>
        </w:rPr>
      </w:pPr>
    </w:p>
    <w:p w:rsidR="00B26196" w:rsidRDefault="00F505A5" w:rsidP="00B26196">
      <w:pPr>
        <w:jc w:val="both"/>
        <w:rPr>
          <w:b/>
          <w:sz w:val="24"/>
          <w:szCs w:val="24"/>
        </w:rPr>
      </w:pPr>
      <w:r>
        <w:rPr>
          <w:b/>
          <w:sz w:val="24"/>
          <w:szCs w:val="24"/>
        </w:rPr>
        <w:t xml:space="preserve">  </w:t>
      </w:r>
      <w:r w:rsidR="00B26196">
        <w:rPr>
          <w:b/>
          <w:sz w:val="24"/>
          <w:szCs w:val="24"/>
        </w:rPr>
        <w:t xml:space="preserve">Председатель комиссии:                                                                </w:t>
      </w:r>
      <w:r w:rsidR="00B26196">
        <w:rPr>
          <w:b/>
          <w:sz w:val="24"/>
          <w:szCs w:val="24"/>
        </w:rPr>
        <w:tab/>
      </w:r>
      <w:r w:rsidR="00B26196">
        <w:rPr>
          <w:b/>
          <w:sz w:val="24"/>
          <w:szCs w:val="24"/>
        </w:rPr>
        <w:tab/>
        <w:t>С.Д. Голин</w:t>
      </w:r>
    </w:p>
    <w:p w:rsidR="00B26196" w:rsidRDefault="00B26196" w:rsidP="00B26196">
      <w:pPr>
        <w:jc w:val="both"/>
        <w:rPr>
          <w:b/>
          <w:sz w:val="24"/>
          <w:szCs w:val="24"/>
        </w:rPr>
      </w:pPr>
    </w:p>
    <w:p w:rsidR="00F505A5" w:rsidRDefault="00B26196" w:rsidP="00B26196">
      <w:pPr>
        <w:jc w:val="both"/>
        <w:rPr>
          <w:b/>
          <w:sz w:val="24"/>
          <w:szCs w:val="24"/>
        </w:rPr>
      </w:pPr>
      <w:r>
        <w:rPr>
          <w:b/>
          <w:sz w:val="24"/>
          <w:szCs w:val="24"/>
        </w:rPr>
        <w:t xml:space="preserve">Члены  комиссии                                                                          </w:t>
      </w:r>
    </w:p>
    <w:p w:rsidR="00F505A5" w:rsidRPr="00F505A5" w:rsidRDefault="00F505A5" w:rsidP="00F505A5">
      <w:pPr>
        <w:ind w:left="-993"/>
        <w:jc w:val="right"/>
        <w:rPr>
          <w:sz w:val="24"/>
          <w:szCs w:val="24"/>
        </w:rPr>
      </w:pPr>
      <w:r w:rsidRPr="00F505A5">
        <w:rPr>
          <w:sz w:val="24"/>
          <w:szCs w:val="24"/>
        </w:rPr>
        <w:t>_______________________В.К. Бандурин</w:t>
      </w:r>
    </w:p>
    <w:p w:rsidR="00F505A5" w:rsidRPr="00F505A5" w:rsidRDefault="00F505A5" w:rsidP="00F505A5">
      <w:pPr>
        <w:ind w:left="-993"/>
        <w:jc w:val="right"/>
        <w:rPr>
          <w:sz w:val="24"/>
          <w:szCs w:val="24"/>
        </w:rPr>
      </w:pPr>
      <w:r w:rsidRPr="00F505A5">
        <w:rPr>
          <w:sz w:val="24"/>
          <w:szCs w:val="24"/>
        </w:rPr>
        <w:t xml:space="preserve">_______________________Н.А. Морозова </w:t>
      </w:r>
    </w:p>
    <w:p w:rsidR="00F505A5" w:rsidRPr="00F505A5" w:rsidRDefault="00F505A5" w:rsidP="00F505A5">
      <w:pPr>
        <w:ind w:left="-993"/>
        <w:jc w:val="right"/>
        <w:rPr>
          <w:sz w:val="24"/>
          <w:szCs w:val="24"/>
        </w:rPr>
      </w:pPr>
      <w:r w:rsidRPr="00F505A5">
        <w:rPr>
          <w:sz w:val="24"/>
          <w:szCs w:val="24"/>
        </w:rPr>
        <w:t>___________________Т.И. Долгодворова</w:t>
      </w:r>
    </w:p>
    <w:p w:rsidR="00F505A5" w:rsidRPr="00F505A5" w:rsidRDefault="00F505A5" w:rsidP="00F505A5">
      <w:pPr>
        <w:ind w:left="-993"/>
        <w:jc w:val="right"/>
        <w:rPr>
          <w:sz w:val="24"/>
          <w:szCs w:val="24"/>
        </w:rPr>
      </w:pPr>
      <w:r w:rsidRPr="00F505A5">
        <w:rPr>
          <w:sz w:val="24"/>
          <w:szCs w:val="24"/>
        </w:rPr>
        <w:t>_____________________Ж.В. Резинкина</w:t>
      </w:r>
    </w:p>
    <w:p w:rsidR="00F505A5" w:rsidRPr="00F505A5" w:rsidRDefault="00F505A5" w:rsidP="00F505A5">
      <w:pPr>
        <w:ind w:left="-993"/>
        <w:jc w:val="right"/>
        <w:rPr>
          <w:sz w:val="24"/>
          <w:szCs w:val="24"/>
        </w:rPr>
      </w:pPr>
      <w:r w:rsidRPr="00F505A5">
        <w:rPr>
          <w:sz w:val="24"/>
          <w:szCs w:val="24"/>
        </w:rPr>
        <w:t>______________________ А.Т. Абдуллаев</w:t>
      </w:r>
    </w:p>
    <w:p w:rsidR="00F505A5" w:rsidRPr="00F505A5" w:rsidRDefault="00F505A5" w:rsidP="00F505A5">
      <w:pPr>
        <w:ind w:left="-993"/>
        <w:jc w:val="right"/>
        <w:rPr>
          <w:sz w:val="24"/>
          <w:szCs w:val="24"/>
        </w:rPr>
      </w:pPr>
      <w:r w:rsidRPr="00F505A5">
        <w:rPr>
          <w:sz w:val="24"/>
          <w:szCs w:val="24"/>
        </w:rPr>
        <w:t>_______________________ Н.Б. Захарова</w:t>
      </w:r>
    </w:p>
    <w:p w:rsidR="00B26196" w:rsidRDefault="00B26196" w:rsidP="00F505A5">
      <w:pPr>
        <w:ind w:left="-993"/>
        <w:jc w:val="right"/>
        <w:rPr>
          <w:sz w:val="24"/>
          <w:szCs w:val="24"/>
        </w:rPr>
      </w:pPr>
      <w:r>
        <w:rPr>
          <w:sz w:val="24"/>
          <w:szCs w:val="24"/>
        </w:rPr>
        <w:t xml:space="preserve">                                                                                  </w:t>
      </w:r>
    </w:p>
    <w:p w:rsidR="002C60C5" w:rsidRDefault="00B26196">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 w:rsidR="00867E41" w:rsidRDefault="00867E41">
      <w:pPr>
        <w:sectPr w:rsidR="00867E41" w:rsidSect="00B26196">
          <w:pgSz w:w="11906" w:h="16838"/>
          <w:pgMar w:top="426" w:right="850" w:bottom="1134" w:left="567" w:header="708" w:footer="708" w:gutter="0"/>
          <w:cols w:space="708"/>
          <w:docGrid w:linePitch="360"/>
        </w:sectPr>
      </w:pPr>
    </w:p>
    <w:p w:rsidR="00867E41" w:rsidRDefault="00867E41"/>
    <w:p w:rsidR="00867E41" w:rsidRDefault="00867E41"/>
    <w:p w:rsidR="00867E41" w:rsidRDefault="00867E41" w:rsidP="00867E41">
      <w:pPr>
        <w:ind w:right="23"/>
        <w:jc w:val="right"/>
        <w:rPr>
          <w:sz w:val="16"/>
          <w:szCs w:val="16"/>
        </w:rPr>
      </w:pPr>
      <w:r>
        <w:rPr>
          <w:sz w:val="16"/>
          <w:szCs w:val="16"/>
        </w:rPr>
        <w:t xml:space="preserve">                                                                                                                                                            Приложение 1</w:t>
      </w:r>
    </w:p>
    <w:p w:rsidR="00867E41" w:rsidRDefault="00867E41" w:rsidP="00867E41">
      <w:pPr>
        <w:tabs>
          <w:tab w:val="left" w:pos="3930"/>
          <w:tab w:val="right" w:pos="9355"/>
        </w:tabs>
        <w:ind w:right="23"/>
        <w:jc w:val="right"/>
        <w:rPr>
          <w:sz w:val="16"/>
          <w:szCs w:val="16"/>
        </w:rPr>
      </w:pPr>
      <w:r>
        <w:rPr>
          <w:sz w:val="16"/>
          <w:szCs w:val="16"/>
        </w:rPr>
        <w:t xml:space="preserve">                                                                                                                                               к протоколу рассмотрения заявок</w:t>
      </w:r>
    </w:p>
    <w:p w:rsidR="00867E41" w:rsidRDefault="00867E41" w:rsidP="00867E41">
      <w:pPr>
        <w:tabs>
          <w:tab w:val="left" w:pos="3930"/>
        </w:tabs>
        <w:ind w:right="23"/>
        <w:jc w:val="right"/>
        <w:rPr>
          <w:sz w:val="16"/>
          <w:szCs w:val="16"/>
        </w:rPr>
      </w:pPr>
      <w:r>
        <w:rPr>
          <w:sz w:val="16"/>
          <w:szCs w:val="16"/>
        </w:rPr>
        <w:t xml:space="preserve">                                                                                                                                                                                            на участие в аукционе в электронной форме</w:t>
      </w:r>
    </w:p>
    <w:p w:rsidR="00867E41" w:rsidRDefault="00867E41" w:rsidP="00867E41">
      <w:pPr>
        <w:tabs>
          <w:tab w:val="left" w:pos="3930"/>
          <w:tab w:val="right" w:pos="9355"/>
        </w:tabs>
        <w:ind w:right="23"/>
        <w:jc w:val="right"/>
        <w:rPr>
          <w:sz w:val="16"/>
          <w:szCs w:val="16"/>
        </w:rPr>
      </w:pPr>
      <w:r>
        <w:rPr>
          <w:sz w:val="16"/>
          <w:szCs w:val="16"/>
        </w:rPr>
        <w:t xml:space="preserve">         от «14»  июня 2018 г. № 0187300005818000213-1</w:t>
      </w:r>
    </w:p>
    <w:p w:rsidR="00867E41" w:rsidRDefault="00867E41" w:rsidP="00867E41">
      <w:pPr>
        <w:ind w:left="-426"/>
        <w:jc w:val="center"/>
        <w:rPr>
          <w:color w:val="000000"/>
        </w:rPr>
      </w:pPr>
    </w:p>
    <w:p w:rsidR="00867E41" w:rsidRDefault="00867E41" w:rsidP="00867E41">
      <w:pPr>
        <w:ind w:left="-426"/>
        <w:jc w:val="center"/>
        <w:rPr>
          <w:color w:val="000000"/>
        </w:rPr>
      </w:pPr>
      <w:r>
        <w:rPr>
          <w:color w:val="000000"/>
        </w:rPr>
        <w:t>Таблица рассмотрения заявок</w:t>
      </w:r>
    </w:p>
    <w:p w:rsidR="00867E41" w:rsidRDefault="00867E41" w:rsidP="00867E41">
      <w:pPr>
        <w:autoSpaceDE w:val="0"/>
        <w:autoSpaceDN w:val="0"/>
        <w:adjustRightInd w:val="0"/>
        <w:ind w:left="-142"/>
        <w:jc w:val="center"/>
      </w:pPr>
      <w:r>
        <w:rPr>
          <w:color w:val="000000"/>
        </w:rPr>
        <w:t xml:space="preserve">на участие в аукционе в электронной форме </w:t>
      </w:r>
      <w: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муниципальной квартиры №38 жилого дома №4 в микрорайоне Югорск-2 в городе Югорске.</w:t>
      </w:r>
    </w:p>
    <w:p w:rsidR="00867E41" w:rsidRDefault="00867E41" w:rsidP="00867E41">
      <w:pPr>
        <w:autoSpaceDE w:val="0"/>
        <w:autoSpaceDN w:val="0"/>
        <w:adjustRightInd w:val="0"/>
        <w:ind w:left="-142"/>
        <w:jc w:val="center"/>
        <w:rPr>
          <w:color w:val="000000"/>
        </w:rPr>
      </w:pPr>
    </w:p>
    <w:p w:rsidR="00867E41" w:rsidRDefault="00867E41" w:rsidP="00867E41">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924"/>
        <w:gridCol w:w="4001"/>
        <w:gridCol w:w="2185"/>
        <w:gridCol w:w="2070"/>
        <w:gridCol w:w="2067"/>
        <w:gridCol w:w="2064"/>
      </w:tblGrid>
      <w:tr w:rsidR="00867E41" w:rsidTr="00867E41">
        <w:trPr>
          <w:trHeight w:val="201"/>
        </w:trPr>
        <w:tc>
          <w:tcPr>
            <w:tcW w:w="705" w:type="pct"/>
            <w:vMerge w:val="restar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snapToGrid w:val="0"/>
              <w:jc w:val="center"/>
              <w:rPr>
                <w:color w:val="000000"/>
                <w:kern w:val="2"/>
                <w:sz w:val="18"/>
                <w:szCs w:val="18"/>
                <w:lang w:eastAsia="ar-SA"/>
              </w:rPr>
            </w:pPr>
            <w:r>
              <w:rPr>
                <w:color w:val="000000"/>
                <w:sz w:val="18"/>
                <w:szCs w:val="18"/>
              </w:rPr>
              <w:t>№ пункта</w:t>
            </w:r>
          </w:p>
        </w:tc>
        <w:tc>
          <w:tcPr>
            <w:tcW w:w="1291" w:type="pct"/>
            <w:vMerge w:val="restar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snapToGrid w:val="0"/>
              <w:jc w:val="center"/>
              <w:rPr>
                <w:color w:val="000000"/>
                <w:kern w:val="2"/>
                <w:sz w:val="18"/>
                <w:szCs w:val="18"/>
                <w:lang w:eastAsia="ar-SA"/>
              </w:rPr>
            </w:pPr>
            <w:r>
              <w:rPr>
                <w:color w:val="000000"/>
                <w:sz w:val="18"/>
                <w:szCs w:val="18"/>
              </w:rPr>
              <w:t>Характеристика товара</w:t>
            </w:r>
          </w:p>
        </w:tc>
        <w:tc>
          <w:tcPr>
            <w:tcW w:w="2706" w:type="pct"/>
            <w:gridSpan w:val="4"/>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rFonts w:eastAsia="Calibri"/>
                <w:kern w:val="2"/>
                <w:sz w:val="18"/>
                <w:szCs w:val="18"/>
                <w:lang w:eastAsia="ar-SA"/>
              </w:rPr>
            </w:pPr>
            <w:r>
              <w:rPr>
                <w:rFonts w:eastAsia="Calibri"/>
                <w:sz w:val="18"/>
                <w:szCs w:val="18"/>
              </w:rPr>
              <w:t>Номер заявки</w:t>
            </w:r>
          </w:p>
        </w:tc>
      </w:tr>
      <w:tr w:rsidR="00867E41" w:rsidTr="00867E41">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color w:val="000000"/>
                <w:kern w:val="2"/>
                <w:sz w:val="18"/>
                <w:szCs w:val="18"/>
                <w:lang w:eastAsia="ar-SA"/>
              </w:rPr>
            </w:pP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rFonts w:eastAsia="Calibri"/>
                <w:kern w:val="2"/>
                <w:sz w:val="18"/>
                <w:szCs w:val="18"/>
                <w:lang w:eastAsia="ar-SA"/>
              </w:rPr>
            </w:pPr>
            <w:r>
              <w:rPr>
                <w:sz w:val="18"/>
                <w:szCs w:val="18"/>
              </w:rPr>
              <w:t>Заявка №1</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rFonts w:eastAsia="Calibri"/>
                <w:kern w:val="2"/>
                <w:sz w:val="18"/>
                <w:szCs w:val="18"/>
                <w:lang w:eastAsia="ar-SA"/>
              </w:rPr>
            </w:pPr>
            <w:r>
              <w:rPr>
                <w:sz w:val="18"/>
                <w:szCs w:val="18"/>
              </w:rPr>
              <w:t>Заявка №2</w:t>
            </w:r>
          </w:p>
        </w:tc>
        <w:tc>
          <w:tcPr>
            <w:tcW w:w="667" w:type="pct"/>
            <w:tcBorders>
              <w:top w:val="single" w:sz="4" w:space="0" w:color="auto"/>
              <w:left w:val="single" w:sz="4" w:space="0" w:color="auto"/>
              <w:bottom w:val="single" w:sz="4" w:space="0" w:color="auto"/>
              <w:right w:val="single" w:sz="4" w:space="0" w:color="auto"/>
            </w:tcBorders>
            <w:hideMark/>
          </w:tcPr>
          <w:p w:rsidR="00867E41" w:rsidRDefault="00867E41">
            <w:pPr>
              <w:jc w:val="center"/>
              <w:rPr>
                <w:kern w:val="2"/>
                <w:sz w:val="18"/>
                <w:szCs w:val="18"/>
                <w:lang w:eastAsia="ar-SA"/>
              </w:rPr>
            </w:pPr>
            <w:r>
              <w:rPr>
                <w:sz w:val="18"/>
                <w:szCs w:val="18"/>
              </w:rPr>
              <w:t>Заявка №3</w:t>
            </w:r>
          </w:p>
        </w:tc>
        <w:tc>
          <w:tcPr>
            <w:tcW w:w="666" w:type="pct"/>
            <w:tcBorders>
              <w:top w:val="single" w:sz="4" w:space="0" w:color="auto"/>
              <w:left w:val="single" w:sz="4" w:space="0" w:color="auto"/>
              <w:bottom w:val="single" w:sz="4" w:space="0" w:color="auto"/>
              <w:right w:val="single" w:sz="4" w:space="0" w:color="auto"/>
            </w:tcBorders>
            <w:hideMark/>
          </w:tcPr>
          <w:p w:rsidR="00867E41" w:rsidRDefault="00867E41">
            <w:pPr>
              <w:jc w:val="center"/>
              <w:rPr>
                <w:kern w:val="2"/>
                <w:sz w:val="18"/>
                <w:szCs w:val="18"/>
                <w:lang w:eastAsia="ar-SA"/>
              </w:rPr>
            </w:pPr>
            <w:r>
              <w:rPr>
                <w:sz w:val="18"/>
                <w:szCs w:val="18"/>
              </w:rPr>
              <w:t>Заявка №4</w:t>
            </w:r>
          </w:p>
        </w:tc>
      </w:tr>
      <w:tr w:rsidR="00867E41" w:rsidTr="00867E41">
        <w:trPr>
          <w:trHeight w:val="302"/>
        </w:trPr>
        <w:tc>
          <w:tcPr>
            <w:tcW w:w="705" w:type="pct"/>
            <w:vMerge w:val="restart"/>
            <w:tcBorders>
              <w:top w:val="single" w:sz="4" w:space="0" w:color="auto"/>
              <w:left w:val="single" w:sz="4" w:space="0" w:color="auto"/>
              <w:bottom w:val="single" w:sz="4" w:space="0" w:color="auto"/>
              <w:right w:val="single" w:sz="4" w:space="0" w:color="auto"/>
            </w:tcBorders>
            <w:hideMark/>
          </w:tcPr>
          <w:p w:rsidR="00867E41" w:rsidRDefault="00867E41">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867E41" w:rsidRDefault="00867E41">
            <w:pPr>
              <w:suppressAutoHyphens/>
              <w:snapToGrid w:val="0"/>
              <w:rPr>
                <w:kern w:val="2"/>
                <w:sz w:val="18"/>
                <w:szCs w:val="18"/>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jc w:val="both"/>
              <w:rPr>
                <w:kern w:val="2"/>
                <w:sz w:val="16"/>
                <w:szCs w:val="16"/>
                <w:lang w:eastAsia="en-US"/>
              </w:rPr>
            </w:pPr>
            <w:r>
              <w:rPr>
                <w:sz w:val="16"/>
                <w:szCs w:val="16"/>
                <w:lang w:eastAsia="en-US"/>
              </w:rPr>
              <w:t>Плита "</w:t>
            </w:r>
            <w:proofErr w:type="spellStart"/>
            <w:r>
              <w:rPr>
                <w:sz w:val="16"/>
                <w:szCs w:val="16"/>
                <w:lang w:eastAsia="en-US"/>
              </w:rPr>
              <w:t>Rocwol</w:t>
            </w:r>
            <w:proofErr w:type="spellEnd"/>
            <w:r>
              <w:rPr>
                <w:sz w:val="16"/>
                <w:szCs w:val="16"/>
                <w:lang w:eastAsia="en-US"/>
              </w:rPr>
              <w:t xml:space="preserve"> </w:t>
            </w:r>
            <w:proofErr w:type="spellStart"/>
            <w:r>
              <w:rPr>
                <w:sz w:val="16"/>
                <w:szCs w:val="16"/>
                <w:lang w:eastAsia="en-US"/>
              </w:rPr>
              <w:t>Лайт</w:t>
            </w:r>
            <w:proofErr w:type="spellEnd"/>
            <w:r>
              <w:rPr>
                <w:sz w:val="16"/>
                <w:szCs w:val="16"/>
                <w:lang w:eastAsia="en-US"/>
              </w:rPr>
              <w:t xml:space="preserve"> </w:t>
            </w:r>
            <w:proofErr w:type="spellStart"/>
            <w:r>
              <w:rPr>
                <w:sz w:val="16"/>
                <w:szCs w:val="16"/>
                <w:lang w:eastAsia="en-US"/>
              </w:rPr>
              <w:t>Баттс</w:t>
            </w:r>
            <w:proofErr w:type="spellEnd"/>
            <w:r>
              <w:rPr>
                <w:sz w:val="16"/>
                <w:szCs w:val="16"/>
                <w:lang w:eastAsia="en-US"/>
              </w:rPr>
              <w:t xml:space="preserve">" или эквивалент с характеристиками: легкая </w:t>
            </w:r>
            <w:proofErr w:type="spellStart"/>
            <w:r>
              <w:rPr>
                <w:sz w:val="16"/>
                <w:szCs w:val="16"/>
                <w:lang w:eastAsia="en-US"/>
              </w:rPr>
              <w:t>гидрофобизированая</w:t>
            </w:r>
            <w:proofErr w:type="spellEnd"/>
            <w:r>
              <w:rPr>
                <w:sz w:val="16"/>
                <w:szCs w:val="16"/>
                <w:lang w:eastAsia="en-US"/>
              </w:rPr>
              <w:t xml:space="preserve"> теплоизоляционная, изготовленная из минеральной ваты на основе базальтовых пород.  </w:t>
            </w:r>
            <w:r>
              <w:rPr>
                <w:rStyle w:val="word"/>
                <w:sz w:val="16"/>
                <w:szCs w:val="16"/>
              </w:rPr>
              <w:t xml:space="preserve">Плотность не менее 37 кг/м3. </w:t>
            </w:r>
            <w:r>
              <w:rPr>
                <w:sz w:val="16"/>
                <w:szCs w:val="16"/>
              </w:rPr>
              <w:t> </w:t>
            </w:r>
            <w:r>
              <w:rPr>
                <w:sz w:val="16"/>
                <w:szCs w:val="16"/>
                <w:lang w:eastAsia="en-US"/>
              </w:rPr>
              <w:t xml:space="preserve">Размер: 1000х600х50 мм (неизменяемое значение). Плиты относятся к негорючим материалам (НГ). </w:t>
            </w:r>
          </w:p>
          <w:p w:rsidR="00867E41" w:rsidRDefault="00867E41">
            <w:pPr>
              <w:suppressAutoHyphens/>
              <w:ind w:left="23"/>
              <w:jc w:val="both"/>
              <w:rPr>
                <w:kern w:val="2"/>
                <w:sz w:val="16"/>
                <w:szCs w:val="16"/>
                <w:lang w:eastAsia="ar-SA"/>
              </w:rPr>
            </w:pPr>
            <w:r>
              <w:rPr>
                <w:bCs/>
                <w:sz w:val="16"/>
                <w:szCs w:val="16"/>
                <w:lang w:eastAsia="en-US"/>
              </w:rPr>
              <w:t xml:space="preserve">В соответствии с  ГОСТ 9573-2012 и </w:t>
            </w:r>
            <w:r>
              <w:rPr>
                <w:sz w:val="16"/>
                <w:szCs w:val="16"/>
                <w:lang w:eastAsia="en-US"/>
              </w:rPr>
              <w:t>ГОСТ 30247.0-94.</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r>
      <w:tr w:rsidR="00867E41" w:rsidTr="00867E41">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2</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ind w:left="23"/>
              <w:jc w:val="both"/>
              <w:rPr>
                <w:color w:val="000000"/>
                <w:kern w:val="2"/>
                <w:sz w:val="16"/>
                <w:szCs w:val="16"/>
                <w:lang w:eastAsia="ar-SA"/>
              </w:rPr>
            </w:pPr>
            <w:r>
              <w:rPr>
                <w:color w:val="000000"/>
                <w:sz w:val="16"/>
                <w:szCs w:val="16"/>
              </w:rPr>
              <w:t>Фанера общего назначения из шпона лиственных пород водостойкая марки ФК (неизменяемое значение), сорт 2 или 4, толщина не менее 12 мм.</w:t>
            </w:r>
          </w:p>
          <w:p w:rsidR="00867E41" w:rsidRDefault="00867E41">
            <w:pPr>
              <w:suppressAutoHyphens/>
              <w:ind w:left="23"/>
              <w:jc w:val="both"/>
              <w:rPr>
                <w:bCs/>
                <w:kern w:val="2"/>
                <w:sz w:val="16"/>
                <w:szCs w:val="16"/>
                <w:lang w:eastAsia="ar-SA"/>
              </w:rPr>
            </w:pPr>
            <w:r>
              <w:rPr>
                <w:color w:val="000000"/>
                <w:sz w:val="16"/>
                <w:szCs w:val="16"/>
              </w:rPr>
              <w:t>В соответствии с ГОСТ 3916.1-96.</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jc w:val="center"/>
              <w:rPr>
                <w:sz w:val="16"/>
                <w:szCs w:val="16"/>
              </w:rPr>
            </w:pPr>
            <w:r>
              <w:rPr>
                <w:sz w:val="16"/>
                <w:szCs w:val="16"/>
              </w:rPr>
              <w:t>соответствует</w:t>
            </w:r>
          </w:p>
        </w:tc>
      </w:tr>
      <w:tr w:rsidR="00867E41" w:rsidTr="00867E41">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3</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ind w:left="23"/>
              <w:jc w:val="both"/>
              <w:rPr>
                <w:bCs/>
                <w:kern w:val="2"/>
                <w:sz w:val="16"/>
                <w:szCs w:val="16"/>
                <w:lang w:eastAsia="ar-SA"/>
              </w:rPr>
            </w:pPr>
            <w:r>
              <w:rPr>
                <w:bCs/>
                <w:sz w:val="16"/>
                <w:szCs w:val="16"/>
              </w:rPr>
              <w:t xml:space="preserve">Линолеум бытовой гетерогенный: </w:t>
            </w:r>
            <w:proofErr w:type="gramStart"/>
            <w:r>
              <w:rPr>
                <w:bCs/>
                <w:sz w:val="16"/>
                <w:szCs w:val="16"/>
              </w:rPr>
              <w:t xml:space="preserve">"TARKETT ЕВРОПА"  или эквивалент с характеристиками: линолеум бытовой гетерогенный толщиной не менее 3,0 мм и не более 3,2 мм, толщиной защитного слоя не менее 0,25 мм и не более 0,3 мм, класс покрытия – 23 (неизменяемое значение); Класс пожарной опасности – КМ 5 (неизменяемое значение); Наличие дополнительного защитного покрытия EXTREME PROTECTION (неизменяемое значение); </w:t>
            </w:r>
            <w:proofErr w:type="gramEnd"/>
          </w:p>
          <w:p w:rsidR="00867E41" w:rsidRDefault="00867E41">
            <w:pPr>
              <w:ind w:left="23"/>
              <w:jc w:val="both"/>
              <w:rPr>
                <w:bCs/>
                <w:sz w:val="16"/>
                <w:szCs w:val="16"/>
              </w:rPr>
            </w:pPr>
            <w:r>
              <w:rPr>
                <w:bCs/>
                <w:sz w:val="16"/>
                <w:szCs w:val="16"/>
              </w:rPr>
              <w:t xml:space="preserve">Устойчивость к воздействию влаги – устойчиво; </w:t>
            </w:r>
          </w:p>
          <w:p w:rsidR="00867E41" w:rsidRDefault="00867E41">
            <w:pPr>
              <w:ind w:left="23"/>
              <w:jc w:val="both"/>
              <w:rPr>
                <w:bCs/>
                <w:sz w:val="16"/>
                <w:szCs w:val="16"/>
              </w:rPr>
            </w:pPr>
            <w:r>
              <w:rPr>
                <w:bCs/>
                <w:sz w:val="16"/>
                <w:szCs w:val="16"/>
              </w:rPr>
              <w:t xml:space="preserve">Устойчивость к воздействию роликовых кресел и ножек мебели и каблуков – средняя устойчивость; цветоустойчивость – устойчиво. </w:t>
            </w:r>
          </w:p>
          <w:p w:rsidR="00867E41" w:rsidRDefault="00867E41" w:rsidP="009E5E62">
            <w:pPr>
              <w:pStyle w:val="1"/>
              <w:numPr>
                <w:ilvl w:val="0"/>
                <w:numId w:val="2"/>
              </w:numPr>
              <w:shd w:val="clear" w:color="auto" w:fill="FFFFFF"/>
              <w:tabs>
                <w:tab w:val="left" w:pos="0"/>
                <w:tab w:val="num" w:pos="432"/>
              </w:tabs>
              <w:jc w:val="both"/>
              <w:textAlignment w:val="baseline"/>
              <w:rPr>
                <w:bCs/>
                <w:spacing w:val="2"/>
                <w:sz w:val="16"/>
                <w:szCs w:val="16"/>
              </w:rPr>
            </w:pPr>
            <w:r>
              <w:rPr>
                <w:bCs/>
                <w:sz w:val="16"/>
                <w:szCs w:val="16"/>
              </w:rPr>
              <w:t>В соответствии с ГОСТ 7251-2016 и ГОСТ 11529-2016.</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4</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ind w:left="23"/>
              <w:jc w:val="both"/>
              <w:rPr>
                <w:kern w:val="2"/>
                <w:sz w:val="16"/>
                <w:szCs w:val="16"/>
                <w:shd w:val="clear" w:color="auto" w:fill="FFFFFF"/>
                <w:lang w:eastAsia="ar-SA"/>
              </w:rPr>
            </w:pPr>
            <w:r>
              <w:rPr>
                <w:bCs/>
                <w:sz w:val="16"/>
                <w:szCs w:val="16"/>
              </w:rPr>
              <w:t>Клей «</w:t>
            </w:r>
            <w:proofErr w:type="spellStart"/>
            <w:r>
              <w:rPr>
                <w:bCs/>
                <w:sz w:val="16"/>
                <w:szCs w:val="16"/>
              </w:rPr>
              <w:t>Бустилат</w:t>
            </w:r>
            <w:proofErr w:type="spellEnd"/>
            <w:r>
              <w:rPr>
                <w:bCs/>
                <w:sz w:val="16"/>
                <w:szCs w:val="16"/>
              </w:rPr>
              <w:t>»  или эквивалент с характеристиками: к</w:t>
            </w:r>
            <w:r>
              <w:rPr>
                <w:sz w:val="16"/>
                <w:szCs w:val="16"/>
                <w:shd w:val="clear" w:color="auto" w:fill="FFFFFF"/>
              </w:rPr>
              <w:t xml:space="preserve">лей выглядит в виде серовато-белой массы, имеющей сметанообразную консистенцию. Полное высыхание при t=+20 C должно наступать через 1-1,5 суток. </w:t>
            </w:r>
          </w:p>
          <w:p w:rsidR="00867E41" w:rsidRDefault="00867E41">
            <w:pPr>
              <w:suppressAutoHyphens/>
              <w:ind w:left="23"/>
              <w:jc w:val="both"/>
              <w:rPr>
                <w:kern w:val="2"/>
                <w:sz w:val="16"/>
                <w:szCs w:val="16"/>
                <w:shd w:val="clear" w:color="auto" w:fill="FFFFFF"/>
                <w:lang w:eastAsia="ar-SA"/>
              </w:rPr>
            </w:pPr>
            <w:r>
              <w:rPr>
                <w:sz w:val="16"/>
                <w:szCs w:val="16"/>
                <w:shd w:val="clear" w:color="auto" w:fill="FFFFFF"/>
              </w:rPr>
              <w:t>В соответствии с ГОСТ 24064-80</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5</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ind w:left="23"/>
              <w:jc w:val="both"/>
              <w:rPr>
                <w:kern w:val="2"/>
                <w:sz w:val="16"/>
                <w:szCs w:val="16"/>
                <w:shd w:val="clear" w:color="auto" w:fill="FFFFFF"/>
                <w:lang w:eastAsia="ar-SA"/>
              </w:rPr>
            </w:pPr>
            <w:proofErr w:type="gramStart"/>
            <w:r>
              <w:rPr>
                <w:sz w:val="16"/>
                <w:szCs w:val="16"/>
                <w:shd w:val="clear" w:color="auto" w:fill="FFFFFF"/>
              </w:rPr>
              <w:t>Люстра с характеристиками: количество и мощность ламп – 3х60 Вт (неизменяемое значение); тип патрона – Е27 (неизменяемое значение); масса – не более 2,6 кг; арматура – металлическая, окрашенная, цвет золотой; плафоны – «колокольчик» из матового стекла.</w:t>
            </w:r>
            <w:proofErr w:type="gramEnd"/>
            <w:r>
              <w:rPr>
                <w:sz w:val="16"/>
                <w:szCs w:val="16"/>
                <w:shd w:val="clear" w:color="auto" w:fill="FFFFFF"/>
              </w:rPr>
              <w:t xml:space="preserve"> Степень защиты – не ниже IP 20. </w:t>
            </w:r>
            <w:r>
              <w:rPr>
                <w:bCs/>
                <w:sz w:val="16"/>
                <w:szCs w:val="16"/>
                <w:shd w:val="clear" w:color="auto" w:fill="FFFFFF"/>
              </w:rPr>
              <w:t xml:space="preserve">В соответствии с ГОСТ </w:t>
            </w:r>
            <w:proofErr w:type="gramStart"/>
            <w:r>
              <w:rPr>
                <w:bCs/>
                <w:sz w:val="16"/>
                <w:szCs w:val="16"/>
                <w:shd w:val="clear" w:color="auto" w:fill="FFFFFF"/>
              </w:rPr>
              <w:t>Р</w:t>
            </w:r>
            <w:proofErr w:type="gramEnd"/>
            <w:r>
              <w:rPr>
                <w:bCs/>
                <w:sz w:val="16"/>
                <w:szCs w:val="16"/>
                <w:shd w:val="clear" w:color="auto" w:fill="FFFFFF"/>
              </w:rPr>
              <w:t xml:space="preserve"> МЭК 60598-1-2011</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6</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pStyle w:val="a8"/>
              <w:snapToGrid w:val="0"/>
              <w:jc w:val="both"/>
              <w:rPr>
                <w:sz w:val="16"/>
                <w:szCs w:val="16"/>
              </w:rPr>
            </w:pPr>
            <w:r>
              <w:rPr>
                <w:bCs/>
                <w:sz w:val="16"/>
                <w:szCs w:val="16"/>
              </w:rPr>
              <w:t xml:space="preserve">Алюминиевый радиатор RIFAR ALUM 500 или эквивалент с характеристиками: </w:t>
            </w:r>
            <w:r>
              <w:rPr>
                <w:sz w:val="16"/>
                <w:szCs w:val="16"/>
              </w:rPr>
              <w:t>материал: алюминий; тип радиатора – алюминиевые секционные; тип подключения – боковое; количество секций – 5 (неизменяемые значения);</w:t>
            </w:r>
          </w:p>
          <w:p w:rsidR="00867E41" w:rsidRDefault="00867E41">
            <w:pPr>
              <w:pStyle w:val="a8"/>
              <w:snapToGrid w:val="0"/>
              <w:jc w:val="both"/>
              <w:rPr>
                <w:sz w:val="16"/>
                <w:szCs w:val="16"/>
              </w:rPr>
            </w:pPr>
            <w:r>
              <w:rPr>
                <w:sz w:val="16"/>
                <w:szCs w:val="16"/>
              </w:rPr>
              <w:t>межосевое расстояние – 500 мм (неизменяемое значение);</w:t>
            </w:r>
            <w:r>
              <w:rPr>
                <w:sz w:val="16"/>
                <w:szCs w:val="16"/>
              </w:rPr>
              <w:br/>
              <w:t xml:space="preserve">Габаритные размеры одной секции:  </w:t>
            </w:r>
            <w:proofErr w:type="gramStart"/>
            <w:r>
              <w:rPr>
                <w:sz w:val="16"/>
                <w:szCs w:val="16"/>
              </w:rPr>
              <w:t>Глубина 90 мм, Ширина - 80 мм, Высота: 565 мм (неизменяемые значения);</w:t>
            </w:r>
            <w:proofErr w:type="gramEnd"/>
          </w:p>
          <w:p w:rsidR="00867E41" w:rsidRDefault="00867E41">
            <w:pPr>
              <w:pStyle w:val="a8"/>
              <w:snapToGrid w:val="0"/>
              <w:jc w:val="both"/>
              <w:rPr>
                <w:sz w:val="16"/>
                <w:szCs w:val="16"/>
              </w:rPr>
            </w:pPr>
            <w:r>
              <w:rPr>
                <w:sz w:val="16"/>
                <w:szCs w:val="16"/>
              </w:rPr>
              <w:t xml:space="preserve">мощность: 915 Вт (неизменяемое значение); </w:t>
            </w:r>
          </w:p>
          <w:p w:rsidR="00867E41" w:rsidRDefault="00867E41">
            <w:pPr>
              <w:pStyle w:val="a8"/>
              <w:snapToGrid w:val="0"/>
              <w:jc w:val="both"/>
              <w:rPr>
                <w:sz w:val="16"/>
                <w:szCs w:val="16"/>
              </w:rPr>
            </w:pPr>
            <w:r>
              <w:rPr>
                <w:sz w:val="16"/>
                <w:szCs w:val="16"/>
              </w:rPr>
              <w:t xml:space="preserve">Рабочее давление: до 2,0 МПа (20 </w:t>
            </w:r>
            <w:proofErr w:type="spellStart"/>
            <w:proofErr w:type="gramStart"/>
            <w:r>
              <w:rPr>
                <w:sz w:val="16"/>
                <w:szCs w:val="16"/>
              </w:rPr>
              <w:t>атм</w:t>
            </w:r>
            <w:proofErr w:type="spellEnd"/>
            <w:proofErr w:type="gramEnd"/>
            <w:r>
              <w:rPr>
                <w:sz w:val="16"/>
                <w:szCs w:val="16"/>
              </w:rPr>
              <w:t>) (неизменяемое значение);</w:t>
            </w:r>
          </w:p>
          <w:p w:rsidR="00867E41" w:rsidRDefault="00867E41">
            <w:pPr>
              <w:shd w:val="clear" w:color="auto" w:fill="FFFFFF"/>
              <w:jc w:val="both"/>
              <w:rPr>
                <w:sz w:val="16"/>
                <w:szCs w:val="16"/>
              </w:rPr>
            </w:pPr>
            <w:r>
              <w:rPr>
                <w:sz w:val="16"/>
                <w:szCs w:val="16"/>
              </w:rPr>
              <w:t>Цвет - белый; Масса – не более 7,25 кг.</w:t>
            </w:r>
            <w:r>
              <w:rPr>
                <w:sz w:val="16"/>
                <w:szCs w:val="16"/>
              </w:rPr>
              <w:br/>
              <w:t>Гарантия: не менее 10 лет.</w:t>
            </w:r>
          </w:p>
          <w:p w:rsidR="00867E41" w:rsidRDefault="00867E41">
            <w:pPr>
              <w:suppressAutoHyphens/>
              <w:ind w:left="23"/>
              <w:jc w:val="both"/>
              <w:rPr>
                <w:kern w:val="2"/>
                <w:sz w:val="16"/>
                <w:szCs w:val="16"/>
                <w:lang w:eastAsia="ar-SA"/>
              </w:rPr>
            </w:pPr>
            <w:r>
              <w:rPr>
                <w:sz w:val="16"/>
                <w:szCs w:val="16"/>
              </w:rPr>
              <w:t>В соответствии с ГОСТ 31311-2005</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7</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pStyle w:val="a8"/>
              <w:snapToGrid w:val="0"/>
              <w:jc w:val="both"/>
              <w:rPr>
                <w:sz w:val="16"/>
                <w:szCs w:val="16"/>
              </w:rPr>
            </w:pPr>
            <w:r>
              <w:rPr>
                <w:bCs/>
                <w:sz w:val="16"/>
                <w:szCs w:val="16"/>
              </w:rPr>
              <w:t xml:space="preserve">Алюминиевый радиатор RIFAR ALUM 500 или эквивалент с характеристиками: </w:t>
            </w:r>
            <w:r>
              <w:rPr>
                <w:sz w:val="16"/>
                <w:szCs w:val="16"/>
              </w:rPr>
              <w:t>материал: алюминий; тип радиатора – алюминиевые секционные; тип подключения – боковое; количество секций – 12 (неизменяемые значения);</w:t>
            </w:r>
          </w:p>
          <w:p w:rsidR="00867E41" w:rsidRDefault="00867E41">
            <w:pPr>
              <w:pStyle w:val="a8"/>
              <w:snapToGrid w:val="0"/>
              <w:jc w:val="both"/>
              <w:rPr>
                <w:sz w:val="16"/>
                <w:szCs w:val="16"/>
              </w:rPr>
            </w:pPr>
            <w:r>
              <w:rPr>
                <w:sz w:val="16"/>
                <w:szCs w:val="16"/>
              </w:rPr>
              <w:t>межосевое расстояние – 500 мм (неизменяемое значение);</w:t>
            </w:r>
            <w:r>
              <w:rPr>
                <w:sz w:val="16"/>
                <w:szCs w:val="16"/>
              </w:rPr>
              <w:br/>
              <w:t xml:space="preserve">Габаритные размеры одной секции:  </w:t>
            </w:r>
            <w:proofErr w:type="gramStart"/>
            <w:r>
              <w:rPr>
                <w:sz w:val="16"/>
                <w:szCs w:val="16"/>
              </w:rPr>
              <w:t>Глубина 90 мм, Ширина - 80 мм, Высота: 565 мм (неизменяемое значение);</w:t>
            </w:r>
            <w:proofErr w:type="gramEnd"/>
          </w:p>
          <w:p w:rsidR="00867E41" w:rsidRDefault="00867E41">
            <w:pPr>
              <w:pStyle w:val="a8"/>
              <w:snapToGrid w:val="0"/>
              <w:jc w:val="both"/>
              <w:rPr>
                <w:sz w:val="16"/>
                <w:szCs w:val="16"/>
              </w:rPr>
            </w:pPr>
            <w:r>
              <w:rPr>
                <w:sz w:val="16"/>
                <w:szCs w:val="16"/>
              </w:rPr>
              <w:t xml:space="preserve">мощность: 915 Вт (неизменяемое значение); </w:t>
            </w:r>
          </w:p>
          <w:p w:rsidR="00867E41" w:rsidRDefault="00867E41">
            <w:pPr>
              <w:pStyle w:val="a8"/>
              <w:snapToGrid w:val="0"/>
              <w:jc w:val="both"/>
              <w:rPr>
                <w:sz w:val="16"/>
                <w:szCs w:val="16"/>
              </w:rPr>
            </w:pPr>
            <w:r>
              <w:rPr>
                <w:sz w:val="16"/>
                <w:szCs w:val="16"/>
              </w:rPr>
              <w:t xml:space="preserve">Рабочее давление: до 2,0 МПа (20 </w:t>
            </w:r>
            <w:proofErr w:type="spellStart"/>
            <w:proofErr w:type="gramStart"/>
            <w:r>
              <w:rPr>
                <w:sz w:val="16"/>
                <w:szCs w:val="16"/>
              </w:rPr>
              <w:t>атм</w:t>
            </w:r>
            <w:proofErr w:type="spellEnd"/>
            <w:proofErr w:type="gramEnd"/>
            <w:r>
              <w:rPr>
                <w:sz w:val="16"/>
                <w:szCs w:val="16"/>
              </w:rPr>
              <w:t>) (неизменяемое значение);</w:t>
            </w:r>
          </w:p>
          <w:p w:rsidR="00867E41" w:rsidRDefault="00867E41">
            <w:pPr>
              <w:shd w:val="clear" w:color="auto" w:fill="FFFFFF"/>
              <w:jc w:val="both"/>
              <w:rPr>
                <w:sz w:val="16"/>
                <w:szCs w:val="16"/>
              </w:rPr>
            </w:pPr>
            <w:r>
              <w:rPr>
                <w:sz w:val="16"/>
                <w:szCs w:val="16"/>
              </w:rPr>
              <w:t>Цвет - белый; Масса – не более 17,4 кг.</w:t>
            </w:r>
            <w:r>
              <w:rPr>
                <w:sz w:val="16"/>
                <w:szCs w:val="16"/>
              </w:rPr>
              <w:br/>
              <w:t>Гарантия: не менее 10 лет.</w:t>
            </w:r>
          </w:p>
          <w:p w:rsidR="00867E41" w:rsidRDefault="00867E41">
            <w:pPr>
              <w:pStyle w:val="a8"/>
              <w:snapToGrid w:val="0"/>
              <w:jc w:val="both"/>
              <w:rPr>
                <w:bCs/>
                <w:sz w:val="16"/>
                <w:szCs w:val="16"/>
              </w:rPr>
            </w:pPr>
            <w:r>
              <w:rPr>
                <w:sz w:val="16"/>
                <w:szCs w:val="16"/>
              </w:rPr>
              <w:t>В соответствии с ГОСТ 31311-2005</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8</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pStyle w:val="a8"/>
              <w:snapToGrid w:val="0"/>
              <w:jc w:val="both"/>
              <w:rPr>
                <w:sz w:val="16"/>
                <w:szCs w:val="16"/>
              </w:rPr>
            </w:pPr>
            <w:r>
              <w:rPr>
                <w:bCs/>
                <w:sz w:val="16"/>
                <w:szCs w:val="16"/>
              </w:rPr>
              <w:t xml:space="preserve">Алюминиевый радиатор RIFAR ALUM 500 или эквивалент  с характеристиками: </w:t>
            </w:r>
            <w:r>
              <w:rPr>
                <w:sz w:val="16"/>
                <w:szCs w:val="16"/>
              </w:rPr>
              <w:t xml:space="preserve">материал: алюминий; тип радиатора – алюминиевые секционные; тип подключения – боковое; количество секций – 14 (неизменяемое значение); </w:t>
            </w:r>
          </w:p>
          <w:p w:rsidR="00867E41" w:rsidRDefault="00867E41">
            <w:pPr>
              <w:pStyle w:val="a8"/>
              <w:snapToGrid w:val="0"/>
              <w:jc w:val="both"/>
              <w:rPr>
                <w:sz w:val="16"/>
                <w:szCs w:val="16"/>
              </w:rPr>
            </w:pPr>
            <w:r>
              <w:rPr>
                <w:sz w:val="16"/>
                <w:szCs w:val="16"/>
              </w:rPr>
              <w:t>межосевое расстояние – 500 мм (неизменяемое значение);</w:t>
            </w:r>
            <w:r>
              <w:rPr>
                <w:sz w:val="16"/>
                <w:szCs w:val="16"/>
              </w:rPr>
              <w:br/>
              <w:t xml:space="preserve">Габаритные размеры одной секции:  </w:t>
            </w:r>
            <w:proofErr w:type="gramStart"/>
            <w:r>
              <w:rPr>
                <w:sz w:val="16"/>
                <w:szCs w:val="16"/>
              </w:rPr>
              <w:t>Глубина 90 мм, Ширина - 80 мм, Высота: 565 мм (неизменяемые значения);</w:t>
            </w:r>
            <w:proofErr w:type="gramEnd"/>
          </w:p>
          <w:p w:rsidR="00867E41" w:rsidRDefault="00867E41">
            <w:pPr>
              <w:pStyle w:val="a8"/>
              <w:snapToGrid w:val="0"/>
              <w:jc w:val="both"/>
              <w:rPr>
                <w:sz w:val="16"/>
                <w:szCs w:val="16"/>
              </w:rPr>
            </w:pPr>
            <w:r>
              <w:rPr>
                <w:sz w:val="16"/>
                <w:szCs w:val="16"/>
              </w:rPr>
              <w:t xml:space="preserve">мощность: 915 Вт (неизменяемое значение); </w:t>
            </w:r>
          </w:p>
          <w:p w:rsidR="00867E41" w:rsidRDefault="00867E41">
            <w:pPr>
              <w:pStyle w:val="a8"/>
              <w:snapToGrid w:val="0"/>
              <w:jc w:val="both"/>
              <w:rPr>
                <w:sz w:val="16"/>
                <w:szCs w:val="16"/>
              </w:rPr>
            </w:pPr>
            <w:r>
              <w:rPr>
                <w:sz w:val="16"/>
                <w:szCs w:val="16"/>
              </w:rPr>
              <w:t xml:space="preserve">Рабочее давление: до 2,0 МПа (20 </w:t>
            </w:r>
            <w:proofErr w:type="spellStart"/>
            <w:proofErr w:type="gramStart"/>
            <w:r>
              <w:rPr>
                <w:sz w:val="16"/>
                <w:szCs w:val="16"/>
              </w:rPr>
              <w:t>атм</w:t>
            </w:r>
            <w:proofErr w:type="spellEnd"/>
            <w:proofErr w:type="gramEnd"/>
            <w:r>
              <w:rPr>
                <w:sz w:val="16"/>
                <w:szCs w:val="16"/>
              </w:rPr>
              <w:t>) (неизменяемое значение);</w:t>
            </w:r>
          </w:p>
          <w:p w:rsidR="00867E41" w:rsidRDefault="00867E41">
            <w:pPr>
              <w:shd w:val="clear" w:color="auto" w:fill="FFFFFF"/>
              <w:jc w:val="both"/>
              <w:rPr>
                <w:sz w:val="16"/>
                <w:szCs w:val="16"/>
              </w:rPr>
            </w:pPr>
            <w:r>
              <w:rPr>
                <w:sz w:val="16"/>
                <w:szCs w:val="16"/>
              </w:rPr>
              <w:t>Цвет - белый; Масса – не более 20,3 кг.</w:t>
            </w:r>
            <w:r>
              <w:rPr>
                <w:sz w:val="16"/>
                <w:szCs w:val="16"/>
              </w:rPr>
              <w:br/>
              <w:t>Гарантия: не менее 10 лет.</w:t>
            </w:r>
          </w:p>
          <w:p w:rsidR="00867E41" w:rsidRDefault="00867E41">
            <w:pPr>
              <w:pStyle w:val="a8"/>
              <w:snapToGrid w:val="0"/>
              <w:jc w:val="both"/>
              <w:rPr>
                <w:bCs/>
                <w:sz w:val="16"/>
                <w:szCs w:val="16"/>
              </w:rPr>
            </w:pPr>
            <w:r>
              <w:rPr>
                <w:sz w:val="16"/>
                <w:szCs w:val="16"/>
              </w:rPr>
              <w:t>В соответствии с ГОСТ 31311-2005</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9</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ind w:left="23"/>
              <w:jc w:val="both"/>
              <w:rPr>
                <w:bCs/>
                <w:kern w:val="2"/>
                <w:sz w:val="16"/>
                <w:szCs w:val="16"/>
                <w:lang w:eastAsia="ar-SA"/>
              </w:rPr>
            </w:pPr>
            <w:r>
              <w:rPr>
                <w:bCs/>
                <w:sz w:val="16"/>
                <w:szCs w:val="16"/>
              </w:rPr>
              <w:t>Выключатель одноклавишный для скрытой проводки предназначен для коммутации цепей электропроводки общего назначения напряжением до 250</w:t>
            </w:r>
            <w:proofErr w:type="gramStart"/>
            <w:r>
              <w:rPr>
                <w:bCs/>
                <w:sz w:val="16"/>
                <w:szCs w:val="16"/>
              </w:rPr>
              <w:t xml:space="preserve"> В</w:t>
            </w:r>
            <w:proofErr w:type="gramEnd"/>
            <w:r>
              <w:rPr>
                <w:bCs/>
                <w:sz w:val="16"/>
                <w:szCs w:val="16"/>
              </w:rPr>
              <w:t xml:space="preserve"> (неизменяемое значение).</w:t>
            </w:r>
          </w:p>
          <w:p w:rsidR="00867E41" w:rsidRDefault="00867E41">
            <w:pPr>
              <w:ind w:left="23"/>
              <w:jc w:val="both"/>
              <w:rPr>
                <w:bCs/>
                <w:sz w:val="16"/>
                <w:szCs w:val="16"/>
              </w:rPr>
            </w:pPr>
            <w:r>
              <w:rPr>
                <w:bCs/>
                <w:sz w:val="16"/>
                <w:szCs w:val="16"/>
              </w:rPr>
              <w:t>Изделия предназначены для монтажа и эксплуатации в сухих тёплых помещениях. Класс защиты не ниже IP20.</w:t>
            </w:r>
          </w:p>
          <w:p w:rsidR="00867E41" w:rsidRDefault="00867E41">
            <w:pPr>
              <w:ind w:left="23"/>
              <w:jc w:val="both"/>
              <w:rPr>
                <w:bCs/>
                <w:sz w:val="16"/>
                <w:szCs w:val="16"/>
              </w:rPr>
            </w:pPr>
            <w:r>
              <w:rPr>
                <w:bCs/>
                <w:sz w:val="16"/>
                <w:szCs w:val="16"/>
              </w:rPr>
              <w:t xml:space="preserve">Выключатели питания устанавливаются в монтажную </w:t>
            </w:r>
            <w:r>
              <w:rPr>
                <w:bCs/>
                <w:sz w:val="16"/>
                <w:szCs w:val="16"/>
              </w:rPr>
              <w:lastRenderedPageBreak/>
              <w:t>коробку на винтах либо на распорных лапках. Цвет – белый.</w:t>
            </w:r>
          </w:p>
          <w:p w:rsidR="00867E41" w:rsidRDefault="00867E41">
            <w:pPr>
              <w:suppressAutoHyphens/>
              <w:ind w:left="23"/>
              <w:jc w:val="both"/>
              <w:rPr>
                <w:bCs/>
                <w:kern w:val="2"/>
                <w:sz w:val="16"/>
                <w:szCs w:val="16"/>
                <w:lang w:eastAsia="ar-SA"/>
              </w:rPr>
            </w:pPr>
            <w:r>
              <w:rPr>
                <w:bCs/>
                <w:sz w:val="16"/>
                <w:szCs w:val="16"/>
              </w:rPr>
              <w:t>В соответствии с ГОСТ IEC 61058-1-2012</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lastRenderedPageBreak/>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10</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ind w:left="23"/>
              <w:jc w:val="both"/>
              <w:rPr>
                <w:bCs/>
                <w:kern w:val="2"/>
                <w:sz w:val="16"/>
                <w:szCs w:val="16"/>
                <w:lang w:eastAsia="ar-SA"/>
              </w:rPr>
            </w:pPr>
            <w:r>
              <w:rPr>
                <w:bCs/>
                <w:sz w:val="16"/>
                <w:szCs w:val="16"/>
              </w:rPr>
              <w:t xml:space="preserve">Розетка скрытой проводки с заземлением  с характеристиками: </w:t>
            </w:r>
          </w:p>
          <w:p w:rsidR="00867E41" w:rsidRDefault="00867E41">
            <w:pPr>
              <w:ind w:left="23"/>
              <w:jc w:val="both"/>
              <w:rPr>
                <w:bCs/>
                <w:sz w:val="16"/>
                <w:szCs w:val="16"/>
              </w:rPr>
            </w:pPr>
            <w:r>
              <w:rPr>
                <w:bCs/>
                <w:sz w:val="16"/>
                <w:szCs w:val="16"/>
              </w:rPr>
              <w:t>Номинальное напряжение: до 250</w:t>
            </w:r>
            <w:proofErr w:type="gramStart"/>
            <w:r>
              <w:rPr>
                <w:bCs/>
                <w:sz w:val="16"/>
                <w:szCs w:val="16"/>
              </w:rPr>
              <w:t xml:space="preserve"> В</w:t>
            </w:r>
            <w:proofErr w:type="gramEnd"/>
            <w:r>
              <w:rPr>
                <w:bCs/>
                <w:sz w:val="16"/>
                <w:szCs w:val="16"/>
              </w:rPr>
              <w:t xml:space="preserve"> (неизменяемое значение);</w:t>
            </w:r>
          </w:p>
          <w:p w:rsidR="00867E41" w:rsidRDefault="00867E41">
            <w:pPr>
              <w:ind w:left="23"/>
              <w:jc w:val="both"/>
              <w:rPr>
                <w:bCs/>
                <w:sz w:val="16"/>
                <w:szCs w:val="16"/>
              </w:rPr>
            </w:pPr>
            <w:r>
              <w:rPr>
                <w:bCs/>
                <w:sz w:val="16"/>
                <w:szCs w:val="16"/>
              </w:rPr>
              <w:t>Номинальный ток: 16</w:t>
            </w:r>
            <w:proofErr w:type="gramStart"/>
            <w:r>
              <w:rPr>
                <w:bCs/>
                <w:sz w:val="16"/>
                <w:szCs w:val="16"/>
              </w:rPr>
              <w:t xml:space="preserve"> А</w:t>
            </w:r>
            <w:proofErr w:type="gramEnd"/>
            <w:r>
              <w:rPr>
                <w:bCs/>
                <w:sz w:val="16"/>
                <w:szCs w:val="16"/>
              </w:rPr>
              <w:t xml:space="preserve"> (неизменяемое значение);</w:t>
            </w:r>
          </w:p>
          <w:p w:rsidR="00867E41" w:rsidRDefault="00867E41">
            <w:pPr>
              <w:ind w:left="23"/>
              <w:jc w:val="both"/>
              <w:rPr>
                <w:bCs/>
                <w:sz w:val="16"/>
                <w:szCs w:val="16"/>
              </w:rPr>
            </w:pPr>
            <w:r>
              <w:rPr>
                <w:bCs/>
                <w:sz w:val="16"/>
                <w:szCs w:val="16"/>
              </w:rPr>
              <w:t>Степень защиты от пыли и влаги: не ниже IP20</w:t>
            </w:r>
          </w:p>
          <w:p w:rsidR="00867E41" w:rsidRDefault="00867E41">
            <w:pPr>
              <w:ind w:left="23"/>
              <w:jc w:val="both"/>
              <w:rPr>
                <w:bCs/>
                <w:sz w:val="16"/>
                <w:szCs w:val="16"/>
              </w:rPr>
            </w:pPr>
            <w:r>
              <w:rPr>
                <w:bCs/>
                <w:sz w:val="16"/>
                <w:szCs w:val="16"/>
              </w:rPr>
              <w:t>Контактные зажимы: винтового типа</w:t>
            </w:r>
          </w:p>
          <w:p w:rsidR="00867E41" w:rsidRDefault="00867E41">
            <w:pPr>
              <w:suppressAutoHyphens/>
              <w:ind w:left="23"/>
              <w:jc w:val="both"/>
              <w:rPr>
                <w:bCs/>
                <w:kern w:val="2"/>
                <w:sz w:val="16"/>
                <w:szCs w:val="16"/>
                <w:lang w:eastAsia="ar-SA"/>
              </w:rPr>
            </w:pPr>
            <w:r>
              <w:rPr>
                <w:bCs/>
                <w:sz w:val="16"/>
                <w:szCs w:val="16"/>
              </w:rPr>
              <w:t xml:space="preserve">Цвет – белый. </w:t>
            </w:r>
            <w:r>
              <w:rPr>
                <w:sz w:val="16"/>
                <w:szCs w:val="16"/>
              </w:rPr>
              <w:t>В соответствии с ГОСТ 7396.1-89</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11</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tabs>
                <w:tab w:val="left" w:pos="1250"/>
              </w:tabs>
              <w:ind w:left="23"/>
              <w:jc w:val="both"/>
              <w:rPr>
                <w:bCs/>
                <w:kern w:val="2"/>
                <w:sz w:val="16"/>
                <w:szCs w:val="16"/>
                <w:lang w:eastAsia="ar-SA"/>
              </w:rPr>
            </w:pPr>
            <w:r>
              <w:rPr>
                <w:bCs/>
                <w:sz w:val="16"/>
                <w:szCs w:val="16"/>
              </w:rPr>
              <w:t>Ванны купальные прямобортные стальные эмалированные с 2-мя стальными подставками, с прокладками, уравнителем электрических потенциалов, с пластмассовыми выпуском, сифоном, переливной трубой и переливом: размерами 1500х700х560 мм (неизменяемое значение).</w:t>
            </w:r>
          </w:p>
          <w:p w:rsidR="00867E41" w:rsidRDefault="00867E41">
            <w:pPr>
              <w:suppressAutoHyphens/>
              <w:ind w:left="23"/>
              <w:jc w:val="both"/>
              <w:rPr>
                <w:bCs/>
                <w:kern w:val="2"/>
                <w:sz w:val="16"/>
                <w:szCs w:val="16"/>
                <w:lang w:eastAsia="ar-SA"/>
              </w:rPr>
            </w:pPr>
            <w:r>
              <w:rPr>
                <w:bCs/>
                <w:sz w:val="16"/>
                <w:szCs w:val="16"/>
              </w:rPr>
              <w:t>В соответствии с ГОСТ 23695-2016</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12</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ind w:left="23"/>
              <w:jc w:val="both"/>
              <w:rPr>
                <w:bCs/>
                <w:kern w:val="2"/>
                <w:sz w:val="16"/>
                <w:szCs w:val="16"/>
                <w:lang w:eastAsia="ar-SA"/>
              </w:rPr>
            </w:pPr>
            <w:r>
              <w:rPr>
                <w:bCs/>
                <w:sz w:val="16"/>
                <w:szCs w:val="16"/>
              </w:rPr>
              <w:t>Светильник НПБ 1101 с характеристиками: светильник влагостойкий, корпус литой под давлением из алюминиевого сплава, покрытый термостойкой краской. Плафон - круг, цвет – белый, вид цоколя источника цвета Е27 (неизменяемое значение), максимальная мощность – не более 100 Вт,  номинальное рабочее напряжение 230В, степень защиты – не ниже IP44.</w:t>
            </w:r>
          </w:p>
          <w:p w:rsidR="00867E41" w:rsidRDefault="00867E41">
            <w:pPr>
              <w:suppressAutoHyphens/>
              <w:ind w:left="23"/>
              <w:jc w:val="both"/>
              <w:rPr>
                <w:bCs/>
                <w:kern w:val="2"/>
                <w:sz w:val="16"/>
                <w:szCs w:val="16"/>
                <w:lang w:eastAsia="ar-SA"/>
              </w:rPr>
            </w:pPr>
            <w:r>
              <w:rPr>
                <w:bCs/>
                <w:sz w:val="16"/>
                <w:szCs w:val="16"/>
                <w:shd w:val="clear" w:color="auto" w:fill="FFFFFF"/>
              </w:rPr>
              <w:t xml:space="preserve">В соответствии с ГОСТ </w:t>
            </w:r>
            <w:proofErr w:type="gramStart"/>
            <w:r>
              <w:rPr>
                <w:bCs/>
                <w:sz w:val="16"/>
                <w:szCs w:val="16"/>
                <w:shd w:val="clear" w:color="auto" w:fill="FFFFFF"/>
              </w:rPr>
              <w:t>Р</w:t>
            </w:r>
            <w:proofErr w:type="gramEnd"/>
            <w:r>
              <w:rPr>
                <w:bCs/>
                <w:sz w:val="16"/>
                <w:szCs w:val="16"/>
                <w:shd w:val="clear" w:color="auto" w:fill="FFFFFF"/>
              </w:rPr>
              <w:t xml:space="preserve"> МЭК 60598-1-2011</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13</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jc w:val="both"/>
              <w:rPr>
                <w:kern w:val="2"/>
                <w:sz w:val="16"/>
                <w:szCs w:val="16"/>
                <w:lang w:eastAsia="ar-SA"/>
              </w:rPr>
            </w:pPr>
            <w:r>
              <w:rPr>
                <w:sz w:val="16"/>
                <w:szCs w:val="16"/>
              </w:rPr>
              <w:t>Оконный блок с характеристиками: оконный блок из поливинилхлоридных профилей, двухстворчатый, тип стеклопакета – двухкамерный (неизменяемые значения),</w:t>
            </w:r>
          </w:p>
          <w:p w:rsidR="00867E41" w:rsidRDefault="00867E41">
            <w:pPr>
              <w:jc w:val="both"/>
              <w:rPr>
                <w:sz w:val="16"/>
                <w:szCs w:val="16"/>
              </w:rPr>
            </w:pPr>
            <w:r>
              <w:rPr>
                <w:sz w:val="16"/>
                <w:szCs w:val="16"/>
              </w:rPr>
              <w:t xml:space="preserve">Габаритные размеры коробки - ширина 1400 мм, высота 1400 мм (неизменяемые значения). </w:t>
            </w:r>
          </w:p>
          <w:p w:rsidR="00867E41" w:rsidRDefault="00867E41">
            <w:pPr>
              <w:shd w:val="clear" w:color="auto" w:fill="FFFFFF"/>
              <w:jc w:val="both"/>
              <w:textAlignment w:val="center"/>
              <w:rPr>
                <w:sz w:val="16"/>
                <w:szCs w:val="16"/>
              </w:rPr>
            </w:pPr>
            <w:r>
              <w:rPr>
                <w:sz w:val="16"/>
                <w:szCs w:val="16"/>
              </w:rPr>
              <w:t>Конфигурация окна - с одной глухой и другой поворотно-откидной створками. Цвет изделия: Белый.</w:t>
            </w:r>
          </w:p>
          <w:p w:rsidR="00867E41" w:rsidRDefault="00867E41">
            <w:pPr>
              <w:jc w:val="both"/>
              <w:rPr>
                <w:sz w:val="16"/>
                <w:szCs w:val="16"/>
              </w:rPr>
            </w:pPr>
            <w:r>
              <w:rPr>
                <w:sz w:val="16"/>
                <w:szCs w:val="16"/>
              </w:rPr>
              <w:t xml:space="preserve">Гарантия на изделие не менее 5 лет. </w:t>
            </w:r>
          </w:p>
          <w:p w:rsidR="00867E41" w:rsidRDefault="00867E41">
            <w:pPr>
              <w:shd w:val="clear" w:color="auto" w:fill="FFFFFF"/>
              <w:jc w:val="both"/>
              <w:textAlignment w:val="center"/>
              <w:rPr>
                <w:kern w:val="2"/>
                <w:sz w:val="16"/>
                <w:szCs w:val="16"/>
              </w:rPr>
            </w:pPr>
            <w:r>
              <w:rPr>
                <w:sz w:val="16"/>
                <w:szCs w:val="16"/>
              </w:rPr>
              <w:t>В соответствии с ГОСТ 30674-99 и ГОСТ 23166-99</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14</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jc w:val="both"/>
              <w:rPr>
                <w:kern w:val="2"/>
                <w:sz w:val="16"/>
                <w:szCs w:val="16"/>
                <w:lang w:eastAsia="ar-SA"/>
              </w:rPr>
            </w:pPr>
            <w:r>
              <w:rPr>
                <w:sz w:val="16"/>
                <w:szCs w:val="16"/>
              </w:rPr>
              <w:t>Оконный блок с характеристиками: оконный блок из поливинилхлоридных профилей, трехстворчатый, тип стеклопакета – двухкамерный (неизменяемые значения),</w:t>
            </w:r>
          </w:p>
          <w:p w:rsidR="00867E41" w:rsidRDefault="00867E41">
            <w:pPr>
              <w:jc w:val="both"/>
              <w:rPr>
                <w:sz w:val="16"/>
                <w:szCs w:val="16"/>
              </w:rPr>
            </w:pPr>
            <w:r>
              <w:rPr>
                <w:sz w:val="16"/>
                <w:szCs w:val="16"/>
              </w:rPr>
              <w:t xml:space="preserve">Габаритные размеры коробки - ширина 1400 мм, высота 2000 мм (неизменяемое значение). </w:t>
            </w:r>
          </w:p>
          <w:p w:rsidR="00867E41" w:rsidRDefault="00867E41">
            <w:pPr>
              <w:shd w:val="clear" w:color="auto" w:fill="FFFFFF"/>
              <w:jc w:val="both"/>
              <w:textAlignment w:val="center"/>
              <w:rPr>
                <w:sz w:val="16"/>
                <w:szCs w:val="16"/>
              </w:rPr>
            </w:pPr>
            <w:r>
              <w:rPr>
                <w:sz w:val="16"/>
                <w:szCs w:val="16"/>
              </w:rPr>
              <w:t>Конфигурация окна - с двумя глухими и другой поворотно-откидной створками. Цвет изделия: Белый.</w:t>
            </w:r>
          </w:p>
          <w:p w:rsidR="00867E41" w:rsidRDefault="00867E41">
            <w:pPr>
              <w:jc w:val="both"/>
              <w:rPr>
                <w:sz w:val="16"/>
                <w:szCs w:val="16"/>
              </w:rPr>
            </w:pPr>
            <w:r>
              <w:rPr>
                <w:sz w:val="16"/>
                <w:szCs w:val="16"/>
              </w:rPr>
              <w:t xml:space="preserve">Гарантия на изделие не менее 5 лет. </w:t>
            </w:r>
          </w:p>
          <w:p w:rsidR="00867E41" w:rsidRDefault="00867E41">
            <w:pPr>
              <w:pStyle w:val="ConsPlusNormal0"/>
              <w:tabs>
                <w:tab w:val="left" w:pos="360"/>
              </w:tabs>
              <w:ind w:firstLine="0"/>
              <w:jc w:val="both"/>
              <w:rPr>
                <w:rFonts w:ascii="Times New Roman" w:hAnsi="Times New Roman"/>
                <w:sz w:val="16"/>
                <w:szCs w:val="16"/>
                <w:lang w:eastAsia="ru-RU"/>
              </w:rPr>
            </w:pPr>
            <w:r>
              <w:rPr>
                <w:rFonts w:ascii="Times New Roman" w:eastAsia="Times New Roman" w:hAnsi="Times New Roman"/>
                <w:kern w:val="0"/>
                <w:sz w:val="16"/>
                <w:szCs w:val="16"/>
                <w:lang w:eastAsia="ru-RU"/>
              </w:rPr>
              <w:t>В соответствии с ГОСТ 30674-99 и ГОСТ 23166-99</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15</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pStyle w:val="ConsPlusNormal0"/>
              <w:tabs>
                <w:tab w:val="left" w:pos="360"/>
              </w:tabs>
              <w:ind w:firstLine="0"/>
              <w:jc w:val="both"/>
              <w:rPr>
                <w:rFonts w:ascii="Times New Roman" w:hAnsi="Times New Roman"/>
                <w:sz w:val="16"/>
                <w:szCs w:val="16"/>
                <w:lang w:eastAsia="ru-RU"/>
              </w:rPr>
            </w:pPr>
            <w:r>
              <w:rPr>
                <w:rFonts w:ascii="Times New Roman" w:hAnsi="Times New Roman"/>
                <w:sz w:val="16"/>
                <w:szCs w:val="16"/>
                <w:lang w:val="x-none" w:eastAsia="ru-RU"/>
              </w:rPr>
              <w:t xml:space="preserve">Доска подоконная с характеристиками: изготовлена из ПВХ. Внутренняя конструкция должна позволить выдерживать все виды нагрузки (давление, прогиб, удар). Защитная пленка из ПВХ должна обеспечивать  элегантный внешний вид и высокую степень защиты от царапин, сколов, сигаретного пепла, едких веществ. Цвет белый. Ширина </w:t>
            </w:r>
            <w:r>
              <w:rPr>
                <w:rFonts w:ascii="Times New Roman" w:hAnsi="Times New Roman"/>
                <w:sz w:val="16"/>
                <w:szCs w:val="16"/>
                <w:lang w:eastAsia="ru-RU"/>
              </w:rPr>
              <w:t>5</w:t>
            </w:r>
            <w:r>
              <w:rPr>
                <w:rFonts w:ascii="Times New Roman" w:hAnsi="Times New Roman"/>
                <w:sz w:val="16"/>
                <w:szCs w:val="16"/>
                <w:lang w:val="x-none" w:eastAsia="ru-RU"/>
              </w:rPr>
              <w:t>00 мм</w:t>
            </w:r>
            <w:r>
              <w:rPr>
                <w:rFonts w:ascii="Times New Roman" w:hAnsi="Times New Roman"/>
                <w:sz w:val="16"/>
                <w:szCs w:val="16"/>
                <w:lang w:eastAsia="ru-RU"/>
              </w:rPr>
              <w:t xml:space="preserve"> (неизменяемое значение).</w:t>
            </w:r>
          </w:p>
          <w:p w:rsidR="00867E41" w:rsidRDefault="00867E41">
            <w:pPr>
              <w:pStyle w:val="ConsPlusNormal0"/>
              <w:tabs>
                <w:tab w:val="left" w:pos="360"/>
              </w:tabs>
              <w:ind w:firstLine="0"/>
              <w:jc w:val="both"/>
              <w:rPr>
                <w:rFonts w:ascii="Times New Roman" w:hAnsi="Times New Roman"/>
                <w:sz w:val="16"/>
                <w:szCs w:val="16"/>
                <w:lang w:eastAsia="ru-RU"/>
              </w:rPr>
            </w:pPr>
            <w:r>
              <w:rPr>
                <w:rFonts w:ascii="Times New Roman" w:hAnsi="Times New Roman"/>
                <w:bCs/>
                <w:sz w:val="16"/>
                <w:szCs w:val="16"/>
                <w:lang w:val="x-none" w:eastAsia="ru-RU"/>
              </w:rPr>
              <w:t>В соответствии с ГОСТ 30673-2013</w:t>
            </w:r>
            <w:r>
              <w:rPr>
                <w:rFonts w:ascii="Times New Roman" w:hAnsi="Times New Roman"/>
                <w:bCs/>
                <w:sz w:val="16"/>
                <w:szCs w:val="16"/>
                <w:lang w:eastAsia="ru-RU"/>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16</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jc w:val="both"/>
              <w:rPr>
                <w:kern w:val="2"/>
                <w:sz w:val="16"/>
                <w:szCs w:val="16"/>
                <w:lang w:eastAsia="ar-SA"/>
              </w:rPr>
            </w:pPr>
            <w:r>
              <w:rPr>
                <w:sz w:val="16"/>
                <w:szCs w:val="16"/>
              </w:rPr>
              <w:t xml:space="preserve">Сэндвич-панель с характеристиками: </w:t>
            </w:r>
          </w:p>
          <w:p w:rsidR="00867E41" w:rsidRDefault="00867E41">
            <w:pPr>
              <w:jc w:val="both"/>
              <w:rPr>
                <w:sz w:val="16"/>
                <w:szCs w:val="16"/>
              </w:rPr>
            </w:pPr>
            <w:r>
              <w:rPr>
                <w:sz w:val="16"/>
                <w:szCs w:val="16"/>
              </w:rPr>
              <w:t>размеры: не менее 1500х3000мм (неизменяемое значение);</w:t>
            </w:r>
          </w:p>
          <w:p w:rsidR="00867E41" w:rsidRDefault="00867E41">
            <w:pPr>
              <w:jc w:val="both"/>
              <w:rPr>
                <w:sz w:val="16"/>
                <w:szCs w:val="16"/>
              </w:rPr>
            </w:pPr>
            <w:r>
              <w:rPr>
                <w:sz w:val="16"/>
                <w:szCs w:val="16"/>
              </w:rPr>
              <w:t xml:space="preserve">Номинальная плотность, </w:t>
            </w:r>
            <w:proofErr w:type="gramStart"/>
            <w:r>
              <w:rPr>
                <w:sz w:val="16"/>
                <w:szCs w:val="16"/>
              </w:rPr>
              <w:t>кг</w:t>
            </w:r>
            <w:proofErr w:type="gramEnd"/>
            <w:r>
              <w:rPr>
                <w:sz w:val="16"/>
                <w:szCs w:val="16"/>
              </w:rPr>
              <w:t>/м3, не менее 105 и не более 140 (неизменяемые значения); цвет белый.</w:t>
            </w:r>
          </w:p>
          <w:p w:rsidR="00867E41" w:rsidRDefault="00867E41">
            <w:pPr>
              <w:pStyle w:val="ConsPlusNormal0"/>
              <w:tabs>
                <w:tab w:val="left" w:pos="360"/>
              </w:tabs>
              <w:ind w:firstLine="0"/>
              <w:jc w:val="both"/>
              <w:rPr>
                <w:rFonts w:ascii="Times New Roman" w:hAnsi="Times New Roman"/>
                <w:sz w:val="16"/>
                <w:szCs w:val="16"/>
                <w:lang w:val="x-none" w:eastAsia="ru-RU"/>
              </w:rPr>
            </w:pPr>
            <w:r>
              <w:rPr>
                <w:rFonts w:ascii="Times New Roman" w:eastAsia="Times New Roman" w:hAnsi="Times New Roman"/>
                <w:sz w:val="16"/>
                <w:szCs w:val="16"/>
              </w:rPr>
              <w:t>В соответствии с ГОСТ 32603-2012.</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17</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jc w:val="both"/>
              <w:rPr>
                <w:kern w:val="2"/>
                <w:sz w:val="16"/>
                <w:szCs w:val="16"/>
                <w:lang w:eastAsia="ar-SA"/>
              </w:rPr>
            </w:pPr>
            <w:r>
              <w:rPr>
                <w:sz w:val="16"/>
                <w:szCs w:val="16"/>
              </w:rPr>
              <w:t>Входная металлическая дверь с характеристиками:</w:t>
            </w:r>
          </w:p>
          <w:p w:rsidR="00867E41" w:rsidRDefault="00867E41">
            <w:pPr>
              <w:jc w:val="both"/>
              <w:rPr>
                <w:sz w:val="16"/>
                <w:szCs w:val="16"/>
              </w:rPr>
            </w:pPr>
            <w:r>
              <w:rPr>
                <w:sz w:val="16"/>
                <w:szCs w:val="16"/>
              </w:rPr>
              <w:t>Размер дверной коробки (</w:t>
            </w:r>
            <w:proofErr w:type="gramStart"/>
            <w:r>
              <w:rPr>
                <w:sz w:val="16"/>
                <w:szCs w:val="16"/>
              </w:rPr>
              <w:t>Ш</w:t>
            </w:r>
            <w:proofErr w:type="gramEnd"/>
            <w:r>
              <w:rPr>
                <w:sz w:val="16"/>
                <w:szCs w:val="16"/>
              </w:rPr>
              <w:t>*В) –800 мм*2000мм (неизменяемое значение), Наружная отделка – порошковое полимерное покрытие,</w:t>
            </w:r>
          </w:p>
          <w:p w:rsidR="00867E41" w:rsidRDefault="00867E41">
            <w:pPr>
              <w:jc w:val="both"/>
              <w:rPr>
                <w:sz w:val="16"/>
                <w:szCs w:val="16"/>
              </w:rPr>
            </w:pPr>
            <w:r>
              <w:rPr>
                <w:sz w:val="16"/>
                <w:szCs w:val="16"/>
              </w:rPr>
              <w:t xml:space="preserve">Петли – сферические, утеплитель - </w:t>
            </w:r>
            <w:proofErr w:type="spellStart"/>
            <w:r>
              <w:rPr>
                <w:sz w:val="16"/>
                <w:szCs w:val="16"/>
              </w:rPr>
              <w:t>минералоплита</w:t>
            </w:r>
            <w:proofErr w:type="spellEnd"/>
            <w:r>
              <w:rPr>
                <w:sz w:val="16"/>
                <w:szCs w:val="16"/>
              </w:rPr>
              <w:t>.</w:t>
            </w:r>
          </w:p>
          <w:p w:rsidR="00867E41" w:rsidRDefault="00867E41">
            <w:pPr>
              <w:jc w:val="both"/>
              <w:rPr>
                <w:sz w:val="16"/>
                <w:szCs w:val="16"/>
              </w:rPr>
            </w:pPr>
            <w:r>
              <w:rPr>
                <w:sz w:val="16"/>
                <w:szCs w:val="16"/>
              </w:rPr>
              <w:t>Наличие: замок (</w:t>
            </w:r>
            <w:proofErr w:type="spellStart"/>
            <w:r>
              <w:rPr>
                <w:sz w:val="16"/>
                <w:szCs w:val="16"/>
              </w:rPr>
              <w:t>сувандальный</w:t>
            </w:r>
            <w:proofErr w:type="spellEnd"/>
            <w:r>
              <w:rPr>
                <w:sz w:val="16"/>
                <w:szCs w:val="16"/>
              </w:rPr>
              <w:t>), ручка – хром, глазок.</w:t>
            </w:r>
          </w:p>
          <w:p w:rsidR="00867E41" w:rsidRDefault="00867E41">
            <w:pPr>
              <w:jc w:val="both"/>
              <w:rPr>
                <w:kern w:val="2"/>
                <w:sz w:val="16"/>
                <w:szCs w:val="16"/>
                <w:lang w:eastAsia="ar-SA"/>
              </w:rPr>
            </w:pPr>
            <w:r>
              <w:rPr>
                <w:sz w:val="16"/>
                <w:szCs w:val="16"/>
              </w:rPr>
              <w:t>В соответствии с ГОСТ 31173-2016.</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r>
      <w:tr w:rsidR="00867E41" w:rsidTr="00867E41">
        <w:trPr>
          <w:trHeight w:val="1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E41" w:rsidRDefault="00867E41">
            <w:pPr>
              <w:rPr>
                <w:kern w:val="2"/>
                <w:sz w:val="18"/>
                <w:szCs w:val="18"/>
                <w:lang w:eastAsia="ar-SA"/>
              </w:rPr>
            </w:pPr>
          </w:p>
        </w:tc>
        <w:tc>
          <w:tcPr>
            <w:tcW w:w="298" w:type="pct"/>
            <w:tcBorders>
              <w:top w:val="single" w:sz="4" w:space="0" w:color="auto"/>
              <w:left w:val="single" w:sz="4" w:space="0" w:color="auto"/>
              <w:bottom w:val="single" w:sz="4" w:space="0" w:color="auto"/>
              <w:right w:val="single" w:sz="4" w:space="0" w:color="auto"/>
            </w:tcBorders>
            <w:hideMark/>
          </w:tcPr>
          <w:p w:rsidR="00867E41" w:rsidRDefault="00867E41">
            <w:pPr>
              <w:suppressAutoHyphens/>
              <w:jc w:val="center"/>
              <w:rPr>
                <w:kern w:val="2"/>
                <w:sz w:val="18"/>
                <w:szCs w:val="18"/>
                <w:lang w:eastAsia="ar-SA"/>
              </w:rPr>
            </w:pPr>
            <w:r>
              <w:rPr>
                <w:sz w:val="18"/>
                <w:szCs w:val="18"/>
              </w:rPr>
              <w:t>18</w:t>
            </w:r>
          </w:p>
        </w:tc>
        <w:tc>
          <w:tcPr>
            <w:tcW w:w="1291" w:type="pct"/>
            <w:tcBorders>
              <w:top w:val="single" w:sz="4" w:space="0" w:color="auto"/>
              <w:left w:val="single" w:sz="4" w:space="0" w:color="auto"/>
              <w:bottom w:val="single" w:sz="4" w:space="0" w:color="auto"/>
              <w:right w:val="single" w:sz="4" w:space="0" w:color="auto"/>
            </w:tcBorders>
            <w:hideMark/>
          </w:tcPr>
          <w:p w:rsidR="00867E41" w:rsidRDefault="00867E41">
            <w:pPr>
              <w:ind w:right="48"/>
              <w:jc w:val="both"/>
              <w:rPr>
                <w:kern w:val="2"/>
                <w:sz w:val="16"/>
                <w:szCs w:val="16"/>
                <w:lang w:eastAsia="ar-SA"/>
              </w:rPr>
            </w:pPr>
            <w:r>
              <w:rPr>
                <w:sz w:val="16"/>
                <w:szCs w:val="16"/>
              </w:rPr>
              <w:t xml:space="preserve">Краска водоэмульсионная с характеристиками: краска водоэмульсионная, </w:t>
            </w:r>
            <w:proofErr w:type="spellStart"/>
            <w:r>
              <w:rPr>
                <w:sz w:val="16"/>
                <w:szCs w:val="16"/>
              </w:rPr>
              <w:t>акрилосодержащая</w:t>
            </w:r>
            <w:proofErr w:type="spellEnd"/>
            <w:r>
              <w:rPr>
                <w:sz w:val="16"/>
                <w:szCs w:val="16"/>
              </w:rPr>
              <w:t>.</w:t>
            </w:r>
          </w:p>
          <w:p w:rsidR="00867E41" w:rsidRDefault="00867E41">
            <w:pPr>
              <w:shd w:val="clear" w:color="auto" w:fill="FFFFFF"/>
              <w:ind w:right="48"/>
              <w:jc w:val="both"/>
              <w:rPr>
                <w:sz w:val="16"/>
                <w:szCs w:val="16"/>
              </w:rPr>
            </w:pPr>
            <w:r>
              <w:rPr>
                <w:sz w:val="16"/>
                <w:szCs w:val="16"/>
              </w:rPr>
              <w:t xml:space="preserve">Цвет пленки краски – белый,  </w:t>
            </w:r>
            <w:proofErr w:type="spellStart"/>
            <w:r>
              <w:rPr>
                <w:sz w:val="16"/>
                <w:szCs w:val="16"/>
              </w:rPr>
              <w:t>Укрывистость</w:t>
            </w:r>
            <w:proofErr w:type="spellEnd"/>
            <w:r>
              <w:rPr>
                <w:sz w:val="16"/>
                <w:szCs w:val="16"/>
              </w:rPr>
              <w:t xml:space="preserve"> высушенной пленки – не более 120 г /м</w:t>
            </w:r>
            <w:proofErr w:type="gramStart"/>
            <w:r>
              <w:rPr>
                <w:sz w:val="16"/>
                <w:szCs w:val="16"/>
              </w:rPr>
              <w:t>2</w:t>
            </w:r>
            <w:proofErr w:type="gramEnd"/>
            <w:r>
              <w:rPr>
                <w:sz w:val="16"/>
                <w:szCs w:val="16"/>
              </w:rPr>
              <w:t xml:space="preserve"> (неизменяемое значение), </w:t>
            </w:r>
          </w:p>
          <w:p w:rsidR="00867E41" w:rsidRDefault="00867E41">
            <w:pPr>
              <w:shd w:val="clear" w:color="auto" w:fill="FFFFFF"/>
              <w:ind w:right="48"/>
              <w:jc w:val="both"/>
              <w:rPr>
                <w:sz w:val="16"/>
                <w:szCs w:val="16"/>
              </w:rPr>
            </w:pPr>
            <w:r>
              <w:rPr>
                <w:sz w:val="16"/>
                <w:szCs w:val="16"/>
              </w:rPr>
              <w:t xml:space="preserve">Время высыхания до степени 3 при температуре (20±2) ºС не более 1  ч. (неизменяемое значение). </w:t>
            </w:r>
          </w:p>
          <w:p w:rsidR="00867E41" w:rsidRDefault="00867E41">
            <w:pPr>
              <w:shd w:val="clear" w:color="auto" w:fill="FFFFFF"/>
              <w:ind w:right="48"/>
              <w:jc w:val="both"/>
              <w:rPr>
                <w:kern w:val="2"/>
                <w:sz w:val="16"/>
                <w:szCs w:val="16"/>
                <w:lang w:eastAsia="ar-SA"/>
              </w:rPr>
            </w:pPr>
            <w:r>
              <w:rPr>
                <w:sz w:val="16"/>
                <w:szCs w:val="16"/>
              </w:rPr>
              <w:t xml:space="preserve">В соответствии с ГОСТ 28196-89 </w:t>
            </w:r>
          </w:p>
        </w:tc>
        <w:tc>
          <w:tcPr>
            <w:tcW w:w="705"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kern w:val="2"/>
                <w:sz w:val="24"/>
                <w:szCs w:val="24"/>
                <w:lang w:eastAsia="ar-SA"/>
              </w:rPr>
            </w:pPr>
            <w:r>
              <w:rPr>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sz w:val="16"/>
                <w:szCs w:val="16"/>
              </w:rPr>
            </w:pPr>
            <w:r>
              <w:rPr>
                <w:sz w:val="16"/>
                <w:szCs w:val="16"/>
              </w:rPr>
              <w:t>соответствует</w:t>
            </w:r>
          </w:p>
        </w:tc>
        <w:tc>
          <w:tcPr>
            <w:tcW w:w="667"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sz w:val="16"/>
                <w:szCs w:val="16"/>
              </w:rPr>
            </w:pPr>
            <w:r>
              <w:rPr>
                <w:sz w:val="16"/>
                <w:szCs w:val="16"/>
              </w:rPr>
              <w:t>соответствует</w:t>
            </w:r>
          </w:p>
        </w:tc>
        <w:tc>
          <w:tcPr>
            <w:tcW w:w="666" w:type="pct"/>
            <w:tcBorders>
              <w:top w:val="single" w:sz="4" w:space="0" w:color="auto"/>
              <w:left w:val="single" w:sz="4" w:space="0" w:color="auto"/>
              <w:bottom w:val="single" w:sz="4" w:space="0" w:color="auto"/>
              <w:right w:val="single" w:sz="4" w:space="0" w:color="auto"/>
            </w:tcBorders>
            <w:vAlign w:val="center"/>
            <w:hideMark/>
          </w:tcPr>
          <w:p w:rsidR="00867E41" w:rsidRDefault="00867E41">
            <w:pPr>
              <w:suppressAutoHyphens/>
              <w:jc w:val="center"/>
              <w:rPr>
                <w:sz w:val="16"/>
                <w:szCs w:val="16"/>
              </w:rPr>
            </w:pPr>
            <w:r>
              <w:rPr>
                <w:sz w:val="16"/>
                <w:szCs w:val="16"/>
              </w:rPr>
              <w:t>соответствует</w:t>
            </w:r>
          </w:p>
        </w:tc>
      </w:tr>
    </w:tbl>
    <w:p w:rsidR="00867E41" w:rsidRDefault="00867E41"/>
    <w:sectPr w:rsidR="00867E41" w:rsidSect="00867E41">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CD"/>
    <w:rsid w:val="002C60C5"/>
    <w:rsid w:val="00823F29"/>
    <w:rsid w:val="00856736"/>
    <w:rsid w:val="00867E41"/>
    <w:rsid w:val="00B26196"/>
    <w:rsid w:val="00BB75D2"/>
    <w:rsid w:val="00D203CD"/>
    <w:rsid w:val="00D91F3B"/>
    <w:rsid w:val="00F01658"/>
    <w:rsid w:val="00F50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9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867E41"/>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67E41"/>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67E41"/>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6196"/>
    <w:rPr>
      <w:rFonts w:ascii="Times New Roman" w:hAnsi="Times New Roman" w:cs="Times New Roman" w:hint="default"/>
      <w:color w:val="0000FF"/>
      <w:u w:val="single"/>
    </w:rPr>
  </w:style>
  <w:style w:type="character" w:customStyle="1" w:styleId="a4">
    <w:name w:val="Абзац списка Знак"/>
    <w:link w:val="a5"/>
    <w:uiPriority w:val="99"/>
    <w:locked/>
    <w:rsid w:val="00B26196"/>
    <w:rPr>
      <w:rFonts w:ascii="Times New Roman" w:eastAsia="Times New Roman" w:hAnsi="Times New Roman" w:cs="Times New Roman"/>
    </w:rPr>
  </w:style>
  <w:style w:type="paragraph" w:styleId="a5">
    <w:name w:val="List Paragraph"/>
    <w:basedOn w:val="a"/>
    <w:link w:val="a4"/>
    <w:uiPriority w:val="99"/>
    <w:qFormat/>
    <w:rsid w:val="00B26196"/>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856736"/>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56736"/>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856736"/>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867E41"/>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67E41"/>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67E41"/>
    <w:rPr>
      <w:rFonts w:ascii="Arial" w:eastAsia="Times New Roman" w:hAnsi="Arial" w:cs="Arial"/>
      <w:b/>
      <w:bCs/>
      <w:kern w:val="2"/>
      <w:sz w:val="24"/>
      <w:szCs w:val="24"/>
      <w:lang w:eastAsia="ar-SA"/>
    </w:rPr>
  </w:style>
  <w:style w:type="paragraph" w:customStyle="1" w:styleId="a8">
    <w:name w:val="Содержимое таблицы"/>
    <w:basedOn w:val="a"/>
    <w:rsid w:val="00867E41"/>
    <w:pPr>
      <w:widowControl/>
      <w:suppressLineNumbers/>
      <w:suppressAutoHyphens/>
    </w:pPr>
    <w:rPr>
      <w:kern w:val="2"/>
      <w:sz w:val="24"/>
      <w:szCs w:val="24"/>
      <w:lang w:eastAsia="ar-SA"/>
    </w:rPr>
  </w:style>
  <w:style w:type="character" w:customStyle="1" w:styleId="ConsPlusNormal">
    <w:name w:val="ConsPlusNormal Знак"/>
    <w:link w:val="ConsPlusNormal0"/>
    <w:uiPriority w:val="99"/>
    <w:locked/>
    <w:rsid w:val="00867E41"/>
    <w:rPr>
      <w:rFonts w:ascii="Arial" w:eastAsia="Arial" w:hAnsi="Arial" w:cs="Arial"/>
      <w:kern w:val="2"/>
      <w:lang w:eastAsia="ar-SA"/>
    </w:rPr>
  </w:style>
  <w:style w:type="paragraph" w:customStyle="1" w:styleId="ConsPlusNormal0">
    <w:name w:val="ConsPlusNormal"/>
    <w:link w:val="ConsPlusNormal"/>
    <w:uiPriority w:val="99"/>
    <w:rsid w:val="00867E41"/>
    <w:pPr>
      <w:widowControl w:val="0"/>
      <w:suppressAutoHyphens/>
      <w:autoSpaceDE w:val="0"/>
      <w:spacing w:after="0" w:line="240" w:lineRule="auto"/>
      <w:ind w:firstLine="720"/>
    </w:pPr>
    <w:rPr>
      <w:rFonts w:ascii="Arial" w:eastAsia="Arial" w:hAnsi="Arial" w:cs="Arial"/>
      <w:kern w:val="2"/>
      <w:lang w:eastAsia="ar-SA"/>
    </w:rPr>
  </w:style>
  <w:style w:type="character" w:customStyle="1" w:styleId="word">
    <w:name w:val="word"/>
    <w:rsid w:val="00867E41"/>
  </w:style>
  <w:style w:type="paragraph" w:styleId="a9">
    <w:name w:val="Balloon Text"/>
    <w:basedOn w:val="a"/>
    <w:link w:val="aa"/>
    <w:uiPriority w:val="99"/>
    <w:semiHidden/>
    <w:unhideWhenUsed/>
    <w:rsid w:val="00F505A5"/>
    <w:rPr>
      <w:rFonts w:ascii="Tahoma" w:hAnsi="Tahoma" w:cs="Tahoma"/>
      <w:sz w:val="16"/>
      <w:szCs w:val="16"/>
    </w:rPr>
  </w:style>
  <w:style w:type="character" w:customStyle="1" w:styleId="aa">
    <w:name w:val="Текст выноски Знак"/>
    <w:basedOn w:val="a0"/>
    <w:link w:val="a9"/>
    <w:uiPriority w:val="99"/>
    <w:semiHidden/>
    <w:rsid w:val="00F505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9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867E41"/>
    <w:pPr>
      <w:keepNext/>
      <w:widowControl/>
      <w:numPr>
        <w:numId w:val="1"/>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67E41"/>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67E41"/>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6196"/>
    <w:rPr>
      <w:rFonts w:ascii="Times New Roman" w:hAnsi="Times New Roman" w:cs="Times New Roman" w:hint="default"/>
      <w:color w:val="0000FF"/>
      <w:u w:val="single"/>
    </w:rPr>
  </w:style>
  <w:style w:type="character" w:customStyle="1" w:styleId="a4">
    <w:name w:val="Абзац списка Знак"/>
    <w:link w:val="a5"/>
    <w:uiPriority w:val="99"/>
    <w:locked/>
    <w:rsid w:val="00B26196"/>
    <w:rPr>
      <w:rFonts w:ascii="Times New Roman" w:eastAsia="Times New Roman" w:hAnsi="Times New Roman" w:cs="Times New Roman"/>
    </w:rPr>
  </w:style>
  <w:style w:type="paragraph" w:styleId="a5">
    <w:name w:val="List Paragraph"/>
    <w:basedOn w:val="a"/>
    <w:link w:val="a4"/>
    <w:uiPriority w:val="99"/>
    <w:qFormat/>
    <w:rsid w:val="00B26196"/>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856736"/>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56736"/>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856736"/>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867E41"/>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67E41"/>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67E41"/>
    <w:rPr>
      <w:rFonts w:ascii="Arial" w:eastAsia="Times New Roman" w:hAnsi="Arial" w:cs="Arial"/>
      <w:b/>
      <w:bCs/>
      <w:kern w:val="2"/>
      <w:sz w:val="24"/>
      <w:szCs w:val="24"/>
      <w:lang w:eastAsia="ar-SA"/>
    </w:rPr>
  </w:style>
  <w:style w:type="paragraph" w:customStyle="1" w:styleId="a8">
    <w:name w:val="Содержимое таблицы"/>
    <w:basedOn w:val="a"/>
    <w:rsid w:val="00867E41"/>
    <w:pPr>
      <w:widowControl/>
      <w:suppressLineNumbers/>
      <w:suppressAutoHyphens/>
    </w:pPr>
    <w:rPr>
      <w:kern w:val="2"/>
      <w:sz w:val="24"/>
      <w:szCs w:val="24"/>
      <w:lang w:eastAsia="ar-SA"/>
    </w:rPr>
  </w:style>
  <w:style w:type="character" w:customStyle="1" w:styleId="ConsPlusNormal">
    <w:name w:val="ConsPlusNormal Знак"/>
    <w:link w:val="ConsPlusNormal0"/>
    <w:uiPriority w:val="99"/>
    <w:locked/>
    <w:rsid w:val="00867E41"/>
    <w:rPr>
      <w:rFonts w:ascii="Arial" w:eastAsia="Arial" w:hAnsi="Arial" w:cs="Arial"/>
      <w:kern w:val="2"/>
      <w:lang w:eastAsia="ar-SA"/>
    </w:rPr>
  </w:style>
  <w:style w:type="paragraph" w:customStyle="1" w:styleId="ConsPlusNormal0">
    <w:name w:val="ConsPlusNormal"/>
    <w:link w:val="ConsPlusNormal"/>
    <w:uiPriority w:val="99"/>
    <w:rsid w:val="00867E41"/>
    <w:pPr>
      <w:widowControl w:val="0"/>
      <w:suppressAutoHyphens/>
      <w:autoSpaceDE w:val="0"/>
      <w:spacing w:after="0" w:line="240" w:lineRule="auto"/>
      <w:ind w:firstLine="720"/>
    </w:pPr>
    <w:rPr>
      <w:rFonts w:ascii="Arial" w:eastAsia="Arial" w:hAnsi="Arial" w:cs="Arial"/>
      <w:kern w:val="2"/>
      <w:lang w:eastAsia="ar-SA"/>
    </w:rPr>
  </w:style>
  <w:style w:type="character" w:customStyle="1" w:styleId="word">
    <w:name w:val="word"/>
    <w:rsid w:val="00867E41"/>
  </w:style>
  <w:style w:type="paragraph" w:styleId="a9">
    <w:name w:val="Balloon Text"/>
    <w:basedOn w:val="a"/>
    <w:link w:val="aa"/>
    <w:uiPriority w:val="99"/>
    <w:semiHidden/>
    <w:unhideWhenUsed/>
    <w:rsid w:val="00F505A5"/>
    <w:rPr>
      <w:rFonts w:ascii="Tahoma" w:hAnsi="Tahoma" w:cs="Tahoma"/>
      <w:sz w:val="16"/>
      <w:szCs w:val="16"/>
    </w:rPr>
  </w:style>
  <w:style w:type="character" w:customStyle="1" w:styleId="aa">
    <w:name w:val="Текст выноски Знак"/>
    <w:basedOn w:val="a0"/>
    <w:link w:val="a9"/>
    <w:uiPriority w:val="99"/>
    <w:semiHidden/>
    <w:rsid w:val="00F505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4198">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1369448480">
      <w:bodyDiv w:val="1"/>
      <w:marLeft w:val="0"/>
      <w:marRight w:val="0"/>
      <w:marTop w:val="0"/>
      <w:marBottom w:val="0"/>
      <w:divBdr>
        <w:top w:val="none" w:sz="0" w:space="0" w:color="auto"/>
        <w:left w:val="none" w:sz="0" w:space="0" w:color="auto"/>
        <w:bottom w:val="none" w:sz="0" w:space="0" w:color="auto"/>
        <w:right w:val="none" w:sz="0" w:space="0" w:color="auto"/>
      </w:divBdr>
    </w:div>
    <w:div w:id="14575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2280</Words>
  <Characters>12997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2018-06-13T12:39:00Z</cp:lastPrinted>
  <dcterms:created xsi:type="dcterms:W3CDTF">2018-06-09T07:13:00Z</dcterms:created>
  <dcterms:modified xsi:type="dcterms:W3CDTF">2018-06-13T12:39:00Z</dcterms:modified>
</cp:coreProperties>
</file>