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B2" w:rsidRPr="00131F19" w:rsidRDefault="00DB78B2" w:rsidP="00131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1F19">
        <w:rPr>
          <w:rFonts w:ascii="Times New Roman" w:hAnsi="Times New Roman" w:cs="Times New Roman"/>
          <w:b/>
          <w:sz w:val="24"/>
        </w:rPr>
        <w:t xml:space="preserve">Муниципальное образование  городской округ – город </w:t>
      </w:r>
      <w:proofErr w:type="spellStart"/>
      <w:r w:rsidRPr="00131F19">
        <w:rPr>
          <w:rFonts w:ascii="Times New Roman" w:hAnsi="Times New Roman" w:cs="Times New Roman"/>
          <w:b/>
          <w:sz w:val="24"/>
        </w:rPr>
        <w:t>Югорск</w:t>
      </w:r>
      <w:proofErr w:type="spellEnd"/>
    </w:p>
    <w:p w:rsidR="00DB78B2" w:rsidRPr="00131F19" w:rsidRDefault="00DB78B2" w:rsidP="00131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1F19">
        <w:rPr>
          <w:rFonts w:ascii="Times New Roman" w:hAnsi="Times New Roman" w:cs="Times New Roman"/>
          <w:b/>
          <w:sz w:val="24"/>
        </w:rPr>
        <w:t xml:space="preserve">Администрация города </w:t>
      </w:r>
      <w:proofErr w:type="spellStart"/>
      <w:r w:rsidRPr="00131F19">
        <w:rPr>
          <w:rFonts w:ascii="Times New Roman" w:hAnsi="Times New Roman" w:cs="Times New Roman"/>
          <w:b/>
          <w:sz w:val="24"/>
        </w:rPr>
        <w:t>Югорска</w:t>
      </w:r>
      <w:proofErr w:type="spellEnd"/>
    </w:p>
    <w:p w:rsidR="00DB78B2" w:rsidRPr="00131F19" w:rsidRDefault="00DB78B2" w:rsidP="00131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1F19">
        <w:rPr>
          <w:rFonts w:ascii="Times New Roman" w:hAnsi="Times New Roman" w:cs="Times New Roman"/>
          <w:b/>
          <w:sz w:val="24"/>
        </w:rPr>
        <w:t>ПРОТОКОЛ</w:t>
      </w:r>
    </w:p>
    <w:p w:rsidR="00DB78B2" w:rsidRPr="00131F19" w:rsidRDefault="00DB78B2" w:rsidP="00131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1F19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DB78B2" w:rsidRPr="00131F19" w:rsidRDefault="00DB78B2" w:rsidP="00DB78B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B78B2" w:rsidRPr="004D52CE" w:rsidRDefault="00DB78B2" w:rsidP="004D52CE">
      <w:pPr>
        <w:rPr>
          <w:rFonts w:ascii="Times New Roman" w:hAnsi="Times New Roman" w:cs="Times New Roman"/>
          <w:sz w:val="24"/>
          <w:szCs w:val="24"/>
        </w:rPr>
      </w:pPr>
      <w:r w:rsidRPr="00131F19">
        <w:rPr>
          <w:rFonts w:ascii="Times New Roman" w:hAnsi="Times New Roman" w:cs="Times New Roman"/>
          <w:sz w:val="24"/>
          <w:szCs w:val="24"/>
        </w:rPr>
        <w:t>«1</w:t>
      </w:r>
      <w:r w:rsidR="00F3145D">
        <w:rPr>
          <w:rFonts w:ascii="Times New Roman" w:hAnsi="Times New Roman" w:cs="Times New Roman"/>
          <w:sz w:val="24"/>
          <w:szCs w:val="24"/>
        </w:rPr>
        <w:t>2</w:t>
      </w:r>
      <w:r w:rsidRPr="00131F19">
        <w:rPr>
          <w:rFonts w:ascii="Times New Roman" w:hAnsi="Times New Roman" w:cs="Times New Roman"/>
          <w:sz w:val="24"/>
          <w:szCs w:val="24"/>
        </w:rPr>
        <w:t xml:space="preserve">» ноября 2015 г.  </w:t>
      </w:r>
      <w:r w:rsidRPr="00131F19">
        <w:rPr>
          <w:rFonts w:ascii="Times New Roman" w:hAnsi="Times New Roman" w:cs="Times New Roman"/>
          <w:sz w:val="24"/>
          <w:szCs w:val="24"/>
        </w:rPr>
        <w:tab/>
      </w:r>
      <w:r w:rsidRPr="00131F19">
        <w:rPr>
          <w:rFonts w:ascii="Times New Roman" w:hAnsi="Times New Roman" w:cs="Times New Roman"/>
          <w:sz w:val="24"/>
          <w:szCs w:val="24"/>
        </w:rPr>
        <w:tab/>
      </w:r>
      <w:r w:rsidRPr="00131F19">
        <w:rPr>
          <w:rFonts w:ascii="Times New Roman" w:hAnsi="Times New Roman" w:cs="Times New Roman"/>
          <w:sz w:val="24"/>
          <w:szCs w:val="24"/>
        </w:rPr>
        <w:tab/>
      </w:r>
      <w:r w:rsidRPr="00131F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№ </w:t>
      </w:r>
      <w:hyperlink r:id="rId6" w:history="1">
        <w:r w:rsidRPr="00131F1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0187300005815000</w:t>
        </w:r>
      </w:hyperlink>
      <w:r w:rsidR="00131F19">
        <w:rPr>
          <w:rFonts w:ascii="Times New Roman" w:hAnsi="Times New Roman" w:cs="Times New Roman"/>
          <w:sz w:val="24"/>
          <w:szCs w:val="24"/>
        </w:rPr>
        <w:t>504</w:t>
      </w:r>
      <w:r w:rsidRPr="00131F19">
        <w:rPr>
          <w:rFonts w:ascii="Times New Roman" w:hAnsi="Times New Roman" w:cs="Times New Roman"/>
          <w:sz w:val="24"/>
          <w:szCs w:val="24"/>
        </w:rPr>
        <w:t>-3</w:t>
      </w:r>
    </w:p>
    <w:p w:rsidR="00DB78B2" w:rsidRPr="006E0B92" w:rsidRDefault="00DB78B2" w:rsidP="004D52C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0B92">
        <w:rPr>
          <w:rFonts w:ascii="Times New Roman" w:hAnsi="Times New Roman" w:cs="Times New Roman"/>
          <w:noProof/>
          <w:sz w:val="24"/>
          <w:szCs w:val="24"/>
        </w:rPr>
        <w:t xml:space="preserve">ПРИСУТСТВОВАЛИ: </w:t>
      </w:r>
    </w:p>
    <w:p w:rsidR="00DB78B2" w:rsidRPr="006E0B92" w:rsidRDefault="00DB78B2" w:rsidP="004D5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6E0B92">
        <w:rPr>
          <w:rFonts w:ascii="Times New Roman" w:hAnsi="Times New Roman" w:cs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6E0B9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E0B92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составе:</w:t>
      </w:r>
    </w:p>
    <w:p w:rsidR="00DB78B2" w:rsidRPr="006E0B92" w:rsidRDefault="00DB78B2" w:rsidP="004D52C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E0B92">
        <w:rPr>
          <w:rFonts w:ascii="Times New Roman" w:hAnsi="Times New Roman" w:cs="Times New Roman"/>
          <w:spacing w:val="-6"/>
          <w:sz w:val="24"/>
          <w:szCs w:val="24"/>
        </w:rPr>
        <w:t xml:space="preserve">1.Долгодворова Т.И. – председатель комиссии, заместитель главы администрации города </w:t>
      </w:r>
      <w:proofErr w:type="spellStart"/>
      <w:r w:rsidRPr="006E0B92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6E0B92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DB78B2" w:rsidRPr="006E0B92" w:rsidRDefault="00DB78B2" w:rsidP="004D5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DB78B2" w:rsidRPr="006E0B92" w:rsidRDefault="00DB78B2" w:rsidP="004D5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DB78B2" w:rsidRPr="006E0B92" w:rsidRDefault="00DB78B2" w:rsidP="004D5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E0B9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6E0B92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6E0B92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6E0B92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4D52CE" w:rsidRPr="006E0B92" w:rsidRDefault="00DB78B2" w:rsidP="004D5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proofErr w:type="spellStart"/>
      <w:r w:rsidR="004D52CE" w:rsidRPr="006E0B92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="004D52CE" w:rsidRPr="006E0B92">
        <w:rPr>
          <w:rFonts w:ascii="Times New Roman" w:hAnsi="Times New Roman" w:cs="Times New Roman"/>
          <w:sz w:val="24"/>
          <w:szCs w:val="24"/>
        </w:rPr>
        <w:t xml:space="preserve"> </w:t>
      </w:r>
      <w:r w:rsidR="00F3145D" w:rsidRPr="006E0B92">
        <w:rPr>
          <w:rFonts w:ascii="Times New Roman" w:hAnsi="Times New Roman" w:cs="Times New Roman"/>
          <w:sz w:val="24"/>
          <w:szCs w:val="24"/>
        </w:rPr>
        <w:t xml:space="preserve">Ж.В. </w:t>
      </w:r>
      <w:r w:rsidR="004D52CE" w:rsidRPr="006E0B92">
        <w:rPr>
          <w:rFonts w:ascii="Times New Roman" w:hAnsi="Times New Roman" w:cs="Times New Roman"/>
          <w:sz w:val="24"/>
          <w:szCs w:val="24"/>
        </w:rPr>
        <w:t xml:space="preserve"> - заместитель начальника управления экономической политики;</w:t>
      </w:r>
    </w:p>
    <w:p w:rsidR="00DB78B2" w:rsidRPr="006E0B92" w:rsidRDefault="00F3145D" w:rsidP="004D5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>5.</w:t>
      </w:r>
      <w:r w:rsidR="00DB78B2" w:rsidRPr="006E0B92">
        <w:rPr>
          <w:rFonts w:ascii="Times New Roman" w:hAnsi="Times New Roman" w:cs="Times New Roman"/>
          <w:sz w:val="24"/>
          <w:szCs w:val="24"/>
        </w:rPr>
        <w:t>Абдуллаев</w:t>
      </w:r>
      <w:r w:rsidRPr="006E0B92">
        <w:rPr>
          <w:rFonts w:ascii="Times New Roman" w:hAnsi="Times New Roman" w:cs="Times New Roman"/>
          <w:sz w:val="24"/>
          <w:szCs w:val="24"/>
        </w:rPr>
        <w:t xml:space="preserve"> А.Т. </w:t>
      </w:r>
      <w:r w:rsidR="00DB78B2" w:rsidRPr="006E0B92">
        <w:rPr>
          <w:rFonts w:ascii="Times New Roman" w:hAnsi="Times New Roman" w:cs="Times New Roman"/>
          <w:sz w:val="24"/>
          <w:szCs w:val="24"/>
        </w:rPr>
        <w:t xml:space="preserve"> - начальник отдела по управлению муниципальным имуществом департамента муниципальной собственности и градостроительства.</w:t>
      </w:r>
    </w:p>
    <w:p w:rsidR="00DB78B2" w:rsidRPr="006E0B92" w:rsidRDefault="00DB78B2" w:rsidP="004D52C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>Всего присутствовали 5 членов комиссии из 8.</w:t>
      </w:r>
    </w:p>
    <w:p w:rsidR="00F72946" w:rsidRPr="006E0B92" w:rsidRDefault="00F72946" w:rsidP="00F7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6E0B92">
        <w:rPr>
          <w:rFonts w:ascii="Times New Roman" w:hAnsi="Times New Roman" w:cs="Times New Roman"/>
          <w:sz w:val="24"/>
          <w:szCs w:val="24"/>
        </w:rPr>
        <w:t>Вялич</w:t>
      </w:r>
      <w:proofErr w:type="spellEnd"/>
      <w:r w:rsidRPr="006E0B92">
        <w:rPr>
          <w:rFonts w:ascii="Times New Roman" w:hAnsi="Times New Roman" w:cs="Times New Roman"/>
          <w:sz w:val="24"/>
          <w:szCs w:val="24"/>
        </w:rPr>
        <w:t xml:space="preserve"> Оксана Сергеевна, главный бухгалтер </w:t>
      </w:r>
      <w:r w:rsidR="00150E4D" w:rsidRPr="006E0B92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 учреждения</w:t>
      </w:r>
      <w:r w:rsidRPr="006E0B92">
        <w:rPr>
          <w:rFonts w:ascii="Times New Roman" w:hAnsi="Times New Roman" w:cs="Times New Roman"/>
          <w:bCs/>
          <w:sz w:val="24"/>
          <w:szCs w:val="24"/>
        </w:rPr>
        <w:t xml:space="preserve"> «Лицей им. Г. Ф. </w:t>
      </w:r>
      <w:proofErr w:type="spellStart"/>
      <w:r w:rsidRPr="006E0B92">
        <w:rPr>
          <w:rFonts w:ascii="Times New Roman" w:hAnsi="Times New Roman" w:cs="Times New Roman"/>
          <w:bCs/>
          <w:sz w:val="24"/>
          <w:szCs w:val="24"/>
        </w:rPr>
        <w:t>Атякшева</w:t>
      </w:r>
      <w:proofErr w:type="spellEnd"/>
      <w:r w:rsidRPr="006E0B9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F72946" w:rsidRPr="006E0B92" w:rsidRDefault="00F72946" w:rsidP="00F72946">
      <w:p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0187300005815000504 среди субъектов малого предпринимательства и социально ориентированных некоммерческих организаций</w:t>
      </w:r>
      <w:r w:rsidRPr="006E0B9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0B92">
        <w:rPr>
          <w:rFonts w:ascii="Times New Roman" w:hAnsi="Times New Roman" w:cs="Times New Roman"/>
          <w:color w:val="000000"/>
          <w:sz w:val="24"/>
          <w:szCs w:val="24"/>
        </w:rPr>
        <w:t xml:space="preserve">на право заключения гражданско-правового договора  </w:t>
      </w:r>
      <w:r w:rsidRPr="006E0B92">
        <w:rPr>
          <w:rFonts w:ascii="Times New Roman" w:hAnsi="Times New Roman" w:cs="Times New Roman"/>
          <w:sz w:val="24"/>
          <w:szCs w:val="24"/>
        </w:rPr>
        <w:t>на поставку цифрового пианино.</w:t>
      </w:r>
    </w:p>
    <w:p w:rsidR="00F72946" w:rsidRPr="006E0B92" w:rsidRDefault="00F72946" w:rsidP="00F7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6E0B9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http://zakupki.gov.ru/</w:t>
        </w:r>
      </w:hyperlink>
      <w:r w:rsidRPr="006E0B92">
        <w:rPr>
          <w:rFonts w:ascii="Times New Roman" w:hAnsi="Times New Roman" w:cs="Times New Roman"/>
          <w:sz w:val="24"/>
          <w:szCs w:val="24"/>
        </w:rPr>
        <w:t xml:space="preserve">, код аукциона 0187300005815000504, дата публикации 26.10.2015. </w:t>
      </w:r>
    </w:p>
    <w:p w:rsidR="00F72946" w:rsidRPr="006E0B92" w:rsidRDefault="00F72946" w:rsidP="00F72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 xml:space="preserve">2. Заказчик: </w:t>
      </w:r>
      <w:r w:rsidRPr="006E0B92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 учреждение «Лицей им. Г. Ф. </w:t>
      </w:r>
      <w:proofErr w:type="spellStart"/>
      <w:r w:rsidRPr="006E0B92">
        <w:rPr>
          <w:rFonts w:ascii="Times New Roman" w:hAnsi="Times New Roman" w:cs="Times New Roman"/>
          <w:bCs/>
          <w:sz w:val="24"/>
          <w:szCs w:val="24"/>
        </w:rPr>
        <w:t>Атякшева</w:t>
      </w:r>
      <w:proofErr w:type="spellEnd"/>
      <w:r w:rsidRPr="006E0B92">
        <w:rPr>
          <w:rFonts w:ascii="Times New Roman" w:hAnsi="Times New Roman" w:cs="Times New Roman"/>
          <w:bCs/>
          <w:sz w:val="24"/>
          <w:szCs w:val="24"/>
        </w:rPr>
        <w:t>»</w:t>
      </w:r>
      <w:r w:rsidRPr="006E0B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E0B92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 w:rsidRPr="006E0B9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E0B92">
        <w:rPr>
          <w:rFonts w:ascii="Times New Roman" w:hAnsi="Times New Roman" w:cs="Times New Roman"/>
          <w:sz w:val="24"/>
          <w:szCs w:val="24"/>
        </w:rPr>
        <w:t>, ул. Ленина, 24.</w:t>
      </w:r>
      <w:proofErr w:type="gramEnd"/>
    </w:p>
    <w:p w:rsidR="00F72946" w:rsidRPr="006E0B92" w:rsidRDefault="00F72946" w:rsidP="00F7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5 ноября 2015 года, по адресу: ул. 40 лет Победы, 11, г. </w:t>
      </w:r>
      <w:proofErr w:type="spellStart"/>
      <w:r w:rsidRPr="006E0B9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E0B92">
        <w:rPr>
          <w:rFonts w:ascii="Times New Roman" w:hAnsi="Times New Roman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DB78B2" w:rsidRPr="00F72946" w:rsidRDefault="00DB78B2" w:rsidP="004D52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0B92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 в электронной форме от 0</w:t>
      </w:r>
      <w:r w:rsidR="00F72946" w:rsidRPr="006E0B92">
        <w:rPr>
          <w:rFonts w:ascii="Times New Roman" w:hAnsi="Times New Roman" w:cs="Times New Roman"/>
          <w:sz w:val="24"/>
          <w:szCs w:val="24"/>
        </w:rPr>
        <w:t>9</w:t>
      </w:r>
      <w:r w:rsidRPr="006E0B92">
        <w:rPr>
          <w:rFonts w:ascii="Times New Roman" w:hAnsi="Times New Roman" w:cs="Times New Roman"/>
          <w:sz w:val="24"/>
          <w:szCs w:val="24"/>
        </w:rPr>
        <w:t>.11.2015 комиссией были</w:t>
      </w:r>
      <w:r w:rsidRPr="00F72946">
        <w:rPr>
          <w:rFonts w:ascii="Times New Roman" w:hAnsi="Times New Roman" w:cs="Times New Roman"/>
          <w:sz w:val="24"/>
        </w:rPr>
        <w:t xml:space="preserve"> рассмотрены вторые части заявок следующих участников аукциона в электронной форме: </w:t>
      </w:r>
    </w:p>
    <w:tbl>
      <w:tblPr>
        <w:tblW w:w="107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276"/>
        <w:gridCol w:w="6801"/>
        <w:gridCol w:w="1700"/>
      </w:tblGrid>
      <w:tr w:rsidR="00DB78B2" w:rsidRPr="00DB78B2" w:rsidTr="00F72946">
        <w:trPr>
          <w:cantSplit/>
          <w:trHeight w:val="1382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616FED" w:rsidRDefault="00DB78B2" w:rsidP="00F72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616FED">
              <w:rPr>
                <w:rFonts w:ascii="Times New Roman" w:hAnsi="Times New Roman" w:cs="Times New Roman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616FED" w:rsidRDefault="00DB78B2" w:rsidP="00F72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6FED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F72946" w:rsidRDefault="00DB78B2" w:rsidP="00F72946">
            <w:pPr>
              <w:widowControl w:val="0"/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72946">
              <w:rPr>
                <w:rFonts w:ascii="Times New Roman" w:hAnsi="Times New Roman" w:cs="Times New Roman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F72946" w:rsidRDefault="00DB78B2" w:rsidP="00F72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2946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DB78B2" w:rsidRPr="00DB78B2" w:rsidTr="00F7294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616FED" w:rsidRDefault="00DB78B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16F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616FED" w:rsidRDefault="00DB78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3"/>
              <w:gridCol w:w="4516"/>
            </w:tblGrid>
            <w:tr w:rsidR="00F72946" w:rsidRPr="00F729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Общество с Ограниченной Ответственностью «Мир </w:t>
                  </w:r>
                  <w:proofErr w:type="gramStart"/>
                  <w:r w:rsidRPr="00F729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Музыки-Екатеринбург</w:t>
                  </w:r>
                  <w:proofErr w:type="gramEnd"/>
                  <w:r w:rsidRPr="00F729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  <w:tr w:rsidR="00F72946" w:rsidRPr="00F729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31.01.2014</w:t>
                  </w:r>
                </w:p>
              </w:tc>
            </w:tr>
            <w:tr w:rsidR="00F72946" w:rsidRPr="00F729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45950.00</w:t>
                  </w:r>
                </w:p>
              </w:tc>
            </w:tr>
            <w:tr w:rsidR="00F72946" w:rsidRPr="00F729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6670069369</w:t>
                  </w:r>
                </w:p>
              </w:tc>
            </w:tr>
            <w:tr w:rsidR="00F72946" w:rsidRPr="00F729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667001001</w:t>
                  </w:r>
                </w:p>
              </w:tc>
            </w:tr>
            <w:tr w:rsidR="00F72946" w:rsidRPr="00F729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.П</w:t>
                  </w:r>
                  <w:proofErr w:type="gramEnd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ервомайская</w:t>
                  </w:r>
                  <w:proofErr w:type="spellEnd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д.26 - 3</w:t>
                  </w:r>
                </w:p>
              </w:tc>
            </w:tr>
            <w:tr w:rsidR="00F72946" w:rsidRPr="00F729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.П</w:t>
                  </w:r>
                  <w:proofErr w:type="gramEnd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ервомайская</w:t>
                  </w:r>
                  <w:proofErr w:type="spellEnd"/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д.26 - 3</w:t>
                  </w:r>
                </w:p>
              </w:tc>
            </w:tr>
            <w:tr w:rsidR="00F72946" w:rsidRPr="00F729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72946" w:rsidRPr="00F72946" w:rsidRDefault="00F72946" w:rsidP="00F72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7294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3433554156</w:t>
                  </w:r>
                </w:p>
              </w:tc>
            </w:tr>
          </w:tbl>
          <w:p w:rsidR="00DB78B2" w:rsidRPr="00F72946" w:rsidRDefault="00DB78B2" w:rsidP="00F72946">
            <w:pPr>
              <w:widowControl w:val="0"/>
              <w:spacing w:after="0" w:line="240" w:lineRule="auto"/>
              <w:jc w:val="both"/>
              <w:rPr>
                <w:rStyle w:val="textspanview"/>
                <w:rFonts w:eastAsia="Times New Roman"/>
                <w:color w:val="FF0000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F72946" w:rsidRDefault="00616F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72946">
              <w:rPr>
                <w:rFonts w:ascii="Times New Roman" w:eastAsia="Times New Roman" w:hAnsi="Times New Roman" w:cs="Times New Roman"/>
                <w:sz w:val="20"/>
                <w:szCs w:val="20"/>
              </w:rPr>
              <w:t>45950.00</w:t>
            </w:r>
          </w:p>
        </w:tc>
      </w:tr>
      <w:tr w:rsidR="00DB78B2" w:rsidRPr="00DB78B2" w:rsidTr="00F7294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6FE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616FED" w:rsidRDefault="00616FED" w:rsidP="00616F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4598"/>
            </w:tblGrid>
            <w:tr w:rsidR="00616FED" w:rsidRPr="00616FE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"Все для музыкантов"</w:t>
                  </w:r>
                </w:p>
              </w:tc>
            </w:tr>
            <w:tr w:rsidR="00616FED" w:rsidRPr="00616FE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18.04.2014</w:t>
                  </w:r>
                </w:p>
              </w:tc>
            </w:tr>
            <w:tr w:rsidR="00616FED" w:rsidRPr="00616FE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46220.29</w:t>
                  </w:r>
                </w:p>
              </w:tc>
            </w:tr>
            <w:tr w:rsidR="00616FED" w:rsidRPr="00616FE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1661014445</w:t>
                  </w:r>
                </w:p>
              </w:tc>
            </w:tr>
            <w:tr w:rsidR="00616FED" w:rsidRPr="00616FE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165501001</w:t>
                  </w:r>
                </w:p>
              </w:tc>
            </w:tr>
            <w:tr w:rsidR="00616FED" w:rsidRPr="00616FE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420111, Татарстан </w:t>
                  </w:r>
                  <w:proofErr w:type="spellStart"/>
                  <w:r w:rsidRPr="00616FED">
                    <w:rPr>
                      <w:rFonts w:ascii="Times New Roman" w:eastAsia="Times New Roman" w:hAnsi="Times New Roman" w:cs="Times New Roman"/>
                    </w:rPr>
                    <w:t>Респ</w:t>
                  </w:r>
                  <w:proofErr w:type="spellEnd"/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, Казань г, </w:t>
                  </w:r>
                  <w:proofErr w:type="spellStart"/>
                  <w:r w:rsidRPr="00616FED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616FED">
                    <w:rPr>
                      <w:rFonts w:ascii="Times New Roman" w:eastAsia="Times New Roman" w:hAnsi="Times New Roman" w:cs="Times New Roman"/>
                    </w:rPr>
                    <w:t>.С</w:t>
                  </w:r>
                  <w:proofErr w:type="gramEnd"/>
                  <w:r w:rsidRPr="00616FED">
                    <w:rPr>
                      <w:rFonts w:ascii="Times New Roman" w:eastAsia="Times New Roman" w:hAnsi="Times New Roman" w:cs="Times New Roman"/>
                    </w:rPr>
                    <w:t>аид-Галеева</w:t>
                  </w:r>
                  <w:proofErr w:type="spellEnd"/>
                  <w:r w:rsidRPr="00616FED">
                    <w:rPr>
                      <w:rFonts w:ascii="Times New Roman" w:eastAsia="Times New Roman" w:hAnsi="Times New Roman" w:cs="Times New Roman"/>
                    </w:rPr>
                    <w:t>, д.6</w:t>
                  </w:r>
                </w:p>
              </w:tc>
            </w:tr>
            <w:tr w:rsidR="00616FED" w:rsidRPr="00616FE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420097, Татарстан </w:t>
                  </w:r>
                  <w:proofErr w:type="spellStart"/>
                  <w:r w:rsidRPr="00616FED">
                    <w:rPr>
                      <w:rFonts w:ascii="Times New Roman" w:eastAsia="Times New Roman" w:hAnsi="Times New Roman" w:cs="Times New Roman"/>
                    </w:rPr>
                    <w:t>Респ</w:t>
                  </w:r>
                  <w:proofErr w:type="spellEnd"/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, Казань г, </w:t>
                  </w:r>
                  <w:proofErr w:type="spellStart"/>
                  <w:r w:rsidRPr="00616FED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616FED">
                    <w:rPr>
                      <w:rFonts w:ascii="Times New Roman" w:eastAsia="Times New Roman" w:hAnsi="Times New Roman" w:cs="Times New Roman"/>
                    </w:rPr>
                    <w:t>.А</w:t>
                  </w:r>
                  <w:proofErr w:type="gramEnd"/>
                  <w:r w:rsidRPr="00616FED">
                    <w:rPr>
                      <w:rFonts w:ascii="Times New Roman" w:eastAsia="Times New Roman" w:hAnsi="Times New Roman" w:cs="Times New Roman"/>
                    </w:rPr>
                    <w:t>мирхана</w:t>
                  </w:r>
                  <w:proofErr w:type="spellEnd"/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616FED">
                    <w:rPr>
                      <w:rFonts w:ascii="Times New Roman" w:eastAsia="Times New Roman" w:hAnsi="Times New Roman" w:cs="Times New Roman"/>
                    </w:rPr>
                    <w:t>Еники</w:t>
                  </w:r>
                  <w:proofErr w:type="spellEnd"/>
                  <w:r w:rsidRPr="00616FED">
                    <w:rPr>
                      <w:rFonts w:ascii="Times New Roman" w:eastAsia="Times New Roman" w:hAnsi="Times New Roman" w:cs="Times New Roman"/>
                    </w:rPr>
                    <w:t>, д.17б</w:t>
                  </w:r>
                </w:p>
              </w:tc>
            </w:tr>
            <w:tr w:rsidR="00616FED" w:rsidRPr="00616FE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+7 843 5710706</w:t>
                  </w:r>
                </w:p>
              </w:tc>
            </w:tr>
          </w:tbl>
          <w:p w:rsidR="00DB78B2" w:rsidRPr="00616FED" w:rsidRDefault="00DB78B2" w:rsidP="00616F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78B2" w:rsidRPr="00616FED" w:rsidRDefault="00616FED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16FED">
              <w:rPr>
                <w:rFonts w:ascii="Times New Roman" w:eastAsia="Times New Roman" w:hAnsi="Times New Roman" w:cs="Times New Roman"/>
              </w:rPr>
              <w:t>46220.29</w:t>
            </w:r>
          </w:p>
        </w:tc>
      </w:tr>
      <w:tr w:rsidR="00F72946" w:rsidRPr="00DB78B2" w:rsidTr="00F7294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46" w:rsidRPr="00616FED" w:rsidRDefault="00616FED">
            <w:pPr>
              <w:widowControl w:val="0"/>
              <w:rPr>
                <w:rFonts w:ascii="Times New Roman" w:hAnsi="Times New Roman" w:cs="Times New Roman"/>
              </w:rPr>
            </w:pPr>
            <w:r w:rsidRPr="00616F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46" w:rsidRPr="00616FED" w:rsidRDefault="00616FED">
            <w:pPr>
              <w:widowControl w:val="0"/>
              <w:rPr>
                <w:rFonts w:ascii="Times New Roman" w:hAnsi="Times New Roman" w:cs="Times New Roman"/>
              </w:rPr>
            </w:pPr>
            <w:r w:rsidRPr="00616F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4598"/>
            </w:tblGrid>
            <w:tr w:rsidR="00616FED" w:rsidRPr="00616FED" w:rsidTr="00054C7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«Т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орговая компания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Омскглавснаб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»</w:t>
                  </w:r>
                </w:p>
              </w:tc>
            </w:tr>
            <w:tr w:rsidR="00616FED" w:rsidRPr="00616FED" w:rsidTr="00054C7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12.03.2013</w:t>
                  </w:r>
                </w:p>
              </w:tc>
            </w:tr>
            <w:tr w:rsidR="00616FED" w:rsidRPr="00616FED" w:rsidTr="00054C7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47282.81</w:t>
                  </w:r>
                </w:p>
              </w:tc>
            </w:tr>
            <w:tr w:rsidR="00616FED" w:rsidRPr="00616FED" w:rsidTr="00054C7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5528210358</w:t>
                  </w:r>
                </w:p>
              </w:tc>
            </w:tr>
            <w:tr w:rsidR="00616FED" w:rsidRPr="00616FED" w:rsidTr="00054C7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552801001</w:t>
                  </w:r>
                </w:p>
              </w:tc>
            </w:tr>
            <w:tr w:rsidR="00616FED" w:rsidRPr="00616FED" w:rsidTr="00054C7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644505, Омская </w:t>
                  </w:r>
                  <w:proofErr w:type="spellStart"/>
                  <w:proofErr w:type="gramStart"/>
                  <w:r w:rsidRPr="00616FED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proofErr w:type="gramEnd"/>
                  <w:r w:rsidRPr="00616FED">
                    <w:rPr>
                      <w:rFonts w:ascii="Times New Roman" w:eastAsia="Times New Roman" w:hAnsi="Times New Roman" w:cs="Times New Roman"/>
                    </w:rPr>
                    <w:t>, Омский р-н, Горячий Ключ п, ул.60 лет СССР, д.1</w:t>
                  </w:r>
                </w:p>
              </w:tc>
            </w:tr>
            <w:tr w:rsidR="00616FED" w:rsidRPr="00616FED" w:rsidTr="00054C7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644505, Омская </w:t>
                  </w:r>
                  <w:proofErr w:type="spellStart"/>
                  <w:proofErr w:type="gramStart"/>
                  <w:r w:rsidRPr="00616FED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proofErr w:type="gramEnd"/>
                  <w:r w:rsidRPr="00616FED">
                    <w:rPr>
                      <w:rFonts w:ascii="Times New Roman" w:eastAsia="Times New Roman" w:hAnsi="Times New Roman" w:cs="Times New Roman"/>
                    </w:rPr>
                    <w:t>, Омский р-н, Горячий Ключ п, ул.60 лет СССР, д.1</w:t>
                  </w:r>
                </w:p>
              </w:tc>
            </w:tr>
            <w:tr w:rsidR="00616FED" w:rsidRPr="00616FED" w:rsidTr="00054C7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16FED" w:rsidRPr="00616FED" w:rsidRDefault="00616FED" w:rsidP="00616F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FED">
                    <w:rPr>
                      <w:rFonts w:ascii="Times New Roman" w:eastAsia="Times New Roman" w:hAnsi="Times New Roman" w:cs="Times New Roman"/>
                    </w:rPr>
                    <w:t>89139639263</w:t>
                  </w:r>
                </w:p>
              </w:tc>
            </w:tr>
          </w:tbl>
          <w:p w:rsidR="00F72946" w:rsidRPr="00F72946" w:rsidRDefault="00F72946" w:rsidP="00F729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946" w:rsidRPr="00F72946" w:rsidRDefault="00616FED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FED">
              <w:rPr>
                <w:rFonts w:ascii="Times New Roman" w:eastAsia="Times New Roman" w:hAnsi="Times New Roman" w:cs="Times New Roman"/>
              </w:rPr>
              <w:t>47282.81</w:t>
            </w:r>
          </w:p>
        </w:tc>
      </w:tr>
    </w:tbl>
    <w:p w:rsidR="00131F19" w:rsidRPr="00812FB0" w:rsidRDefault="00131F19" w:rsidP="00131F19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12FB0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решение:</w:t>
      </w:r>
    </w:p>
    <w:p w:rsidR="00131F19" w:rsidRPr="00616FED" w:rsidRDefault="00131F19" w:rsidP="00131F19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12FB0">
        <w:rPr>
          <w:rFonts w:ascii="Times New Roman" w:hAnsi="Times New Roman" w:cs="Times New Roman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16FED" w:rsidRPr="00616FED" w:rsidRDefault="00131F19" w:rsidP="00131F1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6FED">
        <w:rPr>
          <w:rFonts w:ascii="Times New Roman" w:hAnsi="Times New Roman" w:cs="Times New Roman"/>
          <w:sz w:val="24"/>
          <w:szCs w:val="24"/>
        </w:rPr>
        <w:t xml:space="preserve">- </w:t>
      </w:r>
      <w:r w:rsidR="00616FED" w:rsidRPr="00616FED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"Все для музыкантов";</w:t>
      </w:r>
    </w:p>
    <w:p w:rsidR="00616FED" w:rsidRPr="00616FED" w:rsidRDefault="00131F19" w:rsidP="00616FED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6FE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16FED" w:rsidRPr="00616FED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«Торговая компания «Омскглавснаб».</w:t>
      </w:r>
    </w:p>
    <w:p w:rsidR="00131F19" w:rsidRPr="00812FB0" w:rsidRDefault="00131F19" w:rsidP="00616FED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 w:rsidRPr="00812FB0">
        <w:rPr>
          <w:rFonts w:ascii="Times New Roman" w:hAnsi="Times New Roman" w:cs="Times New Roman"/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1701"/>
        <w:gridCol w:w="1560"/>
        <w:gridCol w:w="1701"/>
      </w:tblGrid>
      <w:tr w:rsidR="00131F19" w:rsidRPr="00297EF2" w:rsidTr="00616FED">
        <w:trPr>
          <w:cantSplit/>
          <w:trHeight w:val="772"/>
          <w:tblHeader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F19" w:rsidRPr="00812FB0" w:rsidRDefault="00131F19" w:rsidP="00616FE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2FB0">
              <w:rPr>
                <w:rFonts w:ascii="Times New Roman" w:hAnsi="Times New Roman" w:cs="Times New Roman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Pr="00812FB0" w:rsidRDefault="00131F19" w:rsidP="00131F19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2FB0">
              <w:rPr>
                <w:rFonts w:ascii="Times New Roman" w:hAnsi="Times New Roman" w:cs="Times New Roman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19" w:rsidRPr="00812FB0" w:rsidRDefault="00131F19" w:rsidP="00616FED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2FB0">
              <w:rPr>
                <w:rFonts w:ascii="Times New Roman" w:hAnsi="Times New Roman" w:cs="Times New Roman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Pr="004B4752" w:rsidRDefault="00131F19" w:rsidP="00616FED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47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131F19" w:rsidRPr="00297EF2" w:rsidTr="00616FED">
        <w:trPr>
          <w:cantSplit/>
          <w:trHeight w:val="947"/>
          <w:tblHeader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F19" w:rsidRPr="00297EF2" w:rsidRDefault="00131F19" w:rsidP="00131F19">
            <w:pPr>
              <w:ind w:left="-284"/>
              <w:rPr>
                <w:color w:val="FF000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Pr="00297EF2" w:rsidRDefault="00131F19" w:rsidP="00131F19">
            <w:pPr>
              <w:ind w:left="-284"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Pr="004B4752" w:rsidRDefault="00131F19" w:rsidP="00616FED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47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F19" w:rsidRPr="004B4752" w:rsidRDefault="00131F19" w:rsidP="00616FED">
            <w:pPr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47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Документация об аукционе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Pr="00812FB0" w:rsidRDefault="00131F19" w:rsidP="00616FED">
            <w:pPr>
              <w:ind w:left="35"/>
              <w:rPr>
                <w:lang w:eastAsia="en-US"/>
              </w:rPr>
            </w:pPr>
          </w:p>
        </w:tc>
      </w:tr>
      <w:tr w:rsidR="00131F19" w:rsidRPr="00297EF2" w:rsidTr="00616FED">
        <w:trPr>
          <w:cantSplit/>
          <w:trHeight w:val="16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F19" w:rsidRPr="00812FB0" w:rsidRDefault="00131F19" w:rsidP="00131F19">
            <w:pPr>
              <w:spacing w:after="0" w:line="240" w:lineRule="auto"/>
              <w:ind w:left="34" w:firstLine="34"/>
              <w:jc w:val="center"/>
              <w:rPr>
                <w:rFonts w:ascii="Times New Roman" w:hAnsi="Times New Roman" w:cs="Times New Roman"/>
              </w:rPr>
            </w:pPr>
            <w:r w:rsidRPr="00812FB0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616F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12F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12FB0">
              <w:rPr>
                <w:rFonts w:ascii="Times New Roman" w:hAnsi="Times New Roman" w:cs="Times New Roman"/>
              </w:rPr>
              <w:t> </w:t>
            </w:r>
          </w:p>
          <w:p w:rsidR="00131F19" w:rsidRPr="00812FB0" w:rsidRDefault="00616FED" w:rsidP="00131F19">
            <w:pPr>
              <w:spacing w:after="0" w:line="240" w:lineRule="auto"/>
              <w:ind w:left="34" w:firstLine="3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2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Общество с Ограниченной Ответственностью «Мир </w:t>
            </w:r>
            <w:proofErr w:type="gramStart"/>
            <w:r w:rsidRPr="00F72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Музыки-Екатеринбург</w:t>
            </w:r>
            <w:proofErr w:type="gramEnd"/>
            <w:r w:rsidRPr="00F72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Pr="003131CE" w:rsidRDefault="00131F19" w:rsidP="00616FED">
            <w:pPr>
              <w:spacing w:after="0" w:line="240" w:lineRule="auto"/>
              <w:ind w:left="34" w:hanging="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131CE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(</w:t>
            </w:r>
            <w:r w:rsidRPr="003131C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выручка от реализации товаров составляет </w:t>
            </w:r>
            <w:r w:rsidR="00616FED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33 706</w:t>
            </w:r>
            <w:r w:rsidRPr="003131C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 млн. руб.)</w:t>
            </w:r>
            <w:r w:rsidRPr="003131C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(пункт 1 части 6 статьи 69 Федерального закона </w:t>
            </w:r>
            <w:r w:rsidRPr="003131C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от 05.04.2013</w:t>
            </w:r>
            <w:r w:rsidRPr="003131C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Default="00131F19" w:rsidP="00131F19">
            <w:pPr>
              <w:spacing w:after="0" w:line="240" w:lineRule="auto"/>
              <w:ind w:left="34" w:hanging="4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пункт 7 части 5 статьи 66, пункт 3 части 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Default="00131F19" w:rsidP="00131F19">
            <w:pPr>
              <w:spacing w:after="0" w:line="240" w:lineRule="auto"/>
              <w:ind w:left="34" w:hanging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8"/>
                <w:lang w:eastAsia="en-US"/>
              </w:rPr>
              <w:t xml:space="preserve"> Подпункт 7 пункта 23 Части I. Сведения о проводимом аукционе в электронной форме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1F19" w:rsidRDefault="00131F19" w:rsidP="00616FED">
            <w:pPr>
              <w:spacing w:after="0" w:line="240" w:lineRule="auto"/>
              <w:ind w:left="176" w:hanging="45"/>
              <w:jc w:val="center"/>
              <w:rPr>
                <w:rFonts w:ascii="Times New Roman" w:hAnsi="Times New Roman"/>
                <w:sz w:val="18"/>
                <w:lang w:eastAsia="en-US"/>
              </w:rPr>
            </w:pPr>
            <w:r>
              <w:rPr>
                <w:rFonts w:ascii="Times New Roman" w:hAnsi="Times New Roman"/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131F19" w:rsidRDefault="00131F19" w:rsidP="00131F19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78B2" w:rsidRPr="00616FED" w:rsidRDefault="00DB78B2" w:rsidP="00616FED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FED">
        <w:rPr>
          <w:rFonts w:ascii="Times New Roman" w:hAnsi="Times New Roman" w:cs="Times New Roman"/>
          <w:bCs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</w:t>
      </w:r>
      <w:r w:rsidRPr="006E0B92">
        <w:rPr>
          <w:rFonts w:ascii="Times New Roman" w:hAnsi="Times New Roman" w:cs="Times New Roman"/>
          <w:bCs/>
          <w:sz w:val="24"/>
          <w:szCs w:val="24"/>
        </w:rPr>
        <w:t>электронной форме от 0</w:t>
      </w:r>
      <w:r w:rsidR="00F3145D" w:rsidRPr="006E0B92">
        <w:rPr>
          <w:rFonts w:ascii="Times New Roman" w:hAnsi="Times New Roman" w:cs="Times New Roman"/>
          <w:bCs/>
          <w:sz w:val="24"/>
          <w:szCs w:val="24"/>
        </w:rPr>
        <w:t>9</w:t>
      </w:r>
      <w:r w:rsidRPr="006E0B92">
        <w:rPr>
          <w:rFonts w:ascii="Times New Roman" w:hAnsi="Times New Roman" w:cs="Times New Roman"/>
          <w:bCs/>
          <w:sz w:val="24"/>
          <w:szCs w:val="24"/>
        </w:rPr>
        <w:t xml:space="preserve">.11.2015 победителем  аукциона в электронной форме признается </w:t>
      </w:r>
      <w:r w:rsidR="00616FED" w:rsidRPr="006E0B92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ответственностью "Все для музыкантов", </w:t>
      </w:r>
      <w:r w:rsidRPr="006E0B92">
        <w:rPr>
          <w:rFonts w:ascii="Times New Roman" w:hAnsi="Times New Roman" w:cs="Times New Roman"/>
          <w:bCs/>
          <w:sz w:val="24"/>
          <w:szCs w:val="24"/>
        </w:rPr>
        <w:t xml:space="preserve">с ценой муниципального контракта </w:t>
      </w:r>
      <w:r w:rsidR="00616FED" w:rsidRPr="006E0B92">
        <w:rPr>
          <w:rFonts w:ascii="Times New Roman" w:eastAsia="Times New Roman" w:hAnsi="Times New Roman" w:cs="Times New Roman"/>
          <w:sz w:val="24"/>
          <w:szCs w:val="24"/>
        </w:rPr>
        <w:t>46220.29</w:t>
      </w:r>
      <w:r w:rsidRPr="006E0B92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  <w:r w:rsidRPr="00616F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78B2" w:rsidRPr="00616FED" w:rsidRDefault="00DB78B2" w:rsidP="00616FED">
      <w:pPr>
        <w:tabs>
          <w:tab w:val="left" w:pos="426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6FED">
        <w:rPr>
          <w:rFonts w:ascii="Times New Roman" w:hAnsi="Times New Roman" w:cs="Times New Roman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616F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http://www.sberbank-ast.ru</w:t>
        </w:r>
      </w:hyperlink>
      <w:r w:rsidRPr="00616FED">
        <w:rPr>
          <w:rFonts w:ascii="Times New Roman" w:hAnsi="Times New Roman" w:cs="Times New Roman"/>
          <w:sz w:val="24"/>
          <w:szCs w:val="24"/>
        </w:rPr>
        <w:t>.</w:t>
      </w:r>
    </w:p>
    <w:p w:rsidR="00DB78B2" w:rsidRPr="00616FED" w:rsidRDefault="00DB78B2" w:rsidP="00616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8B2" w:rsidRPr="00616FED" w:rsidRDefault="00DB78B2" w:rsidP="00616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FED">
        <w:rPr>
          <w:rFonts w:ascii="Times New Roman" w:hAnsi="Times New Roman" w:cs="Times New Roman"/>
          <w:sz w:val="24"/>
          <w:szCs w:val="24"/>
        </w:rPr>
        <w:t xml:space="preserve">Сведения о решении </w:t>
      </w:r>
    </w:p>
    <w:p w:rsidR="00DB78B2" w:rsidRPr="00616FED" w:rsidRDefault="00DB78B2" w:rsidP="00616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FED">
        <w:rPr>
          <w:rFonts w:ascii="Times New Roman" w:hAnsi="Times New Roman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B78B2" w:rsidRPr="00616FED" w:rsidRDefault="00DB78B2" w:rsidP="00616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FED">
        <w:rPr>
          <w:rFonts w:ascii="Times New Roman" w:hAnsi="Times New Roman" w:cs="Times New Roman"/>
          <w:sz w:val="24"/>
          <w:szCs w:val="24"/>
        </w:rPr>
        <w:t>требованиям документации об аукционе</w:t>
      </w:r>
    </w:p>
    <w:p w:rsidR="00DB78B2" w:rsidRPr="00DB78B2" w:rsidRDefault="00DB78B2" w:rsidP="00DB78B2">
      <w:pPr>
        <w:suppressAutoHyphens/>
        <w:jc w:val="both"/>
        <w:rPr>
          <w:b/>
          <w:color w:val="FF0000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678"/>
        <w:gridCol w:w="2336"/>
        <w:gridCol w:w="3618"/>
      </w:tblGrid>
      <w:tr w:rsidR="00616FED" w:rsidRPr="00616FED" w:rsidTr="006E0B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FED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FED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FED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16FED" w:rsidRPr="00616FED" w:rsidTr="006E0B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D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16FED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616FED" w:rsidRPr="00616FED" w:rsidTr="006E0B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D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616FED" w:rsidRPr="00616FED" w:rsidTr="006E0B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D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616FED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616FED" w:rsidRPr="00616FED" w:rsidTr="006E0B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B2" w:rsidRPr="00F3145D" w:rsidRDefault="00F3145D" w:rsidP="00F314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D">
              <w:rPr>
                <w:rFonts w:ascii="Times New Roman" w:hAnsi="Times New Roman" w:cs="Times New Roman"/>
                <w:sz w:val="24"/>
                <w:szCs w:val="24"/>
              </w:rPr>
              <w:t xml:space="preserve">Ж.В. </w:t>
            </w:r>
            <w:proofErr w:type="spellStart"/>
            <w:r w:rsidRPr="00616FED">
              <w:rPr>
                <w:rFonts w:ascii="Times New Roman" w:hAnsi="Times New Roman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616FED" w:rsidRPr="00616FED" w:rsidTr="006E0B9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B2" w:rsidRPr="00616FED" w:rsidRDefault="00DB78B2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6FE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616FED" w:rsidRDefault="00F3145D" w:rsidP="00616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FED">
              <w:rPr>
                <w:rFonts w:ascii="Times New Roman" w:hAnsi="Times New Roman" w:cs="Times New Roman"/>
                <w:sz w:val="24"/>
                <w:szCs w:val="24"/>
              </w:rPr>
              <w:t>А.Т. Абдуллаев</w:t>
            </w:r>
          </w:p>
        </w:tc>
      </w:tr>
    </w:tbl>
    <w:p w:rsidR="00DB78B2" w:rsidRPr="00616FED" w:rsidRDefault="00DB78B2" w:rsidP="00616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8B2" w:rsidRPr="00616FED" w:rsidRDefault="00DB78B2" w:rsidP="00616F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F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          </w:t>
      </w:r>
      <w:r w:rsidRPr="00616FED">
        <w:rPr>
          <w:rFonts w:ascii="Times New Roman" w:hAnsi="Times New Roman" w:cs="Times New Roman"/>
          <w:b/>
          <w:sz w:val="24"/>
          <w:szCs w:val="24"/>
        </w:rPr>
        <w:tab/>
      </w:r>
      <w:r w:rsidRPr="00616FED">
        <w:rPr>
          <w:rFonts w:ascii="Times New Roman" w:hAnsi="Times New Roman" w:cs="Times New Roman"/>
          <w:b/>
          <w:sz w:val="24"/>
          <w:szCs w:val="24"/>
        </w:rPr>
        <w:tab/>
      </w:r>
      <w:r w:rsidRPr="00616FED">
        <w:rPr>
          <w:rFonts w:ascii="Times New Roman" w:hAnsi="Times New Roman" w:cs="Times New Roman"/>
          <w:b/>
          <w:sz w:val="24"/>
          <w:szCs w:val="24"/>
        </w:rPr>
        <w:tab/>
        <w:t xml:space="preserve">   Т.И. </w:t>
      </w:r>
      <w:proofErr w:type="spellStart"/>
      <w:r w:rsidRPr="00616FED">
        <w:rPr>
          <w:rFonts w:ascii="Times New Roman" w:hAnsi="Times New Roman" w:cs="Times New Roman"/>
          <w:b/>
          <w:sz w:val="24"/>
          <w:szCs w:val="24"/>
        </w:rPr>
        <w:t>Долгодворова</w:t>
      </w:r>
      <w:proofErr w:type="spellEnd"/>
    </w:p>
    <w:p w:rsidR="00DB78B2" w:rsidRPr="00616FED" w:rsidRDefault="00DB78B2" w:rsidP="0061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ED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B78B2" w:rsidRPr="00616FED" w:rsidRDefault="00DB78B2" w:rsidP="00616F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6F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 Н.А. Морозова</w:t>
      </w:r>
    </w:p>
    <w:p w:rsidR="00DB78B2" w:rsidRPr="00616FED" w:rsidRDefault="00DB78B2" w:rsidP="00616F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6FED">
        <w:rPr>
          <w:rFonts w:ascii="Times New Roman" w:hAnsi="Times New Roman" w:cs="Times New Roman"/>
          <w:sz w:val="24"/>
          <w:szCs w:val="24"/>
        </w:rPr>
        <w:t xml:space="preserve">_______________________ В.А. </w:t>
      </w:r>
      <w:proofErr w:type="spellStart"/>
      <w:r w:rsidRPr="00616FED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616F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150E4D" w:rsidRPr="00616FED" w:rsidRDefault="00DB78B2" w:rsidP="00150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6FED">
        <w:rPr>
          <w:rFonts w:ascii="Times New Roman" w:hAnsi="Times New Roman" w:cs="Times New Roman"/>
          <w:sz w:val="24"/>
          <w:szCs w:val="24"/>
        </w:rPr>
        <w:tab/>
      </w:r>
      <w:r w:rsidRPr="00616FED">
        <w:rPr>
          <w:rFonts w:ascii="Times New Roman" w:hAnsi="Times New Roman" w:cs="Times New Roman"/>
          <w:sz w:val="24"/>
          <w:szCs w:val="24"/>
        </w:rPr>
        <w:tab/>
      </w:r>
      <w:r w:rsidRPr="00616FED">
        <w:rPr>
          <w:rFonts w:ascii="Times New Roman" w:hAnsi="Times New Roman" w:cs="Times New Roman"/>
          <w:sz w:val="24"/>
          <w:szCs w:val="24"/>
        </w:rPr>
        <w:tab/>
      </w:r>
      <w:r w:rsidRPr="00616FED">
        <w:rPr>
          <w:rFonts w:ascii="Times New Roman" w:hAnsi="Times New Roman" w:cs="Times New Roman"/>
          <w:sz w:val="24"/>
          <w:szCs w:val="24"/>
        </w:rPr>
        <w:tab/>
      </w:r>
      <w:r w:rsidRPr="00616FED">
        <w:rPr>
          <w:rFonts w:ascii="Times New Roman" w:hAnsi="Times New Roman" w:cs="Times New Roman"/>
          <w:sz w:val="24"/>
          <w:szCs w:val="24"/>
        </w:rPr>
        <w:tab/>
      </w:r>
      <w:r w:rsidRPr="00616FED">
        <w:rPr>
          <w:rFonts w:ascii="Times New Roman" w:hAnsi="Times New Roman" w:cs="Times New Roman"/>
          <w:sz w:val="24"/>
          <w:szCs w:val="24"/>
        </w:rPr>
        <w:tab/>
      </w:r>
      <w:r w:rsidRPr="00616FED">
        <w:rPr>
          <w:rFonts w:ascii="Times New Roman" w:hAnsi="Times New Roman" w:cs="Times New Roman"/>
          <w:sz w:val="24"/>
          <w:szCs w:val="24"/>
        </w:rPr>
        <w:tab/>
        <w:t xml:space="preserve">  ____________________ </w:t>
      </w:r>
      <w:r w:rsidR="00150E4D" w:rsidRPr="00616FED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="00150E4D" w:rsidRPr="00616FED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="00150E4D" w:rsidRPr="00616FED">
        <w:rPr>
          <w:rFonts w:ascii="Times New Roman" w:hAnsi="Times New Roman" w:cs="Times New Roman"/>
          <w:sz w:val="24"/>
          <w:szCs w:val="24"/>
        </w:rPr>
        <w:t xml:space="preserve"> </w:t>
      </w:r>
      <w:r w:rsidRPr="00616FED">
        <w:rPr>
          <w:rFonts w:ascii="Times New Roman" w:hAnsi="Times New Roman" w:cs="Times New Roman"/>
          <w:sz w:val="24"/>
          <w:szCs w:val="24"/>
        </w:rPr>
        <w:t>______________________</w:t>
      </w:r>
      <w:r w:rsidR="00150E4D" w:rsidRPr="00150E4D">
        <w:rPr>
          <w:rFonts w:ascii="Times New Roman" w:hAnsi="Times New Roman" w:cs="Times New Roman"/>
          <w:sz w:val="24"/>
          <w:szCs w:val="24"/>
        </w:rPr>
        <w:t xml:space="preserve"> </w:t>
      </w:r>
      <w:r w:rsidR="00150E4D" w:rsidRPr="00616FED">
        <w:rPr>
          <w:rFonts w:ascii="Times New Roman" w:hAnsi="Times New Roman" w:cs="Times New Roman"/>
          <w:sz w:val="24"/>
          <w:szCs w:val="24"/>
        </w:rPr>
        <w:t xml:space="preserve">А.Т. Абдуллаев </w:t>
      </w:r>
    </w:p>
    <w:p w:rsidR="00DB78B2" w:rsidRPr="00616FED" w:rsidRDefault="00DB78B2" w:rsidP="00616F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8B2" w:rsidRPr="00616FED" w:rsidRDefault="00DB78B2" w:rsidP="00616FED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616FED">
        <w:rPr>
          <w:rFonts w:ascii="Times New Roman" w:hAnsi="Times New Roman" w:cs="Times New Roman"/>
          <w:sz w:val="24"/>
          <w:szCs w:val="24"/>
        </w:rPr>
        <w:t xml:space="preserve">Представитель заказчика </w:t>
      </w:r>
      <w:r w:rsidRPr="00616FED">
        <w:rPr>
          <w:rFonts w:ascii="Times New Roman" w:hAnsi="Times New Roman" w:cs="Times New Roman"/>
        </w:rPr>
        <w:t xml:space="preserve">                                      </w:t>
      </w:r>
      <w:r w:rsidRPr="00616FED">
        <w:rPr>
          <w:rFonts w:ascii="Times New Roman" w:hAnsi="Times New Roman" w:cs="Times New Roman"/>
        </w:rPr>
        <w:tab/>
      </w:r>
      <w:r w:rsidRPr="00616FED">
        <w:rPr>
          <w:rFonts w:ascii="Times New Roman" w:hAnsi="Times New Roman" w:cs="Times New Roman"/>
        </w:rPr>
        <w:tab/>
        <w:t xml:space="preserve">            </w:t>
      </w:r>
      <w:r w:rsidR="00F3145D">
        <w:rPr>
          <w:rFonts w:ascii="Times New Roman" w:hAnsi="Times New Roman" w:cs="Times New Roman"/>
        </w:rPr>
        <w:t xml:space="preserve">           </w:t>
      </w:r>
      <w:r w:rsidRPr="00616FED">
        <w:rPr>
          <w:rFonts w:ascii="Times New Roman" w:hAnsi="Times New Roman" w:cs="Times New Roman"/>
        </w:rPr>
        <w:t xml:space="preserve">    ________________</w:t>
      </w:r>
      <w:r w:rsidR="00616FED">
        <w:rPr>
          <w:rFonts w:ascii="Times New Roman" w:hAnsi="Times New Roman" w:cs="Times New Roman"/>
        </w:rPr>
        <w:t>_</w:t>
      </w:r>
      <w:r w:rsidRPr="00616FED">
        <w:rPr>
          <w:rFonts w:ascii="Times New Roman" w:hAnsi="Times New Roman" w:cs="Times New Roman"/>
        </w:rPr>
        <w:t xml:space="preserve">   </w:t>
      </w:r>
      <w:r w:rsidRPr="00616F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6FED" w:rsidRPr="00616FED">
        <w:rPr>
          <w:rFonts w:ascii="Times New Roman" w:hAnsi="Times New Roman" w:cs="Times New Roman"/>
          <w:sz w:val="24"/>
        </w:rPr>
        <w:t>О.С.Вялич</w:t>
      </w:r>
      <w:proofErr w:type="spellEnd"/>
    </w:p>
    <w:p w:rsidR="00DB78B2" w:rsidRPr="00DB78B2" w:rsidRDefault="00DB78B2" w:rsidP="00DB78B2">
      <w:pPr>
        <w:rPr>
          <w:color w:val="FF0000"/>
          <w:sz w:val="24"/>
        </w:rPr>
        <w:sectPr w:rsidR="00DB78B2" w:rsidRPr="00DB78B2" w:rsidSect="00F72946">
          <w:pgSz w:w="11906" w:h="16838"/>
          <w:pgMar w:top="567" w:right="425" w:bottom="1134" w:left="992" w:header="708" w:footer="708" w:gutter="0"/>
          <w:cols w:space="720"/>
        </w:sectPr>
      </w:pPr>
    </w:p>
    <w:p w:rsidR="00F3145D" w:rsidRPr="00EB7B93" w:rsidRDefault="00F3145D" w:rsidP="00F3145D">
      <w:pPr>
        <w:spacing w:after="0" w:line="240" w:lineRule="auto"/>
        <w:ind w:right="141"/>
        <w:jc w:val="right"/>
        <w:rPr>
          <w:rFonts w:ascii="Times New Roman" w:hAnsi="Times New Roman" w:cs="Times New Roman"/>
          <w:sz w:val="18"/>
          <w:szCs w:val="18"/>
        </w:rPr>
      </w:pPr>
      <w:r w:rsidRPr="00EB7B93">
        <w:rPr>
          <w:rFonts w:ascii="Times New Roman" w:hAnsi="Times New Roman" w:cs="Times New Roman"/>
          <w:sz w:val="18"/>
          <w:szCs w:val="18"/>
        </w:rPr>
        <w:lastRenderedPageBreak/>
        <w:t xml:space="preserve">  Приложение</w:t>
      </w:r>
      <w:r w:rsidR="00150E4D">
        <w:rPr>
          <w:rFonts w:ascii="Times New Roman" w:hAnsi="Times New Roman" w:cs="Times New Roman"/>
          <w:sz w:val="18"/>
          <w:szCs w:val="18"/>
        </w:rPr>
        <w:t xml:space="preserve"> 1</w:t>
      </w:r>
    </w:p>
    <w:p w:rsidR="00F3145D" w:rsidRPr="00EB7B93" w:rsidRDefault="00F3145D" w:rsidP="00F3145D">
      <w:pPr>
        <w:tabs>
          <w:tab w:val="left" w:pos="3930"/>
          <w:tab w:val="right" w:pos="9355"/>
        </w:tabs>
        <w:spacing w:after="0" w:line="240" w:lineRule="auto"/>
        <w:ind w:left="284" w:right="141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EB7B93">
        <w:rPr>
          <w:rFonts w:ascii="Times New Roman" w:hAnsi="Times New Roman" w:cs="Times New Roman"/>
          <w:sz w:val="18"/>
          <w:szCs w:val="18"/>
        </w:rPr>
        <w:t xml:space="preserve">            к протоколу подведения итогов</w:t>
      </w:r>
    </w:p>
    <w:p w:rsidR="00F3145D" w:rsidRPr="00EB7B93" w:rsidRDefault="00F3145D" w:rsidP="00F3145D">
      <w:pPr>
        <w:tabs>
          <w:tab w:val="left" w:pos="3930"/>
          <w:tab w:val="right" w:pos="9355"/>
        </w:tabs>
        <w:spacing w:after="0" w:line="240" w:lineRule="auto"/>
        <w:ind w:right="141"/>
        <w:jc w:val="right"/>
        <w:rPr>
          <w:rFonts w:ascii="Times New Roman" w:hAnsi="Times New Roman" w:cs="Times New Roman"/>
          <w:sz w:val="18"/>
          <w:szCs w:val="18"/>
        </w:rPr>
      </w:pPr>
      <w:r w:rsidRPr="00EB7B93">
        <w:rPr>
          <w:rFonts w:ascii="Times New Roman" w:hAnsi="Times New Roman" w:cs="Times New Roman"/>
          <w:sz w:val="18"/>
          <w:szCs w:val="18"/>
        </w:rPr>
        <w:t>аукциона в электронной форме</w:t>
      </w:r>
    </w:p>
    <w:p w:rsidR="00F3145D" w:rsidRPr="00EB7B93" w:rsidRDefault="00F3145D" w:rsidP="00F3145D">
      <w:pPr>
        <w:tabs>
          <w:tab w:val="left" w:pos="3930"/>
          <w:tab w:val="right" w:pos="9355"/>
        </w:tabs>
        <w:spacing w:after="0" w:line="240" w:lineRule="auto"/>
        <w:ind w:right="141"/>
        <w:jc w:val="right"/>
        <w:rPr>
          <w:rFonts w:ascii="Times New Roman" w:hAnsi="Times New Roman" w:cs="Times New Roman"/>
          <w:sz w:val="18"/>
          <w:szCs w:val="18"/>
        </w:rPr>
      </w:pPr>
      <w:r w:rsidRPr="00EB7B93">
        <w:rPr>
          <w:rFonts w:ascii="Times New Roman" w:hAnsi="Times New Roman" w:cs="Times New Roman"/>
          <w:sz w:val="18"/>
          <w:szCs w:val="18"/>
        </w:rPr>
        <w:t>от «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EB7B93">
        <w:rPr>
          <w:rFonts w:ascii="Times New Roman" w:hAnsi="Times New Roman" w:cs="Times New Roman"/>
          <w:sz w:val="18"/>
          <w:szCs w:val="18"/>
        </w:rPr>
        <w:t>» ноября  2015 г. № 0187300005815000</w:t>
      </w:r>
      <w:r>
        <w:rPr>
          <w:rFonts w:ascii="Times New Roman" w:hAnsi="Times New Roman" w:cs="Times New Roman"/>
          <w:sz w:val="18"/>
          <w:szCs w:val="18"/>
        </w:rPr>
        <w:t>504</w:t>
      </w:r>
      <w:r w:rsidRPr="00EB7B93">
        <w:rPr>
          <w:rFonts w:ascii="Times New Roman" w:hAnsi="Times New Roman" w:cs="Times New Roman"/>
          <w:sz w:val="18"/>
          <w:szCs w:val="18"/>
        </w:rPr>
        <w:t>-3</w:t>
      </w:r>
    </w:p>
    <w:p w:rsidR="00F3145D" w:rsidRPr="00EB7B93" w:rsidRDefault="00F3145D" w:rsidP="00F3145D">
      <w:pPr>
        <w:tabs>
          <w:tab w:val="left" w:pos="3930"/>
          <w:tab w:val="right" w:pos="9355"/>
        </w:tabs>
        <w:spacing w:after="0" w:line="240" w:lineRule="auto"/>
        <w:ind w:left="-567" w:right="141"/>
        <w:jc w:val="right"/>
        <w:rPr>
          <w:rFonts w:ascii="Times New Roman" w:hAnsi="Times New Roman" w:cs="Times New Roman"/>
          <w:sz w:val="18"/>
          <w:szCs w:val="18"/>
        </w:rPr>
      </w:pPr>
    </w:p>
    <w:p w:rsidR="00F3145D" w:rsidRPr="00EB7B93" w:rsidRDefault="00F3145D" w:rsidP="00F3145D">
      <w:pPr>
        <w:tabs>
          <w:tab w:val="left" w:pos="3930"/>
          <w:tab w:val="right" w:pos="9355"/>
        </w:tabs>
        <w:spacing w:after="0" w:line="240" w:lineRule="auto"/>
        <w:ind w:left="-567" w:right="-66"/>
        <w:jc w:val="center"/>
        <w:rPr>
          <w:rFonts w:ascii="Times New Roman" w:hAnsi="Times New Roman" w:cs="Times New Roman"/>
          <w:sz w:val="18"/>
          <w:szCs w:val="18"/>
        </w:rPr>
      </w:pPr>
      <w:r w:rsidRPr="00EB7B93">
        <w:rPr>
          <w:rFonts w:ascii="Times New Roman" w:hAnsi="Times New Roman" w:cs="Times New Roman"/>
          <w:sz w:val="18"/>
          <w:szCs w:val="18"/>
        </w:rPr>
        <w:t>Таблица подведения итогов</w:t>
      </w:r>
    </w:p>
    <w:p w:rsidR="00F3145D" w:rsidRDefault="00F3145D" w:rsidP="00F3145D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B7B93">
        <w:rPr>
          <w:rFonts w:ascii="Times New Roman" w:hAnsi="Times New Roman" w:cs="Times New Roman"/>
          <w:sz w:val="18"/>
          <w:szCs w:val="18"/>
        </w:rPr>
        <w:t xml:space="preserve">аукциона в электронной форме </w:t>
      </w:r>
      <w:r w:rsidRPr="00EB7B93">
        <w:rPr>
          <w:rFonts w:ascii="Times New Roman" w:hAnsi="Times New Roman" w:cs="Times New Roman"/>
          <w:bCs/>
          <w:sz w:val="18"/>
          <w:szCs w:val="18"/>
        </w:rPr>
        <w:t xml:space="preserve">среди субъектов малого предпринимательства, социально ориентированных некоммерческих организаций на право заключения  </w:t>
      </w:r>
      <w:r>
        <w:rPr>
          <w:rFonts w:ascii="Times New Roman" w:hAnsi="Times New Roman" w:cs="Times New Roman"/>
          <w:bCs/>
          <w:sz w:val="18"/>
          <w:szCs w:val="18"/>
        </w:rPr>
        <w:t>гражданско-правового договора на поставку цифрового пианино.</w:t>
      </w:r>
    </w:p>
    <w:p w:rsidR="00F3145D" w:rsidRPr="00EB7B93" w:rsidRDefault="00F3145D" w:rsidP="00F3145D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F3145D" w:rsidRDefault="00F3145D" w:rsidP="00F3145D">
      <w:pPr>
        <w:spacing w:after="0" w:line="240" w:lineRule="auto"/>
        <w:ind w:left="-567" w:firstLine="425"/>
        <w:rPr>
          <w:rFonts w:ascii="Times New Roman" w:hAnsi="Times New Roman" w:cs="Times New Roman"/>
          <w:sz w:val="18"/>
          <w:szCs w:val="18"/>
        </w:rPr>
      </w:pPr>
      <w:r w:rsidRPr="00EB7B93">
        <w:rPr>
          <w:rFonts w:ascii="Times New Roman" w:hAnsi="Times New Roman" w:cs="Times New Roman"/>
          <w:sz w:val="18"/>
          <w:szCs w:val="18"/>
        </w:rPr>
        <w:t xml:space="preserve">Заказчик: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"Лицей им. Г.Ф. </w:t>
      </w:r>
      <w:proofErr w:type="spellStart"/>
      <w:r>
        <w:rPr>
          <w:rFonts w:ascii="Times New Roman" w:hAnsi="Times New Roman" w:cs="Times New Roman"/>
          <w:sz w:val="18"/>
          <w:szCs w:val="18"/>
        </w:rPr>
        <w:t>Атякшева</w:t>
      </w:r>
      <w:proofErr w:type="spellEnd"/>
      <w:r>
        <w:rPr>
          <w:rFonts w:ascii="Times New Roman" w:hAnsi="Times New Roman" w:cs="Times New Roman"/>
          <w:sz w:val="18"/>
          <w:szCs w:val="18"/>
        </w:rPr>
        <w:t>"</w:t>
      </w:r>
    </w:p>
    <w:p w:rsidR="00F3145D" w:rsidRPr="00EB7B93" w:rsidRDefault="00F3145D" w:rsidP="00F3145D">
      <w:pPr>
        <w:spacing w:after="0" w:line="240" w:lineRule="auto"/>
        <w:ind w:left="-567" w:firstLine="425"/>
        <w:rPr>
          <w:rFonts w:ascii="Times New Roman" w:hAnsi="Times New Roman" w:cs="Times New Roman"/>
          <w:sz w:val="18"/>
          <w:szCs w:val="1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17"/>
        <w:gridCol w:w="1701"/>
        <w:gridCol w:w="1701"/>
        <w:gridCol w:w="1701"/>
      </w:tblGrid>
      <w:tr w:rsidR="00F3145D" w:rsidRPr="00EB7B93" w:rsidTr="00054C7B">
        <w:trPr>
          <w:trHeight w:val="2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Заявка № 3 </w:t>
            </w:r>
          </w:p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Общество с ограниченной ответственностью</w:t>
            </w:r>
          </w:p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"Мир Музыки - Екатеринбург",</w:t>
            </w:r>
          </w:p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Заявка № 4</w:t>
            </w:r>
          </w:p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Общество с ограниченной ответственностью</w:t>
            </w:r>
          </w:p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"Все для музыкантов",</w:t>
            </w:r>
          </w:p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г. Казань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Заявка № 5</w:t>
            </w:r>
          </w:p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Общество с ограниченной ответственностью</w:t>
            </w:r>
          </w:p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"Торговая компания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Омскглавснаб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",</w:t>
            </w:r>
          </w:p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п. Горячий Ключ</w:t>
            </w:r>
          </w:p>
        </w:tc>
      </w:tr>
      <w:tr w:rsidR="00F3145D" w:rsidRPr="00EB7B93" w:rsidTr="00054C7B">
        <w:trPr>
          <w:trHeight w:val="2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150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F3145D" w:rsidRPr="00EB7B93" w:rsidTr="00054C7B">
        <w:trPr>
          <w:trHeight w:val="2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150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F3145D" w:rsidRPr="00EB7B93" w:rsidTr="00054C7B">
        <w:trPr>
          <w:trHeight w:val="2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150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3. </w:t>
            </w:r>
            <w:proofErr w:type="gramStart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указанных</w:t>
            </w:r>
            <w:proofErr w:type="gramEnd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F3145D" w:rsidRPr="00EB7B93" w:rsidTr="00054C7B">
        <w:trPr>
          <w:trHeight w:val="2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150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4. </w:t>
            </w:r>
            <w:proofErr w:type="gramStart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F3145D" w:rsidRPr="00EB7B93" w:rsidTr="00054C7B">
        <w:trPr>
          <w:trHeight w:val="2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150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5. </w:t>
            </w:r>
            <w:proofErr w:type="gramStart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Отсутствие между участником закупки и </w:t>
            </w: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неполнородными</w:t>
            </w:r>
            <w:proofErr w:type="spellEnd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продекларирована</w:t>
            </w:r>
          </w:p>
        </w:tc>
      </w:tr>
      <w:tr w:rsidR="00F3145D" w:rsidRPr="00EB7B93" w:rsidTr="00054C7B">
        <w:trPr>
          <w:trHeight w:val="2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150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F3145D" w:rsidRPr="00EB7B93" w:rsidTr="00054C7B">
        <w:trPr>
          <w:trHeight w:val="2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150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7. Принадлежность к субъектам малого предпринимательства и социально ориентированны</w:t>
            </w:r>
            <w:r w:rsidR="00150E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</w:t>
            </w: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некоммерчески</w:t>
            </w:r>
            <w:r w:rsidR="00150E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</w:t>
            </w: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организаци</w:t>
            </w:r>
            <w:r w:rsidR="00150E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ям</w:t>
            </w: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предоставлена недостоверная </w:t>
            </w:r>
            <w:r w:rsidR="00150E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информация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50E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выручка от реализации товаров (работ, услуг) за 2014 год составила </w:t>
            </w:r>
            <w:proofErr w:type="gramEnd"/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33</w:t>
            </w:r>
            <w:r w:rsidR="00150E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706</w:t>
            </w:r>
            <w:r w:rsidR="00150E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млн. рублей</w:t>
            </w:r>
            <w:r w:rsidR="00150E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F3145D" w:rsidRPr="00EB7B93" w:rsidTr="00054C7B">
        <w:trPr>
          <w:trHeight w:val="37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150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45D" w:rsidRPr="00EB7B93" w:rsidRDefault="00F3145D" w:rsidP="00054C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F3145D" w:rsidRPr="00EB7B93" w:rsidTr="00054C7B">
        <w:trPr>
          <w:trHeight w:val="20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9. Начальная (максимальная)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</w:t>
            </w: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 —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53 126,67</w:t>
            </w: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F3145D" w:rsidRPr="00EB7B93" w:rsidTr="00054C7B">
        <w:trPr>
          <w:trHeight w:val="20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10. Предложенная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</w:t>
            </w: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46 220,29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D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47 282,81</w:t>
            </w:r>
          </w:p>
        </w:tc>
      </w:tr>
      <w:tr w:rsidR="00F3145D" w:rsidRPr="00EB7B93" w:rsidTr="00054C7B">
        <w:trPr>
          <w:trHeight w:val="20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B7B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D" w:rsidRPr="00EB7B93" w:rsidRDefault="00F3145D" w:rsidP="0005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</w:tbl>
    <w:p w:rsidR="00EB7B93" w:rsidRPr="00EB7B93" w:rsidRDefault="00EB7B93" w:rsidP="00150E4D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EB7B93" w:rsidRPr="00EB7B93" w:rsidSect="00616FED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7B93"/>
    <w:rsid w:val="000D65C6"/>
    <w:rsid w:val="00131F19"/>
    <w:rsid w:val="00150E4D"/>
    <w:rsid w:val="001D1821"/>
    <w:rsid w:val="00440036"/>
    <w:rsid w:val="004D52CE"/>
    <w:rsid w:val="00616FED"/>
    <w:rsid w:val="006E0B92"/>
    <w:rsid w:val="007251F2"/>
    <w:rsid w:val="007629CE"/>
    <w:rsid w:val="00817AE4"/>
    <w:rsid w:val="008F1CE5"/>
    <w:rsid w:val="00A74E2A"/>
    <w:rsid w:val="00BA1DCE"/>
    <w:rsid w:val="00DB78B2"/>
    <w:rsid w:val="00E24A58"/>
    <w:rsid w:val="00E533EC"/>
    <w:rsid w:val="00EB7B93"/>
    <w:rsid w:val="00F3145D"/>
    <w:rsid w:val="00F72946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78B2"/>
    <w:rPr>
      <w:color w:val="0000FF"/>
      <w:u w:val="single"/>
    </w:rPr>
  </w:style>
  <w:style w:type="character" w:customStyle="1" w:styleId="textspanview">
    <w:name w:val="textspanview"/>
    <w:uiPriority w:val="99"/>
    <w:rsid w:val="00DB78B2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F3145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8658-7A1F-4B6F-84FC-87D6E2A5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Боярищева Татьяна Федоровна</cp:lastModifiedBy>
  <cp:revision>12</cp:revision>
  <cp:lastPrinted>2015-11-12T04:05:00Z</cp:lastPrinted>
  <dcterms:created xsi:type="dcterms:W3CDTF">2015-11-06T09:28:00Z</dcterms:created>
  <dcterms:modified xsi:type="dcterms:W3CDTF">2015-11-12T04:06:00Z</dcterms:modified>
</cp:coreProperties>
</file>