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6D2D5B"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6D2D5B">
        <w:rPr>
          <w:rFonts w:ascii="PT Astra Serif" w:eastAsia="Times New Roman" w:hAnsi="PT Astra Serif" w:cs="Times New Roman"/>
          <w:b/>
          <w:bCs/>
          <w:color w:val="00000A"/>
          <w:sz w:val="28"/>
          <w:szCs w:val="28"/>
          <w:lang w:val="en-US" w:eastAsia="ru-RU"/>
        </w:rPr>
        <w:t>III</w:t>
      </w:r>
      <w:r w:rsidRPr="006D2D5B">
        <w:rPr>
          <w:rFonts w:ascii="PT Astra Serif" w:eastAsia="Times New Roman" w:hAnsi="PT Astra Serif" w:cs="Times New Roman"/>
          <w:b/>
          <w:bCs/>
          <w:color w:val="00000A"/>
          <w:sz w:val="28"/>
          <w:szCs w:val="28"/>
          <w:lang w:eastAsia="ru-RU"/>
        </w:rPr>
        <w:t>. ПРОЕКТ КОНТРАКТА</w:t>
      </w:r>
    </w:p>
    <w:p w:rsidR="00407514" w:rsidRPr="006D2D5B"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6D2D5B">
        <w:rPr>
          <w:rFonts w:ascii="PT Astra Serif" w:eastAsia="Times New Roman" w:hAnsi="PT Astra Serif" w:cs="Times New Roman"/>
          <w:b/>
          <w:bCs/>
          <w:caps/>
          <w:color w:val="000000"/>
          <w:sz w:val="28"/>
          <w:szCs w:val="28"/>
          <w:lang w:eastAsia="ru-RU"/>
        </w:rPr>
        <w:t>МУНИЦИПАЛЬНый КОНТРАКТ</w:t>
      </w:r>
      <w:r w:rsidRPr="006D2D5B">
        <w:rPr>
          <w:rFonts w:ascii="PT Astra Serif" w:eastAsia="Times New Roman" w:hAnsi="PT Astra Serif" w:cs="Times New Roman"/>
          <w:b/>
          <w:caps/>
          <w:color w:val="00000A"/>
          <w:sz w:val="28"/>
          <w:szCs w:val="28"/>
          <w:lang w:eastAsia="ru-RU"/>
        </w:rPr>
        <w:t xml:space="preserve"> </w:t>
      </w:r>
      <w:r w:rsidRPr="006D2D5B">
        <w:rPr>
          <w:rFonts w:ascii="PT Astra Serif" w:eastAsia="Times New Roman" w:hAnsi="PT Astra Serif" w:cs="Times New Roman"/>
          <w:b/>
          <w:caps/>
          <w:color w:val="000000"/>
          <w:sz w:val="28"/>
          <w:szCs w:val="28"/>
          <w:lang w:eastAsia="ru-RU"/>
        </w:rPr>
        <w:t>на оказание услуг №_______</w:t>
      </w:r>
    </w:p>
    <w:p w:rsidR="00407514" w:rsidRPr="006D2D5B"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(ИКЗ № </w:t>
      </w:r>
      <w:r w:rsidR="006D2D5B" w:rsidRPr="006D2D5B">
        <w:rPr>
          <w:rFonts w:ascii="PT Astra Serif" w:eastAsia="Times New Roman" w:hAnsi="PT Astra Serif" w:cs="Times New Roman"/>
          <w:sz w:val="28"/>
          <w:szCs w:val="28"/>
          <w:lang w:eastAsia="ru-RU"/>
        </w:rPr>
        <w:t>213862200236886220100101190018542244</w:t>
      </w:r>
      <w:r w:rsidRPr="006D2D5B">
        <w:rPr>
          <w:rFonts w:ascii="PT Astra Serif" w:eastAsia="Times New Roman" w:hAnsi="PT Astra Serif" w:cs="Times New Roman"/>
          <w:sz w:val="28"/>
          <w:szCs w:val="28"/>
          <w:lang w:eastAsia="ru-RU"/>
        </w:rPr>
        <w:t>)</w:t>
      </w:r>
    </w:p>
    <w:p w:rsidR="00407514" w:rsidRPr="006D2D5B"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6D2D5B"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______________                                                   «___»____________202___ г.</w:t>
      </w:r>
    </w:p>
    <w:p w:rsidR="00407514" w:rsidRPr="006D2D5B"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Югорска (протокол_________ от _____ № _____)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6D2D5B">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6D2D5B">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6D2D5B"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b/>
          <w:color w:val="00000A"/>
          <w:sz w:val="28"/>
          <w:szCs w:val="28"/>
          <w:lang w:eastAsia="ru-RU"/>
        </w:rPr>
        <w:t>1. Предмет контракта</w:t>
      </w:r>
    </w:p>
    <w:p w:rsidR="00407514" w:rsidRPr="006D2D5B"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1.1.</w:t>
      </w:r>
      <w:r w:rsidRPr="006D2D5B">
        <w:rPr>
          <w:rFonts w:ascii="PT Astra Serif" w:eastAsia="Times New Roman" w:hAnsi="PT Astra Serif" w:cs="Times New Roman"/>
          <w:color w:val="000000"/>
          <w:sz w:val="28"/>
          <w:szCs w:val="28"/>
          <w:lang w:eastAsia="ru-RU"/>
        </w:rPr>
        <w:tab/>
      </w:r>
      <w:r w:rsidRPr="006D2D5B">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F12968" w:rsidRPr="006D2D5B">
        <w:rPr>
          <w:rFonts w:ascii="PT Astra Serif" w:eastAsia="Times New Roman" w:hAnsi="PT Astra Serif" w:cs="Times New Roman"/>
          <w:bCs/>
          <w:color w:val="000000"/>
          <w:sz w:val="28"/>
          <w:szCs w:val="28"/>
          <w:lang w:eastAsia="ru-RU"/>
        </w:rPr>
        <w:t xml:space="preserve">образовательные услуги по дополнительной профессиональной программе повышения квалификации </w:t>
      </w:r>
      <w:r w:rsidR="006D2D5B">
        <w:rPr>
          <w:rFonts w:ascii="PT Astra Serif" w:eastAsia="Times New Roman" w:hAnsi="PT Astra Serif" w:cs="Times New Roman"/>
          <w:bCs/>
          <w:color w:val="000000"/>
          <w:sz w:val="28"/>
          <w:szCs w:val="28"/>
          <w:lang w:eastAsia="ru-RU"/>
        </w:rPr>
        <w:t>«Антимонопольный комплаенс»</w:t>
      </w:r>
      <w:r w:rsidR="002B7BAD" w:rsidRPr="006D2D5B">
        <w:rPr>
          <w:rFonts w:ascii="PT Astra Serif" w:eastAsia="Times New Roman" w:hAnsi="PT Astra Serif" w:cs="Times New Roman"/>
          <w:bCs/>
          <w:color w:val="000000"/>
          <w:sz w:val="28"/>
          <w:szCs w:val="28"/>
          <w:lang w:eastAsia="ru-RU"/>
        </w:rPr>
        <w:t xml:space="preserve"> </w:t>
      </w:r>
      <w:r w:rsidR="00F12968" w:rsidRPr="006D2D5B">
        <w:rPr>
          <w:rFonts w:ascii="PT Astra Serif" w:eastAsia="Times New Roman" w:hAnsi="PT Astra Serif" w:cs="Times New Roman"/>
          <w:bCs/>
          <w:color w:val="000000"/>
          <w:sz w:val="28"/>
          <w:szCs w:val="28"/>
          <w:lang w:eastAsia="ru-RU"/>
        </w:rPr>
        <w:t>(далее – ДПП)</w:t>
      </w:r>
      <w:r w:rsidRPr="006D2D5B">
        <w:rPr>
          <w:rFonts w:ascii="PT Astra Serif" w:eastAsia="Times New Roman" w:hAnsi="PT Astra Serif" w:cs="Times New Roman"/>
          <w:color w:val="000099"/>
          <w:sz w:val="28"/>
          <w:szCs w:val="28"/>
          <w:lang w:eastAsia="ru-RU"/>
        </w:rPr>
        <w:t>,</w:t>
      </w:r>
      <w:r w:rsidRPr="006D2D5B">
        <w:rPr>
          <w:rFonts w:ascii="PT Astra Serif" w:eastAsia="Times New Roman" w:hAnsi="PT Astra Serif" w:cs="Times New Roman"/>
          <w:color w:val="00000A"/>
          <w:sz w:val="28"/>
          <w:szCs w:val="28"/>
          <w:lang w:eastAsia="ru-RU"/>
        </w:rPr>
        <w:t xml:space="preserve"> а Заказчик</w:t>
      </w:r>
      <w:r w:rsidRPr="006D2D5B">
        <w:rPr>
          <w:rFonts w:ascii="PT Astra Serif" w:eastAsia="Times New Roman" w:hAnsi="PT Astra Serif" w:cs="Times New Roman"/>
          <w:color w:val="000000"/>
          <w:sz w:val="28"/>
          <w:szCs w:val="28"/>
          <w:lang w:eastAsia="ru-RU"/>
        </w:rPr>
        <w:t xml:space="preserve"> обязуется принять и оплатить их.</w:t>
      </w:r>
    </w:p>
    <w:p w:rsidR="00407514" w:rsidRPr="006D2D5B"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1013F2" w:rsidRPr="006D2D5B">
        <w:rPr>
          <w:rFonts w:ascii="PT Astra Serif" w:eastAsia="Times New Roman" w:hAnsi="PT Astra Serif" w:cs="Times New Roman"/>
          <w:color w:val="000000"/>
          <w:sz w:val="28"/>
          <w:szCs w:val="28"/>
          <w:lang w:eastAsia="ru-RU"/>
        </w:rPr>
        <w:t>, Спецификации</w:t>
      </w:r>
      <w:r w:rsidRPr="006D2D5B">
        <w:rPr>
          <w:rFonts w:ascii="PT Astra Serif" w:eastAsia="Times New Roman" w:hAnsi="PT Astra Serif" w:cs="Times New Roman"/>
          <w:color w:val="000000"/>
          <w:sz w:val="28"/>
          <w:szCs w:val="28"/>
          <w:lang w:eastAsia="ru-RU"/>
        </w:rPr>
        <w:t xml:space="preserve"> (Приложение</w:t>
      </w:r>
      <w:r w:rsidR="001013F2" w:rsidRPr="006D2D5B">
        <w:rPr>
          <w:rFonts w:ascii="PT Astra Serif" w:eastAsia="Times New Roman" w:hAnsi="PT Astra Serif" w:cs="Times New Roman"/>
          <w:color w:val="000000"/>
          <w:sz w:val="28"/>
          <w:szCs w:val="28"/>
          <w:lang w:eastAsia="ru-RU"/>
        </w:rPr>
        <w:t xml:space="preserve"> 1,2</w:t>
      </w:r>
      <w:r w:rsidRPr="006D2D5B">
        <w:rPr>
          <w:rFonts w:ascii="PT Astra Serif" w:eastAsia="Times New Roman" w:hAnsi="PT Astra Serif" w:cs="Times New Roman"/>
          <w:color w:val="000000"/>
          <w:sz w:val="28"/>
          <w:szCs w:val="28"/>
          <w:lang w:eastAsia="ru-RU"/>
        </w:rPr>
        <w:t>) к Контракту.</w:t>
      </w:r>
    </w:p>
    <w:p w:rsidR="00BE19A9" w:rsidRPr="006D2D5B" w:rsidRDefault="00407514" w:rsidP="00BE19A9">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 xml:space="preserve">  1.3. Место оказания услуг:  </w:t>
      </w:r>
    </w:p>
    <w:p w:rsidR="001013F2" w:rsidRPr="006D2D5B" w:rsidRDefault="001013F2" w:rsidP="001013F2">
      <w:pPr>
        <w:suppressAutoHyphens/>
        <w:autoSpaceDE w:val="0"/>
        <w:spacing w:after="0" w:line="240" w:lineRule="auto"/>
        <w:jc w:val="both"/>
        <w:rPr>
          <w:rFonts w:ascii="PT Astra Serif" w:eastAsia="Times New Roman" w:hAnsi="PT Astra Serif" w:cs="Times New Roman"/>
          <w:bCs/>
          <w:sz w:val="28"/>
          <w:szCs w:val="28"/>
          <w:lang w:eastAsia="zh-CN"/>
        </w:rPr>
      </w:pPr>
      <w:r w:rsidRPr="006D2D5B">
        <w:rPr>
          <w:rFonts w:ascii="PT Astra Serif" w:eastAsia="Times New Roman" w:hAnsi="PT Astra Serif" w:cs="Times New Roman"/>
          <w:bCs/>
          <w:sz w:val="28"/>
          <w:szCs w:val="28"/>
          <w:lang w:eastAsia="zh-CN"/>
        </w:rPr>
        <w:t>- место проведения дистанционных занятий - место нахождения образовательной организации;</w:t>
      </w:r>
    </w:p>
    <w:p w:rsidR="001013F2" w:rsidRPr="006D2D5B" w:rsidRDefault="001013F2" w:rsidP="001013F2">
      <w:pPr>
        <w:suppressAutoHyphens/>
        <w:autoSpaceDE w:val="0"/>
        <w:spacing w:after="0" w:line="240" w:lineRule="auto"/>
        <w:jc w:val="both"/>
        <w:rPr>
          <w:rFonts w:ascii="PT Astra Serif" w:eastAsia="Times New Roman" w:hAnsi="PT Astra Serif" w:cs="Times New Roman"/>
          <w:bCs/>
          <w:sz w:val="28"/>
          <w:szCs w:val="28"/>
          <w:lang w:eastAsia="zh-CN"/>
        </w:rPr>
      </w:pPr>
      <w:r w:rsidRPr="006D2D5B">
        <w:rPr>
          <w:rFonts w:ascii="PT Astra Serif" w:eastAsia="Times New Roman" w:hAnsi="PT Astra Serif" w:cs="Times New Roman"/>
          <w:bCs/>
          <w:sz w:val="28"/>
          <w:szCs w:val="28"/>
          <w:lang w:eastAsia="zh-CN"/>
        </w:rPr>
        <w:t>- место предоставления документов о повышении квалификации: г.  Югорск ул.40 лет Победы, дом 11.</w:t>
      </w:r>
    </w:p>
    <w:p w:rsidR="002B7BAD" w:rsidRPr="006D2D5B" w:rsidRDefault="002B7BAD" w:rsidP="002B7BAD">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6D2D5B"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b/>
          <w:color w:val="00000A"/>
          <w:sz w:val="28"/>
          <w:szCs w:val="28"/>
          <w:lang w:eastAsia="ru-RU"/>
        </w:rPr>
        <w:t>2. Цена контракта и порядок расчётов</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D2D5B">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Источник финансирования: </w:t>
      </w:r>
      <w:r w:rsidR="00947EF4" w:rsidRPr="006D2D5B">
        <w:rPr>
          <w:rFonts w:ascii="PT Astra Serif" w:hAnsi="PT Astra Serif"/>
          <w:sz w:val="28"/>
          <w:szCs w:val="28"/>
          <w:u w:val="single"/>
        </w:rPr>
        <w:t xml:space="preserve">бюджет города Югорска на 2021 год </w:t>
      </w:r>
      <w:r w:rsidR="00947EF4" w:rsidRPr="006D2D5B">
        <w:rPr>
          <w:rFonts w:ascii="PT Astra Serif" w:hAnsi="PT Astra Serif"/>
          <w:sz w:val="28"/>
          <w:szCs w:val="28"/>
          <w:u w:val="single"/>
        </w:rPr>
        <w:lastRenderedPageBreak/>
        <w:t>(</w:t>
      </w:r>
      <w:r w:rsidR="00947EF4" w:rsidRPr="006D2D5B">
        <w:rPr>
          <w:rFonts w:ascii="PT Astra Serif" w:hAnsi="PT Astra Serif"/>
          <w:sz w:val="28"/>
          <w:szCs w:val="28"/>
        </w:rPr>
        <w:t>Муниципальная программа города Югорска «Профилактика правонарушений, противодействие коррупции и незаконному обороту наркотиков»; Подпрограмма «Повышение профессионального уровня муниципальных служащих и управленческих кадров в городе Югорске»).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 (__  %): _________________________ рублей __ копеек /</w:t>
      </w:r>
      <w:r w:rsidRPr="006D2D5B">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6D2D5B">
        <w:rPr>
          <w:rFonts w:ascii="PT Astra Serif" w:eastAsia="Times New Roman" w:hAnsi="PT Astra Serif" w:cs="Times New Roman"/>
          <w:i/>
          <w:sz w:val="28"/>
          <w:szCs w:val="28"/>
          <w:vertAlign w:val="superscript"/>
          <w:lang w:eastAsia="ru-RU"/>
        </w:rPr>
        <w:footnoteReference w:id="1"/>
      </w:r>
      <w:r w:rsidRPr="006D2D5B">
        <w:rPr>
          <w:rFonts w:ascii="PT Astra Serif" w:eastAsia="Times New Roman" w:hAnsi="PT Astra Serif" w:cs="Times New Roman"/>
          <w:sz w:val="28"/>
          <w:szCs w:val="28"/>
          <w:lang w:eastAsia="ru-RU"/>
        </w:rPr>
        <w:t xml:space="preserve">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sz w:val="28"/>
          <w:szCs w:val="28"/>
          <w:lang w:eastAsia="ru-RU"/>
        </w:rPr>
        <w:t xml:space="preserve">2.3. В общую цену Контракта включены </w:t>
      </w:r>
      <w:r w:rsidRPr="006D2D5B">
        <w:rPr>
          <w:rFonts w:ascii="PT Astra Serif" w:eastAsia="Times New Roman" w:hAnsi="PT Astra Serif" w:cs="Times New Roman"/>
          <w:color w:val="00000A"/>
          <w:sz w:val="28"/>
          <w:szCs w:val="28"/>
          <w:lang w:eastAsia="ru-RU"/>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2.4.4. Расчёт за оказанные услуги осуществляется по факту оказанных услуг в течение 15 (пятнадцати) рабочих дней со дня подписания Заказчиком документа о приёмке</w:t>
      </w:r>
      <w:r w:rsidR="00BE19A9" w:rsidRPr="006D2D5B">
        <w:rPr>
          <w:rFonts w:ascii="PT Astra Serif" w:eastAsia="Times New Roman" w:hAnsi="PT Astra Serif" w:cs="Times New Roman"/>
          <w:color w:val="00000A"/>
          <w:sz w:val="28"/>
          <w:szCs w:val="28"/>
          <w:lang w:eastAsia="ru-RU"/>
        </w:rPr>
        <w:t xml:space="preserve"> (акта об оказанных услугах</w:t>
      </w:r>
      <w:r w:rsidR="000D5838" w:rsidRPr="006D2D5B">
        <w:rPr>
          <w:rFonts w:ascii="PT Astra Serif" w:eastAsia="Times New Roman" w:hAnsi="PT Astra Serif" w:cs="Times New Roman"/>
          <w:color w:val="00000A"/>
          <w:sz w:val="28"/>
          <w:szCs w:val="28"/>
          <w:lang w:eastAsia="ru-RU"/>
        </w:rPr>
        <w:t>)</w:t>
      </w:r>
      <w:r w:rsidRPr="006D2D5B">
        <w:rPr>
          <w:rFonts w:ascii="PT Astra Serif" w:eastAsia="Times New Roman" w:hAnsi="PT Astra Serif" w:cs="Times New Roman"/>
          <w:color w:val="00000A"/>
          <w:sz w:val="28"/>
          <w:szCs w:val="28"/>
          <w:lang w:eastAsia="ru-RU"/>
        </w:rPr>
        <w:t>, предусмотренного Контрактом. В случае, если отчетным месяцем является декабрь, расчет осуществляется не позднее 2</w:t>
      </w:r>
      <w:r w:rsidR="001013F2" w:rsidRPr="006D2D5B">
        <w:rPr>
          <w:rFonts w:ascii="PT Astra Serif" w:eastAsia="Times New Roman" w:hAnsi="PT Astra Serif" w:cs="Times New Roman"/>
          <w:color w:val="00000A"/>
          <w:sz w:val="28"/>
          <w:szCs w:val="28"/>
          <w:lang w:eastAsia="ru-RU"/>
        </w:rPr>
        <w:t>0</w:t>
      </w:r>
      <w:r w:rsidRPr="006D2D5B">
        <w:rPr>
          <w:rFonts w:ascii="PT Astra Serif" w:eastAsia="Times New Roman" w:hAnsi="PT Astra Serif" w:cs="Times New Roman"/>
          <w:color w:val="00000A"/>
          <w:sz w:val="28"/>
          <w:szCs w:val="28"/>
          <w:lang w:eastAsia="ru-RU"/>
        </w:rPr>
        <w:t>.12.202</w:t>
      </w:r>
      <w:r w:rsidR="00947EF4" w:rsidRP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0A"/>
          <w:sz w:val="28"/>
          <w:szCs w:val="28"/>
          <w:lang w:eastAsia="ru-RU"/>
        </w:rPr>
        <w:t xml:space="preserve"> года.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0D5838" w:rsidRPr="006D2D5B"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3. Права и обязанности сторон</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 Заказчик имеет право:</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3.1.1. Досрочно принять и оплатить услуги в соответствии с условиями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lastRenderedPageBreak/>
        <w:t>3.1.2. По согласованию с Исполнителем изменить объем услуг в соответствии с пунктом 12.6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3.1.3. Изменить список слушателей, не позднее 5 (пяти) рабочих дней до дня начала обучения. </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3.1.4.  Требовать возмещения неустойки и (или) убытков, причиненных по вине Исполнителя.</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6D2D5B" w:rsidRDefault="000D5838" w:rsidP="000D5838">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3.1.6. Осуществлять иные права, предусмотренные Контрактом и законодательством Российской Федерации.</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3.2. Заказчик обязан:</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3.2.2. Обеспечить своевременное информирование обучаемых о месте и сроках проведения обучения.</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3.2.3. Обеспечить приемку оказанных по Контракту услуг по объему и качеству.</w:t>
      </w:r>
    </w:p>
    <w:p w:rsidR="000D5838" w:rsidRPr="006D2D5B" w:rsidRDefault="000D5838" w:rsidP="000D5838">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6D2D5B">
        <w:rPr>
          <w:rFonts w:ascii="PT Astra Serif" w:eastAsia="Times New Roman" w:hAnsi="PT Astra Serif" w:cs="Times New Roman"/>
          <w:sz w:val="28"/>
          <w:szCs w:val="28"/>
          <w:lang w:val="x-none" w:eastAsia="x-none"/>
        </w:rPr>
        <w:t>3.2.</w:t>
      </w:r>
      <w:r w:rsidRPr="006D2D5B">
        <w:rPr>
          <w:rFonts w:ascii="PT Astra Serif" w:eastAsia="Times New Roman" w:hAnsi="PT Astra Serif" w:cs="Times New Roman"/>
          <w:sz w:val="28"/>
          <w:szCs w:val="28"/>
          <w:lang w:eastAsia="x-none"/>
        </w:rPr>
        <w:t>4</w:t>
      </w:r>
      <w:r w:rsidRPr="006D2D5B">
        <w:rPr>
          <w:rFonts w:ascii="PT Astra Serif" w:eastAsia="Times New Roman" w:hAnsi="PT Astra Serif" w:cs="Times New Roman"/>
          <w:sz w:val="28"/>
          <w:szCs w:val="28"/>
          <w:lang w:val="x-none" w:eastAsia="x-none"/>
        </w:rPr>
        <w:t>. Оплатить услуги в порядке, предусмотренном Контрактом.</w:t>
      </w:r>
    </w:p>
    <w:p w:rsidR="000D5838" w:rsidRPr="006D2D5B" w:rsidRDefault="000D5838" w:rsidP="000D5838">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6D2D5B">
        <w:rPr>
          <w:rFonts w:ascii="PT Astra Serif" w:eastAsia="Times New Roman" w:hAnsi="PT Astra Serif" w:cs="Times New Roman"/>
          <w:sz w:val="28"/>
          <w:szCs w:val="28"/>
          <w:lang w:val="x-none" w:eastAsia="x-none"/>
        </w:rPr>
        <w:t>3.2.</w:t>
      </w:r>
      <w:r w:rsidRPr="006D2D5B">
        <w:rPr>
          <w:rFonts w:ascii="PT Astra Serif" w:eastAsia="Times New Roman" w:hAnsi="PT Astra Serif" w:cs="Times New Roman"/>
          <w:sz w:val="28"/>
          <w:szCs w:val="28"/>
          <w:lang w:eastAsia="x-none"/>
        </w:rPr>
        <w:t>5</w:t>
      </w:r>
      <w:r w:rsidRPr="006D2D5B">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 Исполнитель обязан:</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 Оказать услуги в сроки, предусмотренные Контрактом.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3.3.2.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3.3.6. Подготовить учебно-методический  материал и обеспечить им обучаемых.</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3.3.7. Организовать учебный процесс.</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3.3.8. Провести комплексную оценку приобретенных обучаемыми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lastRenderedPageBreak/>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3.3.11.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городе Югорске.</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3.3.12. Выполнять иные обязанности, предусмотренные Контрактом.</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 Исполнитель вправе:</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3.4.1. Требовать приемки и оплаты услуг в объеме, порядке, сроки и на условиях, предусмотренных Контрактом.</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3.4.2. По согласованию с Заказчиком досрочно оказать услуги.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1013F2" w:rsidRPr="006D2D5B" w:rsidRDefault="001013F2"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4. Сроки оказания услуг</w:t>
      </w:r>
    </w:p>
    <w:p w:rsidR="00786427"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6D2D5B">
        <w:rPr>
          <w:rFonts w:ascii="PT Astra Serif" w:eastAsia="Times New Roman" w:hAnsi="PT Astra Serif" w:cs="Times New Roman"/>
          <w:color w:val="000000"/>
          <w:kern w:val="2"/>
          <w:sz w:val="28"/>
          <w:szCs w:val="28"/>
          <w:lang w:eastAsia="ru-RU"/>
        </w:rPr>
        <w:t>4.1. Срок оказания услуг:</w:t>
      </w:r>
      <w:r w:rsidRPr="006D2D5B">
        <w:rPr>
          <w:rFonts w:ascii="PT Astra Serif" w:eastAsia="Times New Roman" w:hAnsi="PT Astra Serif" w:cs="Times New Roman"/>
          <w:color w:val="833C0B"/>
          <w:sz w:val="28"/>
          <w:szCs w:val="28"/>
          <w:lang w:eastAsia="ru-RU"/>
        </w:rPr>
        <w:t xml:space="preserve"> </w:t>
      </w:r>
      <w:r w:rsidR="00786427" w:rsidRPr="006D2D5B">
        <w:rPr>
          <w:rFonts w:ascii="PT Astra Serif" w:eastAsia="Times New Roman" w:hAnsi="PT Astra Serif" w:cs="Times New Roman"/>
          <w:color w:val="000099"/>
          <w:sz w:val="28"/>
          <w:szCs w:val="28"/>
          <w:lang w:eastAsia="ru-RU"/>
        </w:rPr>
        <w:t xml:space="preserve">с момента подписания муниципального контракта по </w:t>
      </w:r>
      <w:r w:rsidR="001013F2" w:rsidRPr="006D2D5B">
        <w:rPr>
          <w:rFonts w:ascii="PT Astra Serif" w:eastAsia="Times New Roman" w:hAnsi="PT Astra Serif" w:cs="Times New Roman"/>
          <w:color w:val="000099"/>
          <w:sz w:val="28"/>
          <w:szCs w:val="28"/>
          <w:lang w:eastAsia="ru-RU"/>
        </w:rPr>
        <w:t>10</w:t>
      </w:r>
      <w:r w:rsidR="00786427" w:rsidRPr="006D2D5B">
        <w:rPr>
          <w:rFonts w:ascii="PT Astra Serif" w:eastAsia="Times New Roman" w:hAnsi="PT Astra Serif" w:cs="Times New Roman"/>
          <w:color w:val="000099"/>
          <w:sz w:val="28"/>
          <w:szCs w:val="28"/>
          <w:lang w:eastAsia="ru-RU"/>
        </w:rPr>
        <w:t>.12.202</w:t>
      </w:r>
      <w:r w:rsidR="00947EF4" w:rsidRPr="006D2D5B">
        <w:rPr>
          <w:rFonts w:ascii="PT Astra Serif" w:eastAsia="Times New Roman" w:hAnsi="PT Astra Serif" w:cs="Times New Roman"/>
          <w:color w:val="000099"/>
          <w:sz w:val="28"/>
          <w:szCs w:val="28"/>
          <w:lang w:eastAsia="ru-RU"/>
        </w:rPr>
        <w:t>1</w:t>
      </w:r>
      <w:r w:rsidR="00786427" w:rsidRPr="006D2D5B">
        <w:rPr>
          <w:rFonts w:ascii="PT Astra Serif" w:eastAsia="Times New Roman" w:hAnsi="PT Astra Serif" w:cs="Times New Roman"/>
          <w:color w:val="000099"/>
          <w:sz w:val="28"/>
          <w:szCs w:val="28"/>
          <w:lang w:eastAsia="ru-RU"/>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4.2.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4.3. В случае, установленном в п. 4.2.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786427" w:rsidRPr="006D2D5B" w:rsidRDefault="00786427"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6D2D5B">
        <w:rPr>
          <w:rFonts w:ascii="PT Astra Serif" w:eastAsia="Times New Roman" w:hAnsi="PT Astra Serif" w:cs="Times New Roman"/>
          <w:b/>
          <w:color w:val="00000A"/>
          <w:sz w:val="28"/>
          <w:szCs w:val="28"/>
          <w:lang w:eastAsia="ru-RU"/>
        </w:rPr>
        <w:t>5. Порядок сдачи и приёмки услуг</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lastRenderedPageBreak/>
        <w:t xml:space="preserve">5.3. </w:t>
      </w:r>
      <w:r w:rsidRPr="006D2D5B">
        <w:rPr>
          <w:rFonts w:ascii="PT Astra Serif" w:eastAsia="Times New Roman" w:hAnsi="PT Astra Serif" w:cs="Times New Roman"/>
          <w:color w:val="00000A"/>
          <w:sz w:val="28"/>
          <w:szCs w:val="28"/>
          <w:lang w:eastAsia="ru-RU"/>
        </w:rPr>
        <w:t xml:space="preserve">Заказчик вправе создать приёмочную комиссию, в составе не менее пяти человек, для проверки соответствия </w:t>
      </w:r>
      <w:r w:rsidRPr="006D2D5B">
        <w:rPr>
          <w:rFonts w:ascii="PT Astra Serif" w:eastAsia="Times New Roman" w:hAnsi="PT Astra Serif" w:cs="Times New Roman"/>
          <w:color w:val="000000"/>
          <w:sz w:val="28"/>
          <w:szCs w:val="28"/>
          <w:lang w:eastAsia="ru-RU"/>
        </w:rPr>
        <w:t>качества</w:t>
      </w:r>
      <w:r w:rsidRPr="006D2D5B">
        <w:rPr>
          <w:rFonts w:ascii="PT Astra Serif" w:eastAsia="Times New Roman" w:hAnsi="PT Astra Serif" w:cs="Times New Roman"/>
          <w:color w:val="00000A"/>
          <w:sz w:val="28"/>
          <w:szCs w:val="28"/>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5.4. Стороны подписывают документ о приёмке в течение 3 (трех) дней со дня получения документа о приёмке.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0"/>
          <w:sz w:val="28"/>
          <w:szCs w:val="28"/>
          <w:lang w:eastAsia="ru-RU"/>
        </w:rPr>
        <w:t>5.5. </w:t>
      </w:r>
      <w:r w:rsidRPr="006D2D5B">
        <w:rPr>
          <w:rFonts w:ascii="PT Astra Serif" w:eastAsia="Times New Roman" w:hAnsi="PT Astra Serif" w:cs="Times New Roman"/>
          <w:color w:val="00000A"/>
          <w:kern w:val="2"/>
          <w:sz w:val="28"/>
          <w:szCs w:val="28"/>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07514" w:rsidRPr="006D2D5B" w:rsidRDefault="00407514" w:rsidP="00407514">
      <w:pPr>
        <w:widowControl w:val="0"/>
        <w:tabs>
          <w:tab w:val="left" w:pos="567"/>
          <w:tab w:val="left" w:pos="709"/>
        </w:tabs>
        <w:suppressAutoHyphens/>
        <w:spacing w:after="0" w:line="240" w:lineRule="auto"/>
        <w:ind w:firstLine="709"/>
        <w:jc w:val="both"/>
        <w:rPr>
          <w:rFonts w:ascii="PT Astra Serif" w:eastAsia="Times New Roman" w:hAnsi="PT Astra Serif" w:cs="Times New Roman"/>
          <w:color w:val="0000FF"/>
          <w:sz w:val="28"/>
          <w:szCs w:val="28"/>
          <w:u w:val="single"/>
          <w:lang w:eastAsia="ru-RU"/>
        </w:rPr>
      </w:pPr>
      <w:r w:rsidRPr="006D2D5B">
        <w:rPr>
          <w:rFonts w:ascii="PT Astra Serif" w:eastAsia="Times New Roman" w:hAnsi="PT Astra Serif" w:cs="Times New Roman"/>
          <w:color w:val="00000A"/>
          <w:kern w:val="2"/>
          <w:sz w:val="28"/>
          <w:szCs w:val="28"/>
          <w:lang w:eastAsia="ru-RU"/>
        </w:rPr>
        <w:t>5.7. Обо всех нарушениях условий Контракта об объёме и качестве услуг Заказчик извещает Исполнителя не позднее 10 (десяти)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D2D5B">
        <w:rPr>
          <w:rFonts w:ascii="PT Astra Serif" w:eastAsia="Times New Roman" w:hAnsi="PT Astra Serif" w:cs="Times New Roman"/>
          <w:color w:val="000099"/>
          <w:kern w:val="2"/>
          <w:sz w:val="28"/>
          <w:szCs w:val="28"/>
          <w:lang w:eastAsia="ru-RU"/>
        </w:rPr>
        <w:t xml:space="preserve"> ________________</w:t>
      </w:r>
      <w:r w:rsidRPr="006D2D5B">
        <w:rPr>
          <w:rFonts w:ascii="PT Astra Serif" w:eastAsia="Times New Roman" w:hAnsi="PT Astra Serif" w:cs="Times New Roman"/>
          <w:color w:val="00000A"/>
          <w:kern w:val="2"/>
          <w:sz w:val="28"/>
          <w:szCs w:val="28"/>
          <w:lang w:eastAsia="ru-RU"/>
        </w:rPr>
        <w:t xml:space="preserve">. Номером факса для получения извещения является: </w:t>
      </w:r>
      <w:r w:rsidRPr="006D2D5B">
        <w:rPr>
          <w:rFonts w:ascii="PT Astra Serif" w:eastAsia="Times New Roman" w:hAnsi="PT Astra Serif" w:cs="Times New Roman"/>
          <w:color w:val="000099"/>
          <w:kern w:val="2"/>
          <w:sz w:val="28"/>
          <w:szCs w:val="28"/>
          <w:lang w:eastAsia="ru-RU"/>
        </w:rPr>
        <w:t>_____________</w:t>
      </w:r>
      <w:r w:rsidRPr="006D2D5B">
        <w:rPr>
          <w:rFonts w:ascii="PT Astra Serif" w:eastAsia="Times New Roman" w:hAnsi="PT Astra Serif" w:cs="Times New Roman"/>
          <w:color w:val="00000A"/>
          <w:kern w:val="2"/>
          <w:sz w:val="28"/>
          <w:szCs w:val="28"/>
          <w:lang w:eastAsia="ru-RU"/>
        </w:rPr>
        <w:t>.</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kern w:val="2"/>
          <w:sz w:val="28"/>
          <w:szCs w:val="28"/>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D2D5B">
        <w:rPr>
          <w:rFonts w:ascii="PT Astra Serif" w:eastAsia="Times New Roman" w:hAnsi="PT Astra Serif" w:cs="Times New Roman"/>
          <w:color w:val="00000A"/>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5.9.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5.10. Приёмка услуг оформляется документом о приёмке - актом </w:t>
      </w:r>
      <w:r w:rsidRPr="006D2D5B">
        <w:rPr>
          <w:rFonts w:ascii="PT Astra Serif" w:eastAsia="Times New Roman" w:hAnsi="PT Astra Serif" w:cs="Times New Roman"/>
          <w:color w:val="00000A"/>
          <w:kern w:val="2"/>
          <w:sz w:val="28"/>
          <w:szCs w:val="28"/>
          <w:lang w:eastAsia="ru-RU"/>
        </w:rPr>
        <w:lastRenderedPageBreak/>
        <w:t>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6D2D5B" w:rsidRDefault="00407514" w:rsidP="00407514">
      <w:pPr>
        <w:autoSpaceDE w:val="0"/>
        <w:autoSpaceDN w:val="0"/>
        <w:adjustRightInd w:val="0"/>
        <w:spacing w:after="0" w:line="240" w:lineRule="auto"/>
        <w:ind w:firstLine="540"/>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5.11. 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6D2D5B" w:rsidRDefault="00407514" w:rsidP="00407514">
      <w:pPr>
        <w:autoSpaceDE w:val="0"/>
        <w:autoSpaceDN w:val="0"/>
        <w:adjustRightInd w:val="0"/>
        <w:spacing w:after="0" w:line="240" w:lineRule="auto"/>
        <w:ind w:firstLine="540"/>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5.12. В случае неисполнения или ненадлежащего исполнения Исполнителем обязательств, предусмотренных Контрактом</w:t>
      </w:r>
      <w:r w:rsidRPr="006D2D5B">
        <w:rPr>
          <w:rFonts w:ascii="PT Astra Serif" w:eastAsia="Times New Roman" w:hAnsi="PT Astra Serif" w:cs="Times New Roman"/>
          <w:color w:val="00000A"/>
          <w:kern w:val="2"/>
          <w:sz w:val="28"/>
          <w:szCs w:val="28"/>
          <w:vertAlign w:val="superscript"/>
          <w:lang w:eastAsia="ru-RU"/>
        </w:rPr>
        <w:footnoteReference w:id="2"/>
      </w:r>
      <w:r w:rsidRPr="006D2D5B">
        <w:rPr>
          <w:rFonts w:ascii="PT Astra Serif" w:eastAsia="Times New Roman" w:hAnsi="PT Astra Serif" w:cs="Times New Roman"/>
          <w:color w:val="00000A"/>
          <w:kern w:val="2"/>
          <w:sz w:val="28"/>
          <w:szCs w:val="28"/>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kern w:val="2"/>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6D2D5B">
        <w:rPr>
          <w:rFonts w:ascii="PT Astra Serif" w:eastAsia="Times New Roman" w:hAnsi="PT Astra Serif" w:cs="Times New Roman"/>
          <w:b/>
          <w:color w:val="00000A"/>
          <w:sz w:val="28"/>
          <w:szCs w:val="28"/>
          <w:vertAlign w:val="superscript"/>
          <w:lang w:eastAsia="ru-RU"/>
        </w:rPr>
        <w:footnoteReference w:id="3"/>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w:t>
      </w:r>
      <w:r w:rsidRPr="006D2D5B">
        <w:rPr>
          <w:rFonts w:ascii="PT Astra Serif" w:eastAsia="Times New Roman" w:hAnsi="PT Astra Serif" w:cs="Times New Roman"/>
          <w:color w:val="00000A"/>
          <w:sz w:val="28"/>
          <w:szCs w:val="28"/>
          <w:lang w:eastAsia="ru-RU"/>
        </w:rPr>
        <w:lastRenderedPageBreak/>
        <w:t xml:space="preserve">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6D2D5B">
        <w:rPr>
          <w:rFonts w:ascii="PT Astra Serif" w:eastAsia="Times New Roman" w:hAnsi="PT Astra Serif" w:cs="Times New Roman"/>
          <w:color w:val="00000A"/>
          <w:sz w:val="28"/>
          <w:szCs w:val="28"/>
          <w:lang w:eastAsia="ru-RU"/>
        </w:rPr>
        <w:t xml:space="preserve">6.2. </w:t>
      </w:r>
      <w:r w:rsidRPr="006D2D5B">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6D2D5B">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6D2D5B">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6D2D5B">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color w:val="00000A"/>
          <w:kern w:val="2"/>
          <w:sz w:val="28"/>
          <w:szCs w:val="28"/>
          <w:lang w:eastAsia="ru-RU"/>
        </w:rPr>
        <w:t>.</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6D2D5B">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kern w:val="2"/>
          <w:sz w:val="28"/>
          <w:szCs w:val="28"/>
          <w:lang w:eastAsia="ru-RU"/>
        </w:rPr>
        <w:t xml:space="preserve">6.6. </w:t>
      </w:r>
      <w:r w:rsidRPr="006D2D5B">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2B7BAD" w:rsidRPr="006D2D5B">
        <w:rPr>
          <w:rFonts w:ascii="PT Astra Serif" w:eastAsia="Times New Roman" w:hAnsi="PT Astra Serif" w:cs="Times New Roman"/>
          <w:kern w:val="16"/>
          <w:sz w:val="28"/>
          <w:szCs w:val="28"/>
          <w:lang w:eastAsia="ru-RU"/>
        </w:rPr>
        <w:t xml:space="preserve"> квалифицированной</w:t>
      </w:r>
      <w:r w:rsidRPr="006D2D5B">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w:t>
      </w:r>
      <w:r w:rsidRPr="006D2D5B">
        <w:rPr>
          <w:rFonts w:ascii="PT Astra Serif" w:eastAsia="Times New Roman" w:hAnsi="PT Astra Serif" w:cs="Times New Roman"/>
          <w:kern w:val="16"/>
          <w:sz w:val="28"/>
          <w:szCs w:val="28"/>
          <w:lang w:eastAsia="ru-RU"/>
        </w:rPr>
        <w:lastRenderedPageBreak/>
        <w:t xml:space="preserve">законодательством,  </w:t>
      </w:r>
      <w:r w:rsidRPr="006D2D5B">
        <w:rPr>
          <w:rFonts w:ascii="PT Astra Serif" w:eastAsia="Times New Roman" w:hAnsi="PT Astra Serif" w:cs="Times New Roman"/>
          <w:sz w:val="28"/>
          <w:szCs w:val="28"/>
          <w:lang w:eastAsia="ru-RU"/>
        </w:rPr>
        <w:t>Федеральным законом</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6.8. Предусмотренное </w:t>
      </w:r>
      <w:hyperlink r:id="rId8" w:history="1">
        <w:r w:rsidRPr="006D2D5B">
          <w:rPr>
            <w:rFonts w:ascii="PT Astra Serif" w:eastAsia="Times New Roman" w:hAnsi="PT Astra Serif" w:cs="Times New Roman"/>
            <w:sz w:val="28"/>
            <w:szCs w:val="28"/>
            <w:lang w:eastAsia="ru-RU"/>
          </w:rPr>
          <w:t>частями 7</w:t>
        </w:r>
      </w:hyperlink>
      <w:r w:rsidRPr="006D2D5B">
        <w:rPr>
          <w:rFonts w:ascii="PT Astra Serif" w:eastAsia="Times New Roman" w:hAnsi="PT Astra Serif" w:cs="Times New Roman"/>
          <w:sz w:val="28"/>
          <w:szCs w:val="28"/>
          <w:lang w:eastAsia="ru-RU"/>
        </w:rPr>
        <w:t xml:space="preserve"> статьи 96 Федерального закона </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6.9. Участник закупки, с которым заключается контракт по результатам определения поставщика в соответствии с </w:t>
      </w:r>
      <w:hyperlink r:id="rId9" w:history="1">
        <w:r w:rsidRPr="006D2D5B">
          <w:rPr>
            <w:rFonts w:ascii="PT Astra Serif" w:eastAsia="Times New Roman" w:hAnsi="PT Astra Serif" w:cs="Times New Roman"/>
            <w:sz w:val="28"/>
            <w:szCs w:val="28"/>
            <w:lang w:eastAsia="ru-RU"/>
          </w:rPr>
          <w:t>пунктом 1 части 1 статьи 30</w:t>
        </w:r>
      </w:hyperlink>
      <w:r w:rsidRPr="006D2D5B">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6D2D5B">
          <w:rPr>
            <w:rFonts w:ascii="PT Astra Serif" w:eastAsia="Times New Roman" w:hAnsi="PT Astra Serif" w:cs="Times New Roman"/>
            <w:sz w:val="28"/>
            <w:szCs w:val="28"/>
            <w:lang w:eastAsia="ru-RU"/>
          </w:rPr>
          <w:t>статьи 37</w:t>
        </w:r>
      </w:hyperlink>
      <w:r w:rsidRPr="006D2D5B">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lastRenderedPageBreak/>
        <w:t>7. Ответственность Сторон</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0" w:name="P57"/>
      <w:bookmarkEnd w:id="0"/>
      <w:r w:rsidRPr="006D2D5B">
        <w:rPr>
          <w:rFonts w:ascii="PT Astra Serif" w:eastAsia="Times New Roman" w:hAnsi="PT Astra Serif" w:cs="Times New Roman"/>
          <w:sz w:val="28"/>
          <w:szCs w:val="28"/>
          <w:lang w:eastAsia="ru-RU"/>
        </w:rPr>
        <w:t xml:space="preserve">7.2. Размер штрафа </w:t>
      </w:r>
      <w:r w:rsidRPr="006D2D5B">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w:t>
      </w:r>
      <w:r w:rsidRPr="006D2D5B">
        <w:rPr>
          <w:rFonts w:ascii="PT Astra Serif" w:eastAsia="Times New Roman" w:hAnsi="PT Astra Serif" w:cs="Times New Roman"/>
          <w:color w:val="00000A"/>
          <w:sz w:val="28"/>
          <w:szCs w:val="28"/>
          <w:lang w:eastAsia="ru-RU"/>
        </w:rPr>
        <w:lastRenderedPageBreak/>
        <w:t>обязательств), размер штрафа устанавливается в виде фиксированной суммы, определяемой в следующем порядке:</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82"/>
      <w:bookmarkEnd w:id="1"/>
      <w:r w:rsidRPr="006D2D5B">
        <w:rPr>
          <w:rFonts w:ascii="PT Astra Serif" w:eastAsia="Times New Roman" w:hAnsi="PT Astra Serif" w:cs="Times New Roman"/>
          <w:color w:val="00000A"/>
          <w:sz w:val="28"/>
          <w:szCs w:val="28"/>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7.10. Пеня устанавливается Контрактом в размере одной трёхсотой </w:t>
      </w:r>
      <w:r w:rsidRPr="006D2D5B">
        <w:rPr>
          <w:rFonts w:ascii="PT Astra Serif" w:eastAsia="Times New Roman" w:hAnsi="PT Astra Serif" w:cs="Times New Roman"/>
          <w:color w:val="00000A"/>
          <w:sz w:val="28"/>
          <w:szCs w:val="28"/>
          <w:lang w:eastAsia="ru-RU"/>
        </w:rPr>
        <w:lastRenderedPageBreak/>
        <w:t>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6D2D5B" w:rsidRDefault="00407514" w:rsidP="00407514">
      <w:pPr>
        <w:widowControl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8. Форс-мажорные обстоятельства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6D2D5B"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9. Порядок разрешения споров</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6D2D5B" w:rsidRDefault="00407514" w:rsidP="00407514">
      <w:pPr>
        <w:spacing w:after="0" w:line="240" w:lineRule="auto"/>
        <w:ind w:firstLine="567"/>
        <w:jc w:val="center"/>
        <w:rPr>
          <w:rFonts w:ascii="PT Astra Serif" w:eastAsia="Times New Roman" w:hAnsi="PT Astra Serif" w:cs="Times New Roman"/>
          <w:b/>
          <w:sz w:val="28"/>
          <w:szCs w:val="28"/>
          <w:lang w:eastAsia="ru-RU"/>
        </w:rPr>
      </w:pPr>
    </w:p>
    <w:p w:rsidR="00407514" w:rsidRPr="006D2D5B"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10. Расторжение Контракта</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w:t>
      </w:r>
      <w:r w:rsidRPr="006D2D5B">
        <w:rPr>
          <w:rFonts w:ascii="PT Astra Serif" w:eastAsia="Times New Roman" w:hAnsi="PT Astra Serif" w:cs="Times New Roman"/>
          <w:sz w:val="28"/>
          <w:szCs w:val="28"/>
          <w:lang w:eastAsia="ru-RU"/>
        </w:rPr>
        <w:lastRenderedPageBreak/>
        <w:t>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lastRenderedPageBreak/>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11.Срок действия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11.1. Контракт вступает в силу со дня подписания его Сторонами и действует по 31.12.202</w:t>
      </w:r>
      <w:r w:rsidR="001013F2" w:rsidRP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99"/>
          <w:sz w:val="28"/>
          <w:szCs w:val="28"/>
          <w:lang w:eastAsia="ru-RU"/>
        </w:rPr>
        <w:t xml:space="preserve">. </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99"/>
          <w:sz w:val="28"/>
          <w:szCs w:val="28"/>
          <w:lang w:eastAsia="ru-RU"/>
        </w:rPr>
        <w:t>С 01.01.202</w:t>
      </w:r>
      <w:r w:rsidR="00947EF4" w:rsidRPr="006D2D5B">
        <w:rPr>
          <w:rFonts w:ascii="PT Astra Serif" w:eastAsia="Times New Roman" w:hAnsi="PT Astra Serif" w:cs="Times New Roman"/>
          <w:color w:val="000099"/>
          <w:sz w:val="28"/>
          <w:szCs w:val="28"/>
          <w:lang w:eastAsia="ru-RU"/>
        </w:rPr>
        <w:t>2</w:t>
      </w:r>
      <w:r w:rsidRPr="006D2D5B">
        <w:rPr>
          <w:rFonts w:ascii="PT Astra Serif" w:eastAsia="Times New Roman" w:hAnsi="PT Astra Serif" w:cs="Times New Roman"/>
          <w:color w:val="000099"/>
          <w:sz w:val="28"/>
          <w:szCs w:val="28"/>
          <w:lang w:eastAsia="ru-RU"/>
        </w:rPr>
        <w:t xml:space="preserve"> </w:t>
      </w:r>
      <w:r w:rsidRPr="006D2D5B">
        <w:rPr>
          <w:rFonts w:ascii="PT Astra Serif" w:eastAsia="Times New Roman" w:hAnsi="PT Astra Serif" w:cs="Times New Roman"/>
          <w:color w:val="00000A"/>
          <w:sz w:val="28"/>
          <w:szCs w:val="28"/>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12. Прочие условия</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12.3. К Контракту прилагаются:</w:t>
      </w:r>
    </w:p>
    <w:p w:rsidR="00407514"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 Техническое задание (Приложение </w:t>
      </w:r>
      <w:r w:rsid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0A"/>
          <w:sz w:val="28"/>
          <w:szCs w:val="28"/>
          <w:lang w:eastAsia="ru-RU"/>
        </w:rPr>
        <w:t>);</w:t>
      </w:r>
    </w:p>
    <w:p w:rsidR="006D2D5B" w:rsidRPr="006D2D5B" w:rsidRDefault="006D2D5B"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t>- Спецификация (Приложение 2).</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w:t>
      </w:r>
      <w:r w:rsidRPr="006D2D5B">
        <w:rPr>
          <w:rFonts w:ascii="PT Astra Serif" w:eastAsia="Times New Roman" w:hAnsi="PT Astra Serif" w:cs="Times New Roman"/>
          <w:color w:val="00000A"/>
          <w:sz w:val="28"/>
          <w:szCs w:val="28"/>
          <w:lang w:eastAsia="ru-RU"/>
        </w:rPr>
        <w:lastRenderedPageBreak/>
        <w:t>услуги.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12.7. </w:t>
      </w:r>
      <w:r w:rsidRPr="006D2D5B">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D2D5B">
        <w:rPr>
          <w:rFonts w:ascii="PT Astra Serif" w:eastAsia="Times New Roman" w:hAnsi="PT Astra Serif" w:cs="Times New Roman"/>
          <w:color w:val="00000A"/>
          <w:sz w:val="28"/>
          <w:szCs w:val="28"/>
          <w:lang w:eastAsia="ru-RU"/>
        </w:rPr>
        <w:t>.</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6D2D5B"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6D2D5B"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6D2D5B" w:rsidTr="000D5838">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u w:val="single"/>
          <w:lang w:eastAsia="ru-RU"/>
        </w:rPr>
        <w:t>Согласовано</w:t>
      </w:r>
      <w:r w:rsidRPr="006D2D5B">
        <w:rPr>
          <w:rFonts w:ascii="PT Astra Serif" w:eastAsia="Times New Roman" w:hAnsi="PT Astra Serif" w:cs="Times New Roman"/>
          <w:color w:val="00000A"/>
          <w:sz w:val="28"/>
          <w:szCs w:val="28"/>
          <w:lang w:eastAsia="ru-RU"/>
        </w:rPr>
        <w:t>:</w:t>
      </w:r>
    </w:p>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Calibri" w:hAnsi="PT Astra Serif" w:cs="Times New Roman"/>
          <w:sz w:val="28"/>
          <w:szCs w:val="28"/>
        </w:rPr>
      </w:pPr>
      <w:r w:rsidRPr="006D2D5B">
        <w:rPr>
          <w:rFonts w:ascii="PT Astra Serif" w:eastAsia="Calibri" w:hAnsi="PT Astra Serif" w:cs="Times New Roman"/>
          <w:sz w:val="28"/>
          <w:szCs w:val="28"/>
        </w:rPr>
        <w:t xml:space="preserve">Юридическое управление                                                                                            </w:t>
      </w:r>
      <w:r w:rsidR="00BD1930" w:rsidRPr="006D2D5B">
        <w:rPr>
          <w:rFonts w:ascii="PT Astra Serif" w:eastAsia="Calibri" w:hAnsi="PT Astra Serif" w:cs="Times New Roman"/>
          <w:sz w:val="28"/>
          <w:szCs w:val="28"/>
        </w:rPr>
        <w:t>/_____________/</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(раздел 2 Контракта)</w:t>
      </w:r>
      <w:r w:rsidRPr="006D2D5B">
        <w:rPr>
          <w:rFonts w:ascii="PT Astra Serif" w:eastAsia="Times New Roman" w:hAnsi="PT Astra Serif" w:cs="Times New Roman"/>
          <w:color w:val="00000A"/>
          <w:sz w:val="28"/>
          <w:szCs w:val="28"/>
          <w:lang w:eastAsia="ru-RU"/>
        </w:rPr>
        <w:tab/>
      </w:r>
      <w:r w:rsidRPr="006D2D5B">
        <w:rPr>
          <w:rFonts w:ascii="PT Astra Serif" w:eastAsia="Times New Roman" w:hAnsi="PT Astra Serif" w:cs="Times New Roman"/>
          <w:color w:val="00000A"/>
          <w:sz w:val="28"/>
          <w:szCs w:val="28"/>
          <w:lang w:eastAsia="ru-RU"/>
        </w:rPr>
        <w:tab/>
        <w:t xml:space="preserve">                                                                             </w:t>
      </w:r>
      <w:r w:rsidR="00786427" w:rsidRPr="006D2D5B">
        <w:rPr>
          <w:rFonts w:ascii="PT Astra Serif" w:eastAsia="Times New Roman" w:hAnsi="PT Astra Serif" w:cs="Times New Roman"/>
          <w:color w:val="00000A"/>
          <w:sz w:val="28"/>
          <w:szCs w:val="28"/>
          <w:lang w:eastAsia="ru-RU"/>
        </w:rPr>
        <w:t xml:space="preserve">  </w:t>
      </w:r>
      <w:r w:rsidR="00BD1930" w:rsidRPr="006D2D5B">
        <w:rPr>
          <w:rFonts w:ascii="PT Astra Serif" w:eastAsia="Times New Roman" w:hAnsi="PT Astra Serif" w:cs="Times New Roman"/>
          <w:color w:val="00000A"/>
          <w:sz w:val="28"/>
          <w:szCs w:val="28"/>
          <w:lang w:eastAsia="ru-RU"/>
        </w:rPr>
        <w:t>/____________/</w:t>
      </w:r>
      <w:r w:rsidRPr="006D2D5B">
        <w:rPr>
          <w:rFonts w:ascii="PT Astra Serif" w:eastAsia="Times New Roman" w:hAnsi="PT Astra Serif" w:cs="Times New Roman"/>
          <w:color w:val="00000A"/>
          <w:sz w:val="28"/>
          <w:szCs w:val="28"/>
          <w:lang w:eastAsia="ru-RU"/>
        </w:rPr>
        <w:t xml:space="preserve"> </w:t>
      </w:r>
    </w:p>
    <w:p w:rsidR="00786427" w:rsidRPr="006D2D5B"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786427" w:rsidRPr="006D2D5B"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2B7BAD" w:rsidRPr="006D2D5B" w:rsidRDefault="002B7BAD" w:rsidP="002B7BA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Начальник управления</w:t>
      </w:r>
    </w:p>
    <w:p w:rsidR="002B7BAD" w:rsidRPr="006D2D5B" w:rsidRDefault="002B7BAD" w:rsidP="002B7BA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внутренней политики и общественных связей</w:t>
      </w:r>
    </w:p>
    <w:p w:rsidR="00407514" w:rsidRPr="006D2D5B" w:rsidRDefault="002B7BAD" w:rsidP="002B7BA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администрации города Югорска                                                                    </w:t>
      </w:r>
      <w:r w:rsidR="00786427" w:rsidRPr="006D2D5B">
        <w:rPr>
          <w:rFonts w:ascii="PT Astra Serif" w:eastAsia="Times New Roman" w:hAnsi="PT Astra Serif" w:cs="Times New Roman"/>
          <w:color w:val="00000A"/>
          <w:sz w:val="28"/>
          <w:szCs w:val="28"/>
          <w:lang w:eastAsia="ru-RU"/>
        </w:rPr>
        <w:t xml:space="preserve">           </w:t>
      </w:r>
      <w:r w:rsidR="00BD1930" w:rsidRPr="006D2D5B">
        <w:rPr>
          <w:rFonts w:ascii="PT Astra Serif" w:eastAsia="Times New Roman" w:hAnsi="PT Astra Serif" w:cs="Times New Roman"/>
          <w:color w:val="00000A"/>
          <w:sz w:val="28"/>
          <w:szCs w:val="28"/>
          <w:lang w:eastAsia="ru-RU"/>
        </w:rPr>
        <w:t>/___________/</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1"/>
          <w:sz w:val="28"/>
          <w:szCs w:val="28"/>
          <w:lang w:eastAsia="ar-SA"/>
        </w:rPr>
      </w:pPr>
      <w:r w:rsidRPr="006D2D5B">
        <w:rPr>
          <w:rFonts w:ascii="PT Astra Serif" w:eastAsia="Times New Roman" w:hAnsi="PT Astra Serif" w:cs="Times New Roman"/>
          <w:b/>
          <w:kern w:val="1"/>
          <w:sz w:val="28"/>
          <w:szCs w:val="28"/>
          <w:lang w:eastAsia="ar-SA"/>
        </w:rPr>
        <w:t>Подписи сторон</w:t>
      </w:r>
    </w:p>
    <w:p w:rsidR="00407514" w:rsidRPr="006D2D5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1"/>
          <w:sz w:val="28"/>
          <w:szCs w:val="28"/>
          <w:lang w:eastAsia="ar-SA"/>
        </w:rPr>
      </w:pPr>
      <w:r w:rsidRPr="006D2D5B">
        <w:rPr>
          <w:rFonts w:ascii="PT Astra Serif" w:eastAsia="Times New Roman" w:hAnsi="PT Astra Serif" w:cs="Times New Roman"/>
          <w:b/>
          <w:i/>
          <w:kern w:val="1"/>
          <w:sz w:val="28"/>
          <w:szCs w:val="28"/>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6D2D5B">
          <w:rPr>
            <w:rFonts w:ascii="PT Astra Serif" w:eastAsia="Times New Roman" w:hAnsi="PT Astra Serif" w:cs="Times New Roman"/>
            <w:b/>
            <w:i/>
            <w:color w:val="0000FF"/>
            <w:kern w:val="1"/>
            <w:sz w:val="28"/>
            <w:szCs w:val="28"/>
            <w:u w:val="single"/>
            <w:lang w:eastAsia="ar-SA"/>
          </w:rPr>
          <w:t>http://www.sberbank-ast.ru</w:t>
        </w:r>
      </w:hyperlink>
    </w:p>
    <w:p w:rsidR="006D2D5B" w:rsidRDefault="006D2D5B" w:rsidP="00407514">
      <w:pPr>
        <w:spacing w:after="0" w:line="240" w:lineRule="auto"/>
        <w:ind w:firstLine="709"/>
        <w:jc w:val="right"/>
        <w:rPr>
          <w:rFonts w:ascii="PT Astra Serif" w:eastAsia="Times New Roman" w:hAnsi="PT Astra Serif" w:cs="Times New Roman"/>
          <w:color w:val="00000A"/>
          <w:sz w:val="28"/>
          <w:szCs w:val="28"/>
          <w:lang w:eastAsia="ru-RU"/>
        </w:rPr>
      </w:pPr>
    </w:p>
    <w:p w:rsidR="00407514" w:rsidRPr="006D2D5B"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 xml:space="preserve">Приложение </w:t>
      </w:r>
      <w:r w:rsidR="001013F2" w:rsidRPr="006D2D5B">
        <w:rPr>
          <w:rFonts w:ascii="PT Astra Serif" w:eastAsia="Times New Roman" w:hAnsi="PT Astra Serif" w:cs="Times New Roman"/>
          <w:color w:val="00000A"/>
          <w:sz w:val="28"/>
          <w:szCs w:val="28"/>
          <w:lang w:eastAsia="ru-RU"/>
        </w:rPr>
        <w:t>1</w:t>
      </w:r>
    </w:p>
    <w:p w:rsidR="00407514" w:rsidRPr="006D2D5B"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к Муниципальному контракту</w:t>
      </w:r>
    </w:p>
    <w:p w:rsidR="00407514" w:rsidRPr="006D2D5B"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____ от «___» _______ 202__ г.</w:t>
      </w:r>
    </w:p>
    <w:p w:rsidR="00407514" w:rsidRPr="006D2D5B" w:rsidRDefault="00407514" w:rsidP="00407514">
      <w:pPr>
        <w:spacing w:after="0" w:line="240" w:lineRule="auto"/>
        <w:jc w:val="center"/>
        <w:rPr>
          <w:rFonts w:ascii="PT Astra Serif" w:eastAsia="Times New Roman" w:hAnsi="PT Astra Serif" w:cs="Times New Roman"/>
          <w:sz w:val="28"/>
          <w:szCs w:val="28"/>
          <w:lang w:eastAsia="zh-CN"/>
        </w:rPr>
      </w:pPr>
    </w:p>
    <w:p w:rsidR="006D2D5B" w:rsidRPr="006D2D5B" w:rsidRDefault="006D2D5B" w:rsidP="006D2D5B">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D2D5B">
        <w:rPr>
          <w:rFonts w:ascii="PT Astra Serif" w:eastAsia="Times New Roman" w:hAnsi="PT Astra Serif" w:cs="Times New Roman"/>
          <w:b/>
          <w:bCs/>
          <w:sz w:val="28"/>
          <w:szCs w:val="28"/>
          <w:lang w:eastAsia="ru-RU"/>
        </w:rPr>
        <w:t>ТЕХНИЧЕСКОЕ ЗАДАНИЕ</w:t>
      </w:r>
    </w:p>
    <w:p w:rsidR="006D2D5B" w:rsidRPr="006D2D5B" w:rsidRDefault="006D2D5B" w:rsidP="006D2D5B">
      <w:pPr>
        <w:spacing w:after="0" w:line="240" w:lineRule="auto"/>
        <w:jc w:val="center"/>
        <w:rPr>
          <w:rFonts w:ascii="PT Astra Serif" w:eastAsia="Times New Roman" w:hAnsi="PT Astra Serif" w:cs="Times New Roman"/>
          <w:b/>
          <w:bCs/>
          <w:sz w:val="28"/>
          <w:szCs w:val="28"/>
          <w:lang w:eastAsia="ru-RU"/>
        </w:rPr>
      </w:pPr>
      <w:r w:rsidRPr="006D2D5B">
        <w:rPr>
          <w:rFonts w:ascii="PT Astra Serif" w:eastAsia="Times New Roman" w:hAnsi="PT Astra Serif" w:cs="Times New Roman"/>
          <w:b/>
          <w:bCs/>
          <w:sz w:val="28"/>
          <w:szCs w:val="28"/>
          <w:lang w:eastAsia="ru-RU"/>
        </w:rPr>
        <w:t>на оказание образовательных услуг по дополнительной профессиональной программе повышения квалификации «Антимонопольный комплаенс»</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552"/>
        <w:gridCol w:w="6662"/>
      </w:tblGrid>
      <w:tr w:rsidR="006D2D5B" w:rsidRPr="006D2D5B" w:rsidTr="001675E3">
        <w:tc>
          <w:tcPr>
            <w:tcW w:w="992" w:type="dxa"/>
            <w:shd w:val="clear" w:color="auto" w:fill="D9D9D9"/>
          </w:tcPr>
          <w:p w:rsidR="006D2D5B" w:rsidRPr="006D2D5B" w:rsidRDefault="006D2D5B" w:rsidP="006D2D5B">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п/п</w:t>
            </w:r>
          </w:p>
        </w:tc>
        <w:tc>
          <w:tcPr>
            <w:tcW w:w="2552" w:type="dxa"/>
            <w:shd w:val="clear" w:color="auto" w:fill="D9D9D9"/>
          </w:tcPr>
          <w:p w:rsidR="006D2D5B" w:rsidRPr="006D2D5B" w:rsidRDefault="006D2D5B" w:rsidP="006D2D5B">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Параметры требований к услугам</w:t>
            </w:r>
          </w:p>
        </w:tc>
        <w:tc>
          <w:tcPr>
            <w:tcW w:w="6662" w:type="dxa"/>
            <w:shd w:val="clear" w:color="auto" w:fill="D9D9D9"/>
          </w:tcPr>
          <w:p w:rsidR="006D2D5B" w:rsidRPr="006D2D5B" w:rsidRDefault="006D2D5B" w:rsidP="006D2D5B">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Требования к услугам</w:t>
            </w:r>
          </w:p>
        </w:tc>
      </w:tr>
      <w:tr w:rsidR="006D2D5B" w:rsidRPr="006D2D5B" w:rsidTr="001675E3">
        <w:tc>
          <w:tcPr>
            <w:tcW w:w="992" w:type="dxa"/>
          </w:tcPr>
          <w:p w:rsidR="006D2D5B" w:rsidRPr="006D2D5B" w:rsidRDefault="006D2D5B" w:rsidP="006D2D5B">
            <w:pPr>
              <w:spacing w:after="0" w:line="240" w:lineRule="auto"/>
              <w:jc w:val="center"/>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1</w:t>
            </w:r>
          </w:p>
        </w:tc>
        <w:tc>
          <w:tcPr>
            <w:tcW w:w="2552" w:type="dxa"/>
          </w:tcPr>
          <w:p w:rsidR="006D2D5B" w:rsidRPr="006D2D5B" w:rsidRDefault="006D2D5B" w:rsidP="006D2D5B">
            <w:pPr>
              <w:spacing w:after="0" w:line="240" w:lineRule="auto"/>
              <w:rPr>
                <w:rFonts w:ascii="PT Astra Serif" w:eastAsia="Times New Roman" w:hAnsi="PT Astra Serif" w:cs="Times New Roman"/>
                <w:sz w:val="28"/>
                <w:szCs w:val="28"/>
                <w:lang w:eastAsia="ru-RU"/>
              </w:rPr>
            </w:pPr>
            <w:r w:rsidRPr="006D2D5B">
              <w:rPr>
                <w:rFonts w:ascii="PT Astra Serif" w:eastAsia="Times New Roman" w:hAnsi="PT Astra Serif" w:cs="Times New Roman"/>
                <w:bCs/>
                <w:sz w:val="28"/>
                <w:szCs w:val="28"/>
                <w:lang w:eastAsia="ru-RU"/>
              </w:rPr>
              <w:t>Наименование услуг</w:t>
            </w:r>
          </w:p>
        </w:tc>
        <w:tc>
          <w:tcPr>
            <w:tcW w:w="6662" w:type="dxa"/>
          </w:tcPr>
          <w:p w:rsidR="006D2D5B" w:rsidRPr="006D2D5B" w:rsidRDefault="006D2D5B" w:rsidP="006D2D5B">
            <w:pPr>
              <w:spacing w:after="0" w:line="240" w:lineRule="auto"/>
              <w:ind w:firstLine="317"/>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Оказание образовательных услуг по дополнительной профессиональной программе повышения квалификации </w:t>
            </w:r>
            <w:r w:rsidRPr="006D2D5B">
              <w:rPr>
                <w:rFonts w:ascii="PT Astra Serif" w:eastAsia="Times New Roman" w:hAnsi="PT Astra Serif" w:cs="Times New Roman"/>
                <w:b/>
                <w:bCs/>
                <w:sz w:val="28"/>
                <w:szCs w:val="28"/>
                <w:lang w:eastAsia="ru-RU"/>
              </w:rPr>
              <w:t>«Антимонопольный комплаенс»</w:t>
            </w:r>
            <w:r w:rsidRPr="006D2D5B">
              <w:rPr>
                <w:rFonts w:ascii="PT Astra Serif" w:eastAsia="Times New Roman" w:hAnsi="PT Astra Serif" w:cs="Times New Roman"/>
                <w:sz w:val="28"/>
                <w:szCs w:val="28"/>
                <w:lang w:eastAsia="ru-RU"/>
              </w:rPr>
              <w:t xml:space="preserve"> (далее – ДПП).</w:t>
            </w:r>
          </w:p>
        </w:tc>
      </w:tr>
      <w:tr w:rsidR="006D2D5B" w:rsidRPr="006D2D5B" w:rsidTr="001675E3">
        <w:tc>
          <w:tcPr>
            <w:tcW w:w="992" w:type="dxa"/>
          </w:tcPr>
          <w:p w:rsidR="006D2D5B" w:rsidRPr="006D2D5B" w:rsidRDefault="006D2D5B" w:rsidP="006D2D5B">
            <w:pPr>
              <w:spacing w:after="0" w:line="240" w:lineRule="auto"/>
              <w:jc w:val="center"/>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2</w:t>
            </w:r>
          </w:p>
        </w:tc>
        <w:tc>
          <w:tcPr>
            <w:tcW w:w="2552" w:type="dxa"/>
          </w:tcPr>
          <w:p w:rsidR="006D2D5B" w:rsidRPr="006D2D5B" w:rsidRDefault="006D2D5B" w:rsidP="006D2D5B">
            <w:pPr>
              <w:spacing w:after="0" w:line="240" w:lineRule="auto"/>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Категория обучаемых</w:t>
            </w:r>
          </w:p>
        </w:tc>
        <w:tc>
          <w:tcPr>
            <w:tcW w:w="6662" w:type="dxa"/>
          </w:tcPr>
          <w:p w:rsidR="006D2D5B" w:rsidRPr="006D2D5B" w:rsidRDefault="006D2D5B" w:rsidP="006D2D5B">
            <w:pPr>
              <w:spacing w:after="0" w:line="240" w:lineRule="auto"/>
              <w:ind w:firstLine="317"/>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Муниципальные служащие администрации города Югорска (далее – слушатели).</w:t>
            </w:r>
          </w:p>
        </w:tc>
      </w:tr>
      <w:tr w:rsidR="006D2D5B" w:rsidRPr="006D2D5B" w:rsidTr="001675E3">
        <w:trPr>
          <w:trHeight w:val="273"/>
        </w:trPr>
        <w:tc>
          <w:tcPr>
            <w:tcW w:w="992" w:type="dxa"/>
          </w:tcPr>
          <w:p w:rsidR="006D2D5B" w:rsidRPr="006D2D5B" w:rsidRDefault="006D2D5B" w:rsidP="006D2D5B">
            <w:pPr>
              <w:spacing w:after="0" w:line="240" w:lineRule="auto"/>
              <w:jc w:val="center"/>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w:t>
            </w:r>
          </w:p>
        </w:tc>
        <w:tc>
          <w:tcPr>
            <w:tcW w:w="2552" w:type="dxa"/>
          </w:tcPr>
          <w:p w:rsidR="006D2D5B" w:rsidRPr="006D2D5B" w:rsidRDefault="006D2D5B" w:rsidP="006D2D5B">
            <w:pPr>
              <w:spacing w:after="0" w:line="240" w:lineRule="auto"/>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Нормативные правовые акты, в соответствии с которыми осуществляется оказание услуг</w:t>
            </w:r>
          </w:p>
        </w:tc>
        <w:tc>
          <w:tcPr>
            <w:tcW w:w="6662" w:type="dxa"/>
          </w:tcPr>
          <w:p w:rsidR="006D2D5B" w:rsidRPr="006D2D5B" w:rsidRDefault="006D2D5B" w:rsidP="006D2D5B">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6D2D5B">
              <w:rPr>
                <w:rFonts w:ascii="PT Astra Serif" w:eastAsia="Calibri" w:hAnsi="PT Astra Serif" w:cs="Times New Roman"/>
                <w:sz w:val="28"/>
                <w:szCs w:val="28"/>
              </w:rPr>
              <w:t>Федеральный закон от 29.12.2012 № 273-ФЗ «Об образовании в Российской Федерации»;</w:t>
            </w:r>
          </w:p>
          <w:p w:rsidR="006D2D5B" w:rsidRPr="006D2D5B" w:rsidRDefault="006D2D5B" w:rsidP="006D2D5B">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6D2D5B">
              <w:rPr>
                <w:rFonts w:ascii="PT Astra Serif" w:eastAsia="Calibri" w:hAnsi="PT Astra Serif" w:cs="Times New Roman"/>
                <w:sz w:val="28"/>
                <w:szCs w:val="28"/>
              </w:rPr>
              <w:t>Федеральный закон от 27.07.2004 № 79-ФЗ «О государственной гражданской службе Российской Федерации»;</w:t>
            </w:r>
          </w:p>
          <w:p w:rsidR="006D2D5B" w:rsidRPr="006D2D5B" w:rsidRDefault="006D2D5B" w:rsidP="006D2D5B">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6D2D5B">
              <w:rPr>
                <w:rFonts w:ascii="PT Astra Serif" w:eastAsia="Calibri" w:hAnsi="PT Astra Serif" w:cs="Times New Roman"/>
                <w:sz w:val="28"/>
                <w:szCs w:val="28"/>
              </w:rPr>
              <w:t>Федеральный закон от 02.03.2007 № 25-ФЗ «О муниципальной службе Российской Федерации»;</w:t>
            </w:r>
          </w:p>
          <w:p w:rsidR="006D2D5B" w:rsidRPr="006D2D5B" w:rsidRDefault="006D2D5B" w:rsidP="006D2D5B">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6D2D5B">
              <w:rPr>
                <w:rFonts w:ascii="PT Astra Serif" w:eastAsia="Calibri" w:hAnsi="PT Astra Serif" w:cs="Times New Roman"/>
                <w:sz w:val="28"/>
                <w:szCs w:val="28"/>
              </w:rPr>
              <w:t>Указ Президента Российской Федерации от 21.02.2019  № 68</w:t>
            </w:r>
            <w:r w:rsidRPr="006D2D5B">
              <w:rPr>
                <w:rFonts w:ascii="PT Astra Serif" w:eastAsia="Calibri" w:hAnsi="PT Astra Serif" w:cs="Times New Roman"/>
                <w:sz w:val="28"/>
                <w:szCs w:val="28"/>
              </w:rPr>
              <w:br/>
              <w:t>«О профессиональном развитии государственных гражданских служащих Российской Федерации»;</w:t>
            </w:r>
          </w:p>
          <w:p w:rsidR="006D2D5B" w:rsidRPr="006D2D5B" w:rsidRDefault="006D2D5B" w:rsidP="006D2D5B">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6D2D5B">
              <w:rPr>
                <w:rFonts w:ascii="PT Astra Serif" w:eastAsia="Calibri" w:hAnsi="PT Astra Serif" w:cs="Times New Roman"/>
                <w:sz w:val="28"/>
                <w:szCs w:val="28"/>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6D2D5B" w:rsidRPr="006D2D5B" w:rsidRDefault="006D2D5B" w:rsidP="006D2D5B">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6D2D5B">
              <w:rPr>
                <w:rFonts w:ascii="PT Astra Serif" w:eastAsia="Calibri" w:hAnsi="PT Astra Serif" w:cs="Times New Roman"/>
                <w:sz w:val="28"/>
                <w:szCs w:val="28"/>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6D2D5B" w:rsidRPr="006D2D5B" w:rsidRDefault="006D2D5B" w:rsidP="006D2D5B">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6D2D5B">
              <w:rPr>
                <w:rFonts w:ascii="PT Astra Serif" w:eastAsia="Calibri" w:hAnsi="PT Astra Serif" w:cs="Times New Roman"/>
                <w:sz w:val="28"/>
                <w:szCs w:val="28"/>
              </w:rPr>
              <w:t xml:space="preserve">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w:t>
            </w:r>
            <w:r w:rsidRPr="006D2D5B">
              <w:rPr>
                <w:rFonts w:ascii="PT Astra Serif" w:eastAsia="Calibri" w:hAnsi="PT Astra Serif" w:cs="Times New Roman"/>
                <w:sz w:val="28"/>
                <w:szCs w:val="28"/>
              </w:rPr>
              <w:lastRenderedPageBreak/>
              <w:t>образовательных программ»;</w:t>
            </w:r>
          </w:p>
          <w:p w:rsidR="006D2D5B" w:rsidRPr="006D2D5B" w:rsidRDefault="006D2D5B" w:rsidP="006D2D5B">
            <w:pPr>
              <w:tabs>
                <w:tab w:val="left" w:pos="33"/>
              </w:tabs>
              <w:spacing w:after="0" w:line="240" w:lineRule="auto"/>
              <w:ind w:left="33" w:firstLine="284"/>
              <w:contextualSpacing/>
              <w:jc w:val="both"/>
              <w:rPr>
                <w:rFonts w:ascii="PT Astra Serif" w:eastAsia="Calibri" w:hAnsi="PT Astra Serif" w:cs="Times New Roman"/>
                <w:sz w:val="28"/>
                <w:szCs w:val="28"/>
              </w:rPr>
            </w:pPr>
            <w:r w:rsidRPr="006D2D5B">
              <w:rPr>
                <w:rFonts w:ascii="PT Astra Serif" w:eastAsia="Calibri" w:hAnsi="PT Astra Serif" w:cs="Times New Roman"/>
                <w:sz w:val="28"/>
                <w:szCs w:val="28"/>
              </w:rPr>
              <w:t>Закон Ханты-Мансийского автономного округа – Югры от 20.07.2007 № 113-оз «Об отдельных вопросах муниципальной службы в Ханты-Мансийском автономном округе – Югре».</w:t>
            </w:r>
          </w:p>
          <w:p w:rsidR="006D2D5B" w:rsidRPr="006D2D5B" w:rsidRDefault="006D2D5B" w:rsidP="006D2D5B">
            <w:pPr>
              <w:tabs>
                <w:tab w:val="left" w:pos="33"/>
              </w:tabs>
              <w:spacing w:after="0" w:line="240" w:lineRule="auto"/>
              <w:ind w:left="33" w:firstLine="284"/>
              <w:contextualSpacing/>
              <w:jc w:val="both"/>
              <w:rPr>
                <w:rFonts w:ascii="PT Astra Serif" w:eastAsia="Calibri" w:hAnsi="PT Astra Serif" w:cs="Times New Roman"/>
                <w:sz w:val="28"/>
                <w:szCs w:val="28"/>
              </w:rPr>
            </w:pPr>
            <w:r w:rsidRPr="006D2D5B">
              <w:rPr>
                <w:rFonts w:ascii="PT Astra Serif" w:eastAsia="Calibri" w:hAnsi="PT Astra Serif" w:cs="Times New Roman"/>
                <w:sz w:val="28"/>
                <w:szCs w:val="28"/>
              </w:rPr>
              <w:t>Федеральный закон от 26.07.2006 № 135-ФЗ «О защите конкуренции»;</w:t>
            </w:r>
          </w:p>
          <w:p w:rsidR="006D2D5B" w:rsidRPr="006D2D5B" w:rsidRDefault="006D2D5B" w:rsidP="006D2D5B">
            <w:pPr>
              <w:tabs>
                <w:tab w:val="left" w:pos="33"/>
              </w:tabs>
              <w:spacing w:after="0" w:line="240" w:lineRule="auto"/>
              <w:ind w:left="33" w:firstLine="284"/>
              <w:contextualSpacing/>
              <w:jc w:val="both"/>
              <w:rPr>
                <w:rFonts w:ascii="PT Astra Serif" w:eastAsia="Calibri" w:hAnsi="PT Astra Serif" w:cs="Times New Roman"/>
                <w:sz w:val="28"/>
                <w:szCs w:val="28"/>
              </w:rPr>
            </w:pPr>
            <w:r w:rsidRPr="006D2D5B">
              <w:rPr>
                <w:rFonts w:ascii="PT Astra Serif" w:eastAsia="Calibri" w:hAnsi="PT Astra Serif" w:cs="Times New Roman"/>
                <w:sz w:val="28"/>
                <w:szCs w:val="28"/>
              </w:rPr>
              <w:t xml:space="preserve">Федеральный закон от 25.12.2008 № 273-ФЗ                                 «О противодействии коррупции»; </w:t>
            </w:r>
          </w:p>
          <w:p w:rsidR="006D2D5B" w:rsidRPr="006D2D5B" w:rsidRDefault="006D2D5B" w:rsidP="006D2D5B">
            <w:pPr>
              <w:tabs>
                <w:tab w:val="left" w:pos="33"/>
              </w:tabs>
              <w:spacing w:after="0" w:line="240" w:lineRule="auto"/>
              <w:ind w:left="33" w:firstLine="284"/>
              <w:contextualSpacing/>
              <w:jc w:val="both"/>
              <w:rPr>
                <w:rFonts w:ascii="PT Astra Serif" w:eastAsia="Calibri" w:hAnsi="PT Astra Serif" w:cs="Times New Roman"/>
                <w:sz w:val="28"/>
                <w:szCs w:val="28"/>
              </w:rPr>
            </w:pPr>
            <w:r w:rsidRPr="006D2D5B">
              <w:rPr>
                <w:rFonts w:ascii="PT Astra Serif" w:eastAsia="Calibri" w:hAnsi="PT Astra Serif" w:cs="Times New Roman"/>
                <w:sz w:val="28"/>
                <w:szCs w:val="28"/>
              </w:rPr>
              <w:t xml:space="preserve">Распоряжение Правительства РФ от 18.10.2018 № 2258-р </w:t>
            </w:r>
          </w:p>
          <w:p w:rsidR="006D2D5B" w:rsidRPr="006D2D5B" w:rsidRDefault="006D2D5B" w:rsidP="006D2D5B">
            <w:pPr>
              <w:tabs>
                <w:tab w:val="left" w:pos="33"/>
              </w:tabs>
              <w:spacing w:after="0" w:line="240" w:lineRule="auto"/>
              <w:ind w:left="33" w:firstLine="1"/>
              <w:contextualSpacing/>
              <w:jc w:val="both"/>
              <w:rPr>
                <w:rFonts w:ascii="PT Astra Serif" w:eastAsia="Calibri" w:hAnsi="PT Astra Serif" w:cs="Times New Roman"/>
                <w:sz w:val="28"/>
                <w:szCs w:val="28"/>
              </w:rPr>
            </w:pPr>
            <w:r w:rsidRPr="006D2D5B">
              <w:rPr>
                <w:rFonts w:ascii="PT Astra Serif" w:eastAsia="Calibri" w:hAnsi="PT Astra Serif" w:cs="Times New Roman"/>
                <w:sz w:val="28"/>
                <w:szCs w:val="28"/>
              </w:rPr>
              <w:t>«Об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w:t>
            </w:r>
          </w:p>
        </w:tc>
      </w:tr>
      <w:tr w:rsidR="006D2D5B" w:rsidRPr="006D2D5B" w:rsidTr="001675E3">
        <w:tc>
          <w:tcPr>
            <w:tcW w:w="992" w:type="dxa"/>
          </w:tcPr>
          <w:p w:rsidR="006D2D5B" w:rsidRPr="006D2D5B" w:rsidRDefault="006D2D5B" w:rsidP="006D2D5B">
            <w:pPr>
              <w:spacing w:after="0" w:line="240" w:lineRule="auto"/>
              <w:jc w:val="center"/>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lastRenderedPageBreak/>
              <w:t>4</w:t>
            </w:r>
          </w:p>
        </w:tc>
        <w:tc>
          <w:tcPr>
            <w:tcW w:w="2552" w:type="dxa"/>
          </w:tcPr>
          <w:p w:rsidR="006D2D5B" w:rsidRPr="006D2D5B" w:rsidRDefault="006D2D5B" w:rsidP="006D2D5B">
            <w:pPr>
              <w:spacing w:after="0" w:line="240" w:lineRule="auto"/>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Цель и назначение услуг</w:t>
            </w:r>
          </w:p>
        </w:tc>
        <w:tc>
          <w:tcPr>
            <w:tcW w:w="6662" w:type="dxa"/>
          </w:tcPr>
          <w:p w:rsidR="006D2D5B" w:rsidRPr="006D2D5B" w:rsidRDefault="006D2D5B" w:rsidP="006D2D5B">
            <w:pPr>
              <w:autoSpaceDE w:val="0"/>
              <w:autoSpaceDN w:val="0"/>
              <w:adjustRightInd w:val="0"/>
              <w:spacing w:after="0" w:line="240" w:lineRule="auto"/>
              <w:ind w:firstLine="317"/>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Цель: совершенствование и получение новых компетенций, необходимых для профессиональной служебной деятельности муниципальных служащих.</w:t>
            </w:r>
          </w:p>
          <w:p w:rsidR="006D2D5B" w:rsidRPr="006D2D5B" w:rsidRDefault="006D2D5B" w:rsidP="006D2D5B">
            <w:pPr>
              <w:tabs>
                <w:tab w:val="left" w:pos="423"/>
              </w:tabs>
              <w:autoSpaceDE w:val="0"/>
              <w:autoSpaceDN w:val="0"/>
              <w:adjustRightInd w:val="0"/>
              <w:spacing w:after="0" w:line="240" w:lineRule="auto"/>
              <w:ind w:firstLine="31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6D2D5B" w:rsidRPr="006D2D5B" w:rsidTr="001675E3">
        <w:tc>
          <w:tcPr>
            <w:tcW w:w="992" w:type="dxa"/>
          </w:tcPr>
          <w:p w:rsidR="006D2D5B" w:rsidRPr="006D2D5B" w:rsidRDefault="006D2D5B" w:rsidP="006D2D5B">
            <w:pPr>
              <w:spacing w:after="0" w:line="240" w:lineRule="auto"/>
              <w:jc w:val="center"/>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5</w:t>
            </w:r>
          </w:p>
        </w:tc>
        <w:tc>
          <w:tcPr>
            <w:tcW w:w="2552" w:type="dxa"/>
          </w:tcPr>
          <w:p w:rsidR="006D2D5B" w:rsidRPr="006D2D5B" w:rsidRDefault="006D2D5B" w:rsidP="006D2D5B">
            <w:pPr>
              <w:spacing w:after="0" w:line="240" w:lineRule="auto"/>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Форма, объем, срок и место оказания услуг</w:t>
            </w:r>
          </w:p>
        </w:tc>
        <w:tc>
          <w:tcPr>
            <w:tcW w:w="6662" w:type="dxa"/>
          </w:tcPr>
          <w:p w:rsidR="006D2D5B" w:rsidRPr="006D2D5B" w:rsidRDefault="006D2D5B" w:rsidP="006D2D5B">
            <w:pPr>
              <w:spacing w:after="0" w:line="240" w:lineRule="auto"/>
              <w:ind w:firstLine="317"/>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Форма обучения: очно-заочная, с использованием электронного обучения и дистанционных образовательных технологий, очная часть в форме онлайн – вебинаров продолжительностью 8 часов. </w:t>
            </w:r>
          </w:p>
          <w:p w:rsidR="006D2D5B" w:rsidRPr="006D2D5B" w:rsidRDefault="006D2D5B" w:rsidP="006D2D5B">
            <w:pPr>
              <w:spacing w:after="0" w:line="240" w:lineRule="auto"/>
              <w:ind w:firstLine="317"/>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Объем ДПП 48 часов, из них 8 часов очно: (академический час устанавливается продолжительностью 45 мин).</w:t>
            </w:r>
          </w:p>
          <w:p w:rsidR="006D2D5B" w:rsidRPr="006D2D5B" w:rsidRDefault="006D2D5B" w:rsidP="006D2D5B">
            <w:pPr>
              <w:spacing w:after="0" w:line="240" w:lineRule="auto"/>
              <w:ind w:firstLine="317"/>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Срок оказания услуг: с момента заключения муниципального контракта по 10 декабря 2021 года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6D2D5B" w:rsidRPr="006D2D5B" w:rsidRDefault="006D2D5B" w:rsidP="006D2D5B">
            <w:pPr>
              <w:spacing w:after="0" w:line="240" w:lineRule="auto"/>
              <w:ind w:firstLine="317"/>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Югорск ул.40 лет Победы, дом 11.</w:t>
            </w:r>
          </w:p>
        </w:tc>
      </w:tr>
      <w:tr w:rsidR="006D2D5B" w:rsidRPr="006D2D5B" w:rsidTr="001675E3">
        <w:tc>
          <w:tcPr>
            <w:tcW w:w="992" w:type="dxa"/>
          </w:tcPr>
          <w:p w:rsidR="006D2D5B" w:rsidRPr="006D2D5B" w:rsidRDefault="006D2D5B" w:rsidP="006D2D5B">
            <w:pPr>
              <w:spacing w:after="0" w:line="240" w:lineRule="auto"/>
              <w:jc w:val="center"/>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6</w:t>
            </w:r>
          </w:p>
        </w:tc>
        <w:tc>
          <w:tcPr>
            <w:tcW w:w="2552" w:type="dxa"/>
          </w:tcPr>
          <w:p w:rsidR="006D2D5B" w:rsidRPr="006D2D5B" w:rsidRDefault="006D2D5B" w:rsidP="006D2D5B">
            <w:pPr>
              <w:spacing w:after="0" w:line="240" w:lineRule="auto"/>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Количество обучаемых</w:t>
            </w:r>
          </w:p>
        </w:tc>
        <w:tc>
          <w:tcPr>
            <w:tcW w:w="6662" w:type="dxa"/>
          </w:tcPr>
          <w:p w:rsidR="006D2D5B" w:rsidRPr="006D2D5B" w:rsidRDefault="006D2D5B" w:rsidP="006D2D5B">
            <w:pPr>
              <w:spacing w:after="0" w:line="240" w:lineRule="auto"/>
              <w:ind w:firstLine="317"/>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2 (два) человека.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w:t>
            </w:r>
            <w:r w:rsidRPr="006D2D5B">
              <w:rPr>
                <w:rFonts w:ascii="PT Astra Serif" w:eastAsia="Times New Roman" w:hAnsi="PT Astra Serif" w:cs="Times New Roman"/>
                <w:bCs/>
                <w:sz w:val="28"/>
                <w:szCs w:val="28"/>
                <w:lang w:eastAsia="ru-RU"/>
              </w:rPr>
              <w:lastRenderedPageBreak/>
              <w:t>не позднее 5 (пять) рабочих дней до дня начала обучения.</w:t>
            </w:r>
          </w:p>
        </w:tc>
      </w:tr>
      <w:tr w:rsidR="006D2D5B" w:rsidRPr="006D2D5B" w:rsidTr="001675E3">
        <w:tc>
          <w:tcPr>
            <w:tcW w:w="992" w:type="dxa"/>
          </w:tcPr>
          <w:p w:rsidR="006D2D5B" w:rsidRPr="006D2D5B" w:rsidRDefault="006D2D5B" w:rsidP="006D2D5B">
            <w:pPr>
              <w:spacing w:after="0" w:line="240" w:lineRule="auto"/>
              <w:jc w:val="center"/>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lastRenderedPageBreak/>
              <w:t>7</w:t>
            </w:r>
          </w:p>
        </w:tc>
        <w:tc>
          <w:tcPr>
            <w:tcW w:w="2552" w:type="dxa"/>
          </w:tcPr>
          <w:p w:rsidR="006D2D5B" w:rsidRPr="006D2D5B" w:rsidRDefault="006D2D5B" w:rsidP="006D2D5B">
            <w:pPr>
              <w:spacing w:after="0" w:line="240" w:lineRule="auto"/>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Требования к ДПП и ее реализации</w:t>
            </w:r>
          </w:p>
        </w:tc>
        <w:tc>
          <w:tcPr>
            <w:tcW w:w="6662" w:type="dxa"/>
          </w:tcPr>
          <w:p w:rsidR="006D2D5B" w:rsidRPr="006D2D5B" w:rsidRDefault="006D2D5B" w:rsidP="006D2D5B">
            <w:pPr>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b/>
                <w:spacing w:val="-6"/>
                <w:sz w:val="28"/>
                <w:szCs w:val="28"/>
                <w:lang w:val="en-US" w:eastAsia="zh-CN"/>
              </w:rPr>
              <w:t>I</w:t>
            </w:r>
            <w:r w:rsidRPr="006D2D5B">
              <w:rPr>
                <w:rFonts w:ascii="PT Astra Serif" w:eastAsia="Times New Roman" w:hAnsi="PT Astra Serif" w:cs="Times New Roman"/>
                <w:b/>
                <w:spacing w:val="-6"/>
                <w:sz w:val="28"/>
                <w:szCs w:val="28"/>
                <w:lang w:eastAsia="zh-CN"/>
              </w:rPr>
              <w:t>. Порядок оказания услуг.</w:t>
            </w:r>
          </w:p>
          <w:p w:rsidR="006D2D5B" w:rsidRPr="006D2D5B" w:rsidRDefault="006D2D5B" w:rsidP="006D2D5B">
            <w:pPr>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pacing w:val="-6"/>
                <w:sz w:val="28"/>
                <w:szCs w:val="28"/>
                <w:lang w:eastAsia="zh-CN"/>
              </w:rPr>
              <w:t xml:space="preserve">1.1. Исполнитель должен: </w:t>
            </w:r>
          </w:p>
          <w:p w:rsidR="006D2D5B" w:rsidRPr="006D2D5B" w:rsidRDefault="006D2D5B" w:rsidP="006D2D5B">
            <w:pPr>
              <w:suppressAutoHyphens/>
              <w:spacing w:after="0" w:line="240" w:lineRule="auto"/>
              <w:ind w:firstLine="317"/>
              <w:jc w:val="both"/>
              <w:rPr>
                <w:rFonts w:ascii="PT Astra Serif" w:eastAsia="Times New Roman" w:hAnsi="PT Astra Serif" w:cs="Times New Roman"/>
                <w:spacing w:val="-6"/>
                <w:sz w:val="28"/>
                <w:szCs w:val="28"/>
                <w:lang w:eastAsia="zh-CN"/>
              </w:rPr>
            </w:pPr>
            <w:r w:rsidRPr="006D2D5B">
              <w:rPr>
                <w:rFonts w:ascii="PT Astra Serif" w:eastAsia="Times New Roman" w:hAnsi="PT Astra Serif" w:cs="Times New Roman"/>
                <w:spacing w:val="-6"/>
                <w:sz w:val="28"/>
                <w:szCs w:val="28"/>
                <w:lang w:eastAsia="zh-CN"/>
              </w:rPr>
              <w:t>1.1.1. Разработать ДПП (включая учебный план) и согласовать её с Заказчиком не позднее 10 (Десяти)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разрабатывается и утверждается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D2D5B" w:rsidRPr="006D2D5B" w:rsidRDefault="006D2D5B" w:rsidP="006D2D5B">
            <w:pPr>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pacing w:val="-6"/>
                <w:sz w:val="28"/>
                <w:szCs w:val="28"/>
                <w:lang w:eastAsia="zh-CN"/>
              </w:rPr>
              <w:t>1.1.2. Подготовить учебно-методический  материал и обеспечить им обучаемых</w:t>
            </w:r>
          </w:p>
          <w:p w:rsidR="006D2D5B" w:rsidRPr="006D2D5B" w:rsidRDefault="006D2D5B" w:rsidP="006D2D5B">
            <w:pPr>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pacing w:val="-6"/>
                <w:sz w:val="28"/>
                <w:szCs w:val="28"/>
                <w:lang w:eastAsia="zh-CN"/>
              </w:rPr>
              <w:t>1.1.3. Организовать учебный процесс</w:t>
            </w:r>
          </w:p>
          <w:p w:rsidR="006D2D5B" w:rsidRPr="006D2D5B" w:rsidRDefault="006D2D5B" w:rsidP="006D2D5B">
            <w:pPr>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pacing w:val="-6"/>
                <w:sz w:val="28"/>
                <w:szCs w:val="28"/>
                <w:lang w:eastAsia="zh-CN"/>
              </w:rPr>
              <w:t xml:space="preserve">1.1.4. Провести комплексную оценку приобретенных обучаемыми знаний (вводное тестирование и итоговую аттестацию) и </w:t>
            </w:r>
            <w:r w:rsidRPr="006D2D5B">
              <w:rPr>
                <w:rFonts w:ascii="PT Astra Serif" w:eastAsia="Times New Roman" w:hAnsi="PT Astra Serif" w:cs="Times New Roman"/>
                <w:sz w:val="28"/>
                <w:szCs w:val="28"/>
                <w:lang w:eastAsia="zh-CN"/>
              </w:rPr>
              <w:t>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6D2D5B" w:rsidRPr="006D2D5B" w:rsidRDefault="006D2D5B" w:rsidP="006D2D5B">
            <w:pPr>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pacing w:val="-6"/>
                <w:sz w:val="28"/>
                <w:szCs w:val="28"/>
                <w:lang w:eastAsia="zh-CN"/>
              </w:rPr>
              <w:t xml:space="preserve">1.1.5. Провести анкетирование обучаемых о степени их удовлетворенности результатами обучения, </w:t>
            </w:r>
            <w:r w:rsidRPr="006D2D5B">
              <w:rPr>
                <w:rFonts w:ascii="PT Astra Serif" w:eastAsia="Times New Roman" w:hAnsi="PT Astra Serif" w:cs="Times New Roman"/>
                <w:sz w:val="28"/>
                <w:szCs w:val="28"/>
                <w:lang w:eastAsia="zh-CN"/>
              </w:rPr>
              <w:t>результаты направить Заказчику</w:t>
            </w:r>
            <w:r w:rsidRPr="006D2D5B">
              <w:rPr>
                <w:rFonts w:ascii="PT Astra Serif" w:eastAsia="Times New Roman" w:hAnsi="PT Astra Serif" w:cs="Times New Roman"/>
                <w:sz w:val="28"/>
                <w:szCs w:val="28"/>
                <w:lang w:eastAsia="ru-RU"/>
              </w:rPr>
              <w:t xml:space="preserve"> </w:t>
            </w:r>
            <w:r w:rsidRPr="006D2D5B">
              <w:rPr>
                <w:rFonts w:ascii="PT Astra Serif" w:eastAsia="Times New Roman" w:hAnsi="PT Astra Serif" w:cs="Times New Roman"/>
                <w:sz w:val="28"/>
                <w:szCs w:val="28"/>
                <w:lang w:eastAsia="zh-CN"/>
              </w:rPr>
              <w:t>в течение 10 (Десяти) рабочих дней после оказания услуг.</w:t>
            </w:r>
          </w:p>
          <w:p w:rsidR="006D2D5B" w:rsidRPr="006D2D5B" w:rsidRDefault="006D2D5B" w:rsidP="006D2D5B">
            <w:pPr>
              <w:tabs>
                <w:tab w:val="left" w:pos="0"/>
              </w:tabs>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z w:val="28"/>
                <w:szCs w:val="28"/>
                <w:lang w:eastAsia="zh-CN"/>
              </w:rPr>
              <w:t>1.1.6. Согласовать не позднее 10 (Десять) рабочих дней со дня получения предложений Заказчика сроки обучения в рамках заключенного контракта.</w:t>
            </w:r>
          </w:p>
          <w:p w:rsidR="006D2D5B" w:rsidRPr="006D2D5B" w:rsidRDefault="006D2D5B" w:rsidP="006D2D5B">
            <w:pPr>
              <w:shd w:val="clear" w:color="auto" w:fill="FFFFFF"/>
              <w:tabs>
                <w:tab w:val="left" w:pos="360"/>
                <w:tab w:val="left" w:pos="900"/>
              </w:tabs>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z w:val="28"/>
                <w:szCs w:val="28"/>
                <w:lang w:eastAsia="zh-CN"/>
              </w:rPr>
              <w:t>1.2. Заказчик должен:</w:t>
            </w:r>
          </w:p>
          <w:p w:rsidR="006D2D5B" w:rsidRPr="006D2D5B" w:rsidRDefault="006D2D5B" w:rsidP="006D2D5B">
            <w:pPr>
              <w:shd w:val="clear" w:color="auto" w:fill="FFFFFF"/>
              <w:tabs>
                <w:tab w:val="left" w:pos="360"/>
                <w:tab w:val="left" w:pos="900"/>
              </w:tabs>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z w:val="28"/>
                <w:szCs w:val="28"/>
                <w:lang w:eastAsia="zh-CN"/>
              </w:rPr>
              <w:t xml:space="preserve">1.2.1. В течении 10 (десять) рабочих дней со дня подписания контракта направить Исполнителю список обучаемых и предложения по срокам </w:t>
            </w:r>
            <w:r w:rsidRPr="006D2D5B">
              <w:rPr>
                <w:rFonts w:ascii="PT Astra Serif" w:eastAsia="Times New Roman" w:hAnsi="PT Astra Serif" w:cs="Times New Roman"/>
                <w:sz w:val="28"/>
                <w:szCs w:val="28"/>
                <w:lang w:eastAsia="zh-CN"/>
              </w:rPr>
              <w:lastRenderedPageBreak/>
              <w:t>обучения в рамках заключенного контракта. Заказчиком могут быть внесены изменения в список, не позднее 5 (пять) рабочих дней до дня начала обучения.</w:t>
            </w:r>
          </w:p>
          <w:p w:rsidR="006D2D5B" w:rsidRPr="006D2D5B" w:rsidRDefault="006D2D5B" w:rsidP="006D2D5B">
            <w:pPr>
              <w:shd w:val="clear" w:color="auto" w:fill="FFFFFF"/>
              <w:tabs>
                <w:tab w:val="left" w:pos="360"/>
                <w:tab w:val="left" w:pos="900"/>
              </w:tabs>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z w:val="28"/>
                <w:szCs w:val="28"/>
                <w:lang w:eastAsia="zh-CN"/>
              </w:rPr>
              <w:t>1.2.2. Обеспечить своевременное информирование обучаемых о сроках проведения обучения.</w:t>
            </w:r>
          </w:p>
          <w:p w:rsidR="006D2D5B" w:rsidRPr="006D2D5B" w:rsidRDefault="006D2D5B" w:rsidP="006D2D5B">
            <w:pPr>
              <w:shd w:val="clear" w:color="auto" w:fill="FFFFFF"/>
              <w:tabs>
                <w:tab w:val="left" w:pos="360"/>
                <w:tab w:val="left" w:pos="900"/>
              </w:tabs>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b/>
                <w:sz w:val="28"/>
                <w:szCs w:val="28"/>
                <w:lang w:val="en-US" w:eastAsia="zh-CN"/>
              </w:rPr>
              <w:t>II</w:t>
            </w:r>
            <w:r w:rsidRPr="006D2D5B">
              <w:rPr>
                <w:rFonts w:ascii="PT Astra Serif" w:eastAsia="Times New Roman" w:hAnsi="PT Astra Serif" w:cs="Times New Roman"/>
                <w:b/>
                <w:sz w:val="28"/>
                <w:szCs w:val="28"/>
                <w:lang w:eastAsia="zh-CN"/>
              </w:rPr>
              <w:t>. Условия оказания услуг.</w:t>
            </w:r>
          </w:p>
          <w:p w:rsidR="006D2D5B" w:rsidRPr="006D2D5B" w:rsidRDefault="006D2D5B" w:rsidP="006D2D5B">
            <w:pPr>
              <w:shd w:val="clear" w:color="auto" w:fill="FFFFFF"/>
              <w:tabs>
                <w:tab w:val="left" w:pos="360"/>
                <w:tab w:val="left" w:pos="900"/>
              </w:tabs>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z w:val="28"/>
                <w:szCs w:val="28"/>
                <w:lang w:eastAsia="zh-CN"/>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6D2D5B" w:rsidRPr="006D2D5B" w:rsidRDefault="006D2D5B" w:rsidP="006D2D5B">
            <w:pPr>
              <w:shd w:val="clear" w:color="auto" w:fill="FFFFFF"/>
              <w:tabs>
                <w:tab w:val="left" w:pos="360"/>
                <w:tab w:val="left" w:pos="900"/>
              </w:tabs>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z w:val="28"/>
                <w:szCs w:val="28"/>
                <w:lang w:eastAsia="zh-CN"/>
              </w:rPr>
              <w:t>2.2. Все оказываемые услуги и оформление их результатов должны отвечать требованиям соответствующих стандартов и технических условий.</w:t>
            </w:r>
          </w:p>
          <w:p w:rsidR="006D2D5B" w:rsidRPr="006D2D5B" w:rsidRDefault="006D2D5B" w:rsidP="006D2D5B">
            <w:pPr>
              <w:widowControl w:val="0"/>
              <w:suppressAutoHyphens/>
              <w:autoSpaceDE w:val="0"/>
              <w:spacing w:after="0" w:line="240" w:lineRule="auto"/>
              <w:ind w:firstLine="317"/>
              <w:jc w:val="both"/>
              <w:rPr>
                <w:rFonts w:ascii="PT Astra Serif" w:eastAsia="Times New Roman" w:hAnsi="PT Astra Serif" w:cs="Times New Roman"/>
                <w:spacing w:val="-6"/>
                <w:sz w:val="28"/>
                <w:szCs w:val="28"/>
                <w:lang w:eastAsia="zh-CN"/>
              </w:rPr>
            </w:pPr>
            <w:r w:rsidRPr="006D2D5B">
              <w:rPr>
                <w:rFonts w:ascii="PT Astra Serif" w:eastAsia="Times New Roman" w:hAnsi="PT Astra Serif" w:cs="Times New Roman"/>
                <w:spacing w:val="-6"/>
                <w:sz w:val="28"/>
                <w:szCs w:val="28"/>
                <w:lang w:eastAsia="zh-CN"/>
              </w:rPr>
              <w:t>2.3. Учебный процесс должен быть организован на современном уровне, с широким применением современных образовательных методов и технологий.</w:t>
            </w:r>
          </w:p>
          <w:p w:rsidR="006D2D5B" w:rsidRPr="006D2D5B" w:rsidRDefault="006D2D5B" w:rsidP="006D2D5B">
            <w:pPr>
              <w:widowControl w:val="0"/>
              <w:suppressAutoHyphens/>
              <w:autoSpaceDE w:val="0"/>
              <w:spacing w:after="0" w:line="240" w:lineRule="auto"/>
              <w:ind w:firstLine="317"/>
              <w:jc w:val="both"/>
              <w:rPr>
                <w:rFonts w:ascii="PT Astra Serif" w:eastAsia="Times New Roman" w:hAnsi="PT Astra Serif" w:cs="Times New Roman"/>
                <w:spacing w:val="-6"/>
                <w:sz w:val="28"/>
                <w:szCs w:val="28"/>
                <w:lang w:eastAsia="zh-CN"/>
              </w:rPr>
            </w:pPr>
            <w:r w:rsidRPr="006D2D5B">
              <w:rPr>
                <w:rFonts w:ascii="PT Astra Serif" w:eastAsia="Times New Roman" w:hAnsi="PT Astra Serif" w:cs="Times New Roman"/>
                <w:spacing w:val="-6"/>
                <w:sz w:val="28"/>
                <w:szCs w:val="28"/>
                <w:lang w:eastAsia="zh-CN"/>
              </w:rPr>
              <w:t xml:space="preserve">2.4. Обучение </w:t>
            </w:r>
            <w:r w:rsidRPr="006D2D5B">
              <w:rPr>
                <w:rFonts w:ascii="PT Astra Serif" w:eastAsia="Times New Roman" w:hAnsi="PT Astra Serif" w:cs="Times New Roman"/>
                <w:sz w:val="28"/>
                <w:szCs w:val="28"/>
                <w:lang w:eastAsia="zh-CN"/>
              </w:rPr>
              <w:t xml:space="preserve">должно быть организовано </w:t>
            </w:r>
            <w:r w:rsidRPr="006D2D5B">
              <w:rPr>
                <w:rFonts w:ascii="PT Astra Serif" w:eastAsia="Times New Roman" w:hAnsi="PT Astra Serif" w:cs="Times New Roman"/>
                <w:spacing w:val="-6"/>
                <w:sz w:val="28"/>
                <w:szCs w:val="28"/>
                <w:lang w:eastAsia="zh-CN"/>
              </w:rPr>
              <w:t xml:space="preserve">на русском языке. </w:t>
            </w:r>
          </w:p>
          <w:p w:rsidR="006D2D5B" w:rsidRPr="006D2D5B" w:rsidRDefault="006D2D5B" w:rsidP="006D2D5B">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 xml:space="preserve">2.5. 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
          <w:p w:rsidR="006D2D5B" w:rsidRPr="006D2D5B" w:rsidRDefault="006D2D5B" w:rsidP="006D2D5B">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Исполнитель не позднее 5 (Пять) рабочих дней до начала обучения:</w:t>
            </w:r>
          </w:p>
          <w:p w:rsidR="006D2D5B" w:rsidRPr="006D2D5B" w:rsidRDefault="006D2D5B" w:rsidP="006D2D5B">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6D2D5B" w:rsidRPr="006D2D5B" w:rsidRDefault="006D2D5B" w:rsidP="006D2D5B">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6D2D5B" w:rsidRPr="006D2D5B" w:rsidRDefault="006D2D5B" w:rsidP="006D2D5B">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 предоставляет обучаемым и представителю Заказчика свободный доступ к системе дистанционного обучения на весь период обучения.</w:t>
            </w:r>
          </w:p>
          <w:p w:rsidR="006D2D5B" w:rsidRPr="006D2D5B" w:rsidRDefault="006D2D5B" w:rsidP="006D2D5B">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 xml:space="preserve">Исполнитель не позднее 2 (Два) рабочих дней до начала курсов повышения квалификации направляет </w:t>
            </w:r>
            <w:r w:rsidRPr="006D2D5B">
              <w:rPr>
                <w:rFonts w:ascii="PT Astra Serif" w:eastAsia="Times New Roman" w:hAnsi="PT Astra Serif" w:cs="Times New Roman"/>
                <w:color w:val="000000"/>
                <w:sz w:val="28"/>
                <w:szCs w:val="28"/>
                <w:lang w:eastAsia="ru-RU"/>
              </w:rPr>
              <w:lastRenderedPageBreak/>
              <w:t xml:space="preserve">обучаемым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6D2D5B" w:rsidRPr="006D2D5B" w:rsidRDefault="006D2D5B" w:rsidP="006D2D5B">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В инструкциях должна быть предусмотрена последовательность следующих действий:</w:t>
            </w:r>
          </w:p>
          <w:p w:rsidR="006D2D5B" w:rsidRPr="006D2D5B" w:rsidRDefault="006D2D5B" w:rsidP="006D2D5B">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 вход в систему дистанционного обучения;</w:t>
            </w:r>
          </w:p>
          <w:p w:rsidR="006D2D5B" w:rsidRPr="006D2D5B" w:rsidRDefault="006D2D5B" w:rsidP="006D2D5B">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 прохождение авторизации;</w:t>
            </w:r>
          </w:p>
          <w:p w:rsidR="006D2D5B" w:rsidRPr="006D2D5B" w:rsidRDefault="006D2D5B" w:rsidP="006D2D5B">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 поиск необходимых курсов;</w:t>
            </w:r>
          </w:p>
          <w:p w:rsidR="006D2D5B" w:rsidRPr="006D2D5B" w:rsidRDefault="006D2D5B" w:rsidP="006D2D5B">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 поиск и изучение необходимой информации, поиск и выполнение заданий, поиск и прохождение этапов промежуточной и итоговой аттестации.</w:t>
            </w:r>
          </w:p>
          <w:p w:rsidR="006D2D5B" w:rsidRPr="006D2D5B" w:rsidRDefault="006D2D5B" w:rsidP="006D2D5B">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Инструкции должны сопровождаться изображениями экранов (скриншотами) системы дистанционного обучения или должны быть в виде кратких видеоинструкций, размещенных в системе дистанционного обучения или на других ресурсах.</w:t>
            </w:r>
          </w:p>
          <w:p w:rsidR="006D2D5B" w:rsidRPr="006D2D5B" w:rsidRDefault="006D2D5B" w:rsidP="006D2D5B">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
          <w:p w:rsidR="006D2D5B" w:rsidRPr="006D2D5B" w:rsidRDefault="006D2D5B" w:rsidP="006D2D5B">
            <w:pPr>
              <w:tabs>
                <w:tab w:val="left" w:pos="0"/>
              </w:tabs>
              <w:spacing w:after="0" w:line="240" w:lineRule="auto"/>
              <w:ind w:firstLine="31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6D2D5B" w:rsidRPr="006D2D5B" w:rsidRDefault="006D2D5B" w:rsidP="006D2D5B">
            <w:pPr>
              <w:spacing w:after="0" w:line="240" w:lineRule="auto"/>
              <w:ind w:firstLine="317"/>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color w:val="000000"/>
                <w:sz w:val="28"/>
                <w:szCs w:val="28"/>
                <w:lang w:eastAsia="ru-RU"/>
              </w:rPr>
              <w:t>2.7. Акт выполненных работ, итоги комплексной оценки, ведомости выдачи удостоверений о повышении квалификации, документы для оплаты оказанных услуг направляются сторонами в оригинале.</w:t>
            </w:r>
          </w:p>
        </w:tc>
      </w:tr>
      <w:tr w:rsidR="006D2D5B" w:rsidRPr="006D2D5B" w:rsidTr="001675E3">
        <w:tc>
          <w:tcPr>
            <w:tcW w:w="992" w:type="dxa"/>
          </w:tcPr>
          <w:p w:rsidR="006D2D5B" w:rsidRPr="006D2D5B" w:rsidRDefault="006D2D5B" w:rsidP="006D2D5B">
            <w:pPr>
              <w:spacing w:after="0" w:line="240" w:lineRule="auto"/>
              <w:jc w:val="center"/>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lastRenderedPageBreak/>
              <w:t>8</w:t>
            </w:r>
          </w:p>
        </w:tc>
        <w:tc>
          <w:tcPr>
            <w:tcW w:w="2552" w:type="dxa"/>
          </w:tcPr>
          <w:p w:rsidR="006D2D5B" w:rsidRPr="006D2D5B" w:rsidRDefault="006D2D5B" w:rsidP="006D2D5B">
            <w:pPr>
              <w:spacing w:after="0" w:line="240" w:lineRule="auto"/>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Требования к содержанию ДПП</w:t>
            </w:r>
          </w:p>
        </w:tc>
        <w:tc>
          <w:tcPr>
            <w:tcW w:w="6662" w:type="dxa"/>
          </w:tcPr>
          <w:p w:rsidR="006D2D5B" w:rsidRPr="006D2D5B" w:rsidRDefault="006D2D5B" w:rsidP="006D2D5B">
            <w:pPr>
              <w:tabs>
                <w:tab w:val="left" w:pos="1260"/>
              </w:tabs>
              <w:suppressAutoHyphens/>
              <w:spacing w:after="0" w:line="240" w:lineRule="auto"/>
              <w:ind w:firstLine="317"/>
              <w:jc w:val="both"/>
              <w:rPr>
                <w:rFonts w:ascii="PT Astra Serif" w:eastAsia="SimSun" w:hAnsi="PT Astra Serif" w:cs="Times New Roman"/>
                <w:sz w:val="28"/>
                <w:szCs w:val="28"/>
                <w:lang w:eastAsia="zh-CN" w:bidi="hi-IN"/>
              </w:rPr>
            </w:pPr>
            <w:r w:rsidRPr="006D2D5B">
              <w:rPr>
                <w:rFonts w:ascii="PT Astra Serif" w:eastAsia="Times New Roman" w:hAnsi="PT Astra Serif" w:cs="Times New Roman"/>
                <w:spacing w:val="-6"/>
                <w:sz w:val="28"/>
                <w:szCs w:val="28"/>
                <w:lang w:eastAsia="zh-CN"/>
              </w:rPr>
              <w:t>1.Программа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6D2D5B" w:rsidRPr="006D2D5B" w:rsidRDefault="006D2D5B" w:rsidP="006D2D5B">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z w:val="28"/>
                <w:szCs w:val="28"/>
                <w:lang w:eastAsia="zh-CN"/>
              </w:rPr>
              <w:t>2.</w:t>
            </w:r>
            <w:r w:rsidRPr="006D2D5B">
              <w:rPr>
                <w:rFonts w:ascii="PT Astra Serif" w:eastAsia="Times New Roman" w:hAnsi="PT Astra Serif" w:cs="Times New Roman"/>
                <w:bCs/>
                <w:sz w:val="28"/>
                <w:szCs w:val="28"/>
                <w:lang w:eastAsia="zh-CN"/>
              </w:rPr>
              <w:t>Программа должна включать следующие основные разделы</w:t>
            </w:r>
            <w:r w:rsidRPr="006D2D5B">
              <w:rPr>
                <w:rFonts w:ascii="PT Astra Serif" w:eastAsia="Times New Roman" w:hAnsi="PT Astra Serif" w:cs="Times New Roman"/>
                <w:sz w:val="28"/>
                <w:szCs w:val="28"/>
                <w:lang w:eastAsia="zh-CN"/>
              </w:rPr>
              <w:t>:</w:t>
            </w:r>
          </w:p>
          <w:p w:rsidR="006D2D5B" w:rsidRPr="006D2D5B" w:rsidRDefault="006D2D5B" w:rsidP="006D2D5B">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z w:val="28"/>
                <w:szCs w:val="28"/>
                <w:lang w:eastAsia="zh-CN"/>
              </w:rPr>
              <w:t xml:space="preserve">2.1.Экспертиза в сфере нарушения антимонопольного законодательства;  </w:t>
            </w:r>
          </w:p>
          <w:p w:rsidR="006D2D5B" w:rsidRPr="006D2D5B" w:rsidRDefault="006D2D5B" w:rsidP="006D2D5B">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z w:val="28"/>
                <w:szCs w:val="28"/>
                <w:lang w:eastAsia="zh-CN"/>
              </w:rPr>
              <w:lastRenderedPageBreak/>
              <w:t xml:space="preserve">2.2. Основы антимонопольного комплаенса; </w:t>
            </w:r>
          </w:p>
          <w:p w:rsidR="006D2D5B" w:rsidRPr="006D2D5B" w:rsidRDefault="006D2D5B" w:rsidP="006D2D5B">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z w:val="28"/>
                <w:szCs w:val="28"/>
                <w:lang w:eastAsia="zh-CN"/>
              </w:rPr>
              <w:t xml:space="preserve">2.3. Система и структуры антимонопольного комплаенса; </w:t>
            </w:r>
          </w:p>
          <w:p w:rsidR="006D2D5B" w:rsidRPr="006D2D5B" w:rsidRDefault="006D2D5B" w:rsidP="006D2D5B">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z w:val="28"/>
                <w:szCs w:val="28"/>
                <w:lang w:eastAsia="zh-CN"/>
              </w:rPr>
              <w:t xml:space="preserve">2.4. Методология внедрения антимонопольного комплаенса; </w:t>
            </w:r>
          </w:p>
          <w:p w:rsidR="006D2D5B" w:rsidRPr="006D2D5B" w:rsidRDefault="006D2D5B" w:rsidP="006D2D5B">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z w:val="28"/>
                <w:szCs w:val="28"/>
                <w:lang w:eastAsia="zh-CN"/>
              </w:rPr>
              <w:t xml:space="preserve">2.5.Организация, обеспечение контроля и анализ эффективности антимонопольного комплаенса; </w:t>
            </w:r>
          </w:p>
          <w:p w:rsidR="006D2D5B" w:rsidRPr="006D2D5B" w:rsidRDefault="006D2D5B" w:rsidP="006D2D5B">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z w:val="28"/>
                <w:szCs w:val="28"/>
                <w:lang w:eastAsia="zh-CN"/>
              </w:rPr>
              <w:t xml:space="preserve">2.6. Базовые категории конкурентного права (субъекты, источники, товарный рынок, конкуренция, доминирующее положение); </w:t>
            </w:r>
          </w:p>
          <w:p w:rsidR="006D2D5B" w:rsidRPr="006D2D5B" w:rsidRDefault="006D2D5B" w:rsidP="006D2D5B">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z w:val="28"/>
                <w:szCs w:val="28"/>
                <w:lang w:eastAsia="zh-CN"/>
              </w:rPr>
              <w:t xml:space="preserve">2.7. Злоупотребление хозяйствующим субъектом доминирующим положением; </w:t>
            </w:r>
          </w:p>
          <w:p w:rsidR="006D2D5B" w:rsidRPr="006D2D5B" w:rsidRDefault="006D2D5B" w:rsidP="006D2D5B">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z w:val="28"/>
                <w:szCs w:val="28"/>
                <w:lang w:eastAsia="zh-CN"/>
              </w:rPr>
              <w:t xml:space="preserve">2.8. Действия органов власти, ограничивающие конкуренцию; </w:t>
            </w:r>
          </w:p>
          <w:p w:rsidR="006D2D5B" w:rsidRPr="006D2D5B" w:rsidRDefault="006D2D5B" w:rsidP="006D2D5B">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z w:val="28"/>
                <w:szCs w:val="28"/>
                <w:lang w:eastAsia="zh-CN"/>
              </w:rPr>
              <w:t xml:space="preserve">2.9. Антиконкурентные соглашения; </w:t>
            </w:r>
          </w:p>
          <w:p w:rsidR="006D2D5B" w:rsidRPr="006D2D5B" w:rsidRDefault="006D2D5B" w:rsidP="006D2D5B">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zh-CN"/>
              </w:rPr>
            </w:pPr>
            <w:r w:rsidRPr="006D2D5B">
              <w:rPr>
                <w:rFonts w:ascii="PT Astra Serif" w:eastAsia="Times New Roman" w:hAnsi="PT Astra Serif" w:cs="Times New Roman"/>
                <w:sz w:val="28"/>
                <w:szCs w:val="28"/>
                <w:lang w:eastAsia="zh-CN"/>
              </w:rPr>
              <w:t xml:space="preserve">2.10. Ответственность и иные санкции за нарушение антимонопольного законодательства; </w:t>
            </w:r>
          </w:p>
          <w:p w:rsidR="006D2D5B" w:rsidRPr="006D2D5B" w:rsidRDefault="006D2D5B" w:rsidP="006D2D5B">
            <w:pPr>
              <w:tabs>
                <w:tab w:val="left" w:pos="0"/>
                <w:tab w:val="left" w:pos="34"/>
              </w:tabs>
              <w:suppressAutoHyphens/>
              <w:spacing w:after="0" w:line="240" w:lineRule="auto"/>
              <w:ind w:firstLine="317"/>
              <w:jc w:val="both"/>
              <w:rPr>
                <w:rFonts w:ascii="PT Astra Serif" w:eastAsia="Times New Roman" w:hAnsi="PT Astra Serif" w:cs="Times New Roman"/>
                <w:bCs/>
                <w:spacing w:val="-6"/>
                <w:sz w:val="28"/>
                <w:szCs w:val="28"/>
                <w:lang w:eastAsia="zh-CN"/>
              </w:rPr>
            </w:pPr>
            <w:r w:rsidRPr="006D2D5B">
              <w:rPr>
                <w:rFonts w:ascii="PT Astra Serif" w:eastAsia="Times New Roman" w:hAnsi="PT Astra Serif" w:cs="Times New Roman"/>
                <w:sz w:val="28"/>
                <w:szCs w:val="28"/>
                <w:lang w:eastAsia="zh-CN"/>
              </w:rPr>
              <w:t>2.11. Государственный контроль за соблюдением конкурентного (антимонопольного) законодательства.</w:t>
            </w:r>
          </w:p>
        </w:tc>
      </w:tr>
      <w:tr w:rsidR="006D2D5B" w:rsidRPr="006D2D5B" w:rsidTr="001675E3">
        <w:tc>
          <w:tcPr>
            <w:tcW w:w="992" w:type="dxa"/>
          </w:tcPr>
          <w:p w:rsidR="006D2D5B" w:rsidRPr="006D2D5B" w:rsidRDefault="006D2D5B" w:rsidP="006D2D5B">
            <w:pPr>
              <w:spacing w:after="0" w:line="240" w:lineRule="auto"/>
              <w:jc w:val="center"/>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lastRenderedPageBreak/>
              <w:t>9</w:t>
            </w:r>
          </w:p>
        </w:tc>
        <w:tc>
          <w:tcPr>
            <w:tcW w:w="2552" w:type="dxa"/>
          </w:tcPr>
          <w:p w:rsidR="006D2D5B" w:rsidRPr="006D2D5B" w:rsidRDefault="006D2D5B" w:rsidP="006D2D5B">
            <w:pPr>
              <w:spacing w:after="0" w:line="240" w:lineRule="auto"/>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Минимальные требования к методическому обеспечению ДПП и раздаточному материалу</w:t>
            </w:r>
          </w:p>
        </w:tc>
        <w:tc>
          <w:tcPr>
            <w:tcW w:w="6662" w:type="dxa"/>
          </w:tcPr>
          <w:p w:rsidR="006D2D5B" w:rsidRPr="006D2D5B" w:rsidRDefault="006D2D5B" w:rsidP="006D2D5B">
            <w:pPr>
              <w:tabs>
                <w:tab w:val="num" w:pos="0"/>
              </w:tabs>
              <w:spacing w:after="0" w:line="240" w:lineRule="auto"/>
              <w:ind w:firstLine="317"/>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6D2D5B" w:rsidRPr="006D2D5B" w:rsidRDefault="006D2D5B" w:rsidP="006D2D5B">
            <w:pPr>
              <w:tabs>
                <w:tab w:val="num" w:pos="0"/>
              </w:tabs>
              <w:spacing w:after="0" w:line="240" w:lineRule="auto"/>
              <w:ind w:firstLine="317"/>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bCs/>
                <w:sz w:val="28"/>
                <w:szCs w:val="28"/>
                <w:lang w:eastAsia="ru-RU"/>
              </w:rPr>
              <w:t xml:space="preserve">Методическое обеспечение ДПП </w:t>
            </w:r>
            <w:r w:rsidRPr="006D2D5B">
              <w:rPr>
                <w:rFonts w:ascii="PT Astra Serif" w:eastAsia="Times New Roman" w:hAnsi="PT Astra Serif" w:cs="Times New Roman"/>
                <w:sz w:val="28"/>
                <w:szCs w:val="28"/>
                <w:lang w:eastAsia="ru-RU"/>
              </w:rPr>
              <w:t>должно включать перечень электронных образовательных ресурсов для всех компонентов ДПП, действующих на момент обучения нормативные правовые акты и иные материалы.</w:t>
            </w:r>
          </w:p>
        </w:tc>
      </w:tr>
      <w:tr w:rsidR="006D2D5B" w:rsidRPr="006D2D5B" w:rsidTr="001675E3">
        <w:tc>
          <w:tcPr>
            <w:tcW w:w="992" w:type="dxa"/>
          </w:tcPr>
          <w:p w:rsidR="006D2D5B" w:rsidRPr="006D2D5B" w:rsidRDefault="006D2D5B" w:rsidP="006D2D5B">
            <w:pPr>
              <w:spacing w:after="0" w:line="240" w:lineRule="auto"/>
              <w:jc w:val="center"/>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10</w:t>
            </w:r>
          </w:p>
        </w:tc>
        <w:tc>
          <w:tcPr>
            <w:tcW w:w="2552" w:type="dxa"/>
          </w:tcPr>
          <w:p w:rsidR="006D2D5B" w:rsidRPr="006D2D5B" w:rsidRDefault="006D2D5B" w:rsidP="006D2D5B">
            <w:pPr>
              <w:spacing w:after="0" w:line="240" w:lineRule="auto"/>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Требования к результатам услуг </w:t>
            </w:r>
          </w:p>
          <w:p w:rsidR="006D2D5B" w:rsidRPr="006D2D5B" w:rsidRDefault="006D2D5B" w:rsidP="006D2D5B">
            <w:pPr>
              <w:spacing w:after="0" w:line="240" w:lineRule="auto"/>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и форме их представления</w:t>
            </w:r>
          </w:p>
        </w:tc>
        <w:tc>
          <w:tcPr>
            <w:tcW w:w="6662" w:type="dxa"/>
          </w:tcPr>
          <w:p w:rsidR="006D2D5B" w:rsidRPr="006D2D5B" w:rsidRDefault="006D2D5B" w:rsidP="006D2D5B">
            <w:pPr>
              <w:shd w:val="clear" w:color="auto" w:fill="FFFFFF"/>
              <w:tabs>
                <w:tab w:val="left" w:pos="1498"/>
              </w:tabs>
              <w:spacing w:after="0" w:line="240" w:lineRule="auto"/>
              <w:ind w:firstLine="31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6D2D5B" w:rsidRPr="006D2D5B" w:rsidRDefault="006D2D5B" w:rsidP="006D2D5B">
            <w:pPr>
              <w:spacing w:after="0" w:line="240" w:lineRule="auto"/>
              <w:ind w:firstLine="317"/>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color w:val="000000"/>
                <w:sz w:val="28"/>
                <w:szCs w:val="28"/>
                <w:lang w:eastAsia="ru-RU"/>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6D2D5B" w:rsidRPr="006D2D5B" w:rsidTr="001675E3">
        <w:tc>
          <w:tcPr>
            <w:tcW w:w="992" w:type="dxa"/>
          </w:tcPr>
          <w:p w:rsidR="006D2D5B" w:rsidRPr="006D2D5B" w:rsidRDefault="006D2D5B" w:rsidP="006D2D5B">
            <w:pPr>
              <w:spacing w:after="0" w:line="240" w:lineRule="auto"/>
              <w:jc w:val="center"/>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11</w:t>
            </w:r>
          </w:p>
        </w:tc>
        <w:tc>
          <w:tcPr>
            <w:tcW w:w="2552" w:type="dxa"/>
          </w:tcPr>
          <w:p w:rsidR="006D2D5B" w:rsidRPr="006D2D5B" w:rsidRDefault="006D2D5B" w:rsidP="006D2D5B">
            <w:pPr>
              <w:spacing w:after="0" w:line="240" w:lineRule="auto"/>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Требования к </w:t>
            </w:r>
            <w:r w:rsidRPr="006D2D5B">
              <w:rPr>
                <w:rFonts w:ascii="PT Astra Serif" w:eastAsia="Times New Roman" w:hAnsi="PT Astra Serif" w:cs="Times New Roman"/>
                <w:bCs/>
                <w:sz w:val="28"/>
                <w:szCs w:val="28"/>
                <w:lang w:eastAsia="ru-RU"/>
              </w:rPr>
              <w:lastRenderedPageBreak/>
              <w:t>объему и гарантиям качества услуг</w:t>
            </w:r>
          </w:p>
        </w:tc>
        <w:tc>
          <w:tcPr>
            <w:tcW w:w="6662" w:type="dxa"/>
          </w:tcPr>
          <w:p w:rsidR="006D2D5B" w:rsidRPr="006D2D5B" w:rsidRDefault="006D2D5B" w:rsidP="006D2D5B">
            <w:pPr>
              <w:spacing w:after="0" w:line="240" w:lineRule="auto"/>
              <w:ind w:firstLine="317"/>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lastRenderedPageBreak/>
              <w:t xml:space="preserve">Оценку качества услуг проводит Заказчик в </w:t>
            </w:r>
            <w:r w:rsidRPr="006D2D5B">
              <w:rPr>
                <w:rFonts w:ascii="PT Astra Serif" w:eastAsia="Times New Roman" w:hAnsi="PT Astra Serif" w:cs="Times New Roman"/>
                <w:sz w:val="28"/>
                <w:szCs w:val="28"/>
                <w:lang w:eastAsia="ru-RU"/>
              </w:rPr>
              <w:lastRenderedPageBreak/>
              <w:t>отношении соответствия результатов освоения программы обучаемыми ее целям и назначению, а также соблюдения и выполнения Исполнителем всех условий по оказанию услуги, предусмотренных техническим заданием.</w:t>
            </w:r>
          </w:p>
        </w:tc>
      </w:tr>
    </w:tbl>
    <w:p w:rsidR="006D2D5B" w:rsidRPr="006D2D5B" w:rsidRDefault="006D2D5B" w:rsidP="006D2D5B">
      <w:pPr>
        <w:autoSpaceDE w:val="0"/>
        <w:autoSpaceDN w:val="0"/>
        <w:adjustRightInd w:val="0"/>
        <w:spacing w:after="0" w:line="240" w:lineRule="auto"/>
        <w:rPr>
          <w:rFonts w:ascii="PT Astra Serif" w:eastAsia="Times New Roman" w:hAnsi="PT Astra Serif" w:cs="Times New Roman"/>
          <w:kern w:val="16"/>
          <w:sz w:val="28"/>
          <w:szCs w:val="28"/>
          <w:lang w:eastAsia="ru-RU"/>
        </w:rPr>
      </w:pPr>
    </w:p>
    <w:p w:rsidR="001013F2" w:rsidRPr="006D2D5B" w:rsidRDefault="001013F2" w:rsidP="002B7BAD">
      <w:pPr>
        <w:spacing w:after="0" w:line="240" w:lineRule="auto"/>
        <w:ind w:left="-851" w:firstLine="284"/>
        <w:jc w:val="both"/>
        <w:rPr>
          <w:rFonts w:ascii="PT Astra Serif" w:eastAsia="Times New Roman" w:hAnsi="PT Astra Serif" w:cs="Times New Roman"/>
          <w:bCs/>
          <w:sz w:val="28"/>
          <w:szCs w:val="28"/>
          <w:lang w:eastAsia="ru-RU"/>
        </w:rPr>
      </w:pPr>
    </w:p>
    <w:p w:rsidR="001013F2" w:rsidRPr="006D2D5B" w:rsidRDefault="001013F2" w:rsidP="002B7BAD">
      <w:pPr>
        <w:spacing w:after="0" w:line="240" w:lineRule="auto"/>
        <w:ind w:left="-851" w:firstLine="284"/>
        <w:jc w:val="both"/>
        <w:rPr>
          <w:rFonts w:ascii="PT Astra Serif" w:eastAsia="Times New Roman" w:hAnsi="PT Astra Serif" w:cs="Times New Roman"/>
          <w:bCs/>
          <w:sz w:val="28"/>
          <w:szCs w:val="28"/>
          <w:lang w:eastAsia="ru-RU"/>
        </w:rPr>
      </w:pPr>
    </w:p>
    <w:p w:rsidR="001013F2" w:rsidRPr="006D2D5B" w:rsidRDefault="001013F2" w:rsidP="002B7BAD">
      <w:pPr>
        <w:spacing w:after="0" w:line="240" w:lineRule="auto"/>
        <w:ind w:left="-851" w:firstLine="284"/>
        <w:jc w:val="both"/>
        <w:rPr>
          <w:rFonts w:ascii="PT Astra Serif" w:eastAsia="Times New Roman" w:hAnsi="PT Astra Serif" w:cs="Times New Roman"/>
          <w:bCs/>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6D2D5B" w:rsidTr="002B7BAD">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6"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407514" w:rsidRPr="006D2D5B" w:rsidRDefault="0040751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Pr="006D2D5B"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bookmarkStart w:id="2" w:name="_GoBack"/>
      <w:bookmarkEnd w:id="2"/>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1013F2">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Приложение 2</w:t>
      </w:r>
    </w:p>
    <w:p w:rsidR="001013F2" w:rsidRPr="006D2D5B" w:rsidRDefault="001013F2" w:rsidP="001013F2">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к Муниципальному контракту</w:t>
      </w:r>
    </w:p>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____ от «___» _______ 202__ г.</w:t>
      </w:r>
    </w:p>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color w:val="00000A"/>
          <w:sz w:val="28"/>
          <w:szCs w:val="28"/>
          <w:lang w:eastAsia="ru-RU"/>
        </w:rPr>
      </w:pPr>
    </w:p>
    <w:tbl>
      <w:tblPr>
        <w:tblW w:w="10206" w:type="dxa"/>
        <w:tblInd w:w="-459" w:type="dxa"/>
        <w:tblLayout w:type="fixed"/>
        <w:tblLook w:val="04A0" w:firstRow="1" w:lastRow="0" w:firstColumn="1" w:lastColumn="0" w:noHBand="0" w:noVBand="1"/>
      </w:tblPr>
      <w:tblGrid>
        <w:gridCol w:w="567"/>
        <w:gridCol w:w="1418"/>
        <w:gridCol w:w="1843"/>
        <w:gridCol w:w="1842"/>
        <w:gridCol w:w="851"/>
        <w:gridCol w:w="850"/>
        <w:gridCol w:w="1276"/>
        <w:gridCol w:w="1559"/>
      </w:tblGrid>
      <w:tr w:rsidR="001013F2" w:rsidRPr="006D2D5B" w:rsidTr="00B25E28">
        <w:trPr>
          <w:trHeight w:val="406"/>
        </w:trPr>
        <w:tc>
          <w:tcPr>
            <w:tcW w:w="7371" w:type="dxa"/>
            <w:gridSpan w:val="6"/>
            <w:tcBorders>
              <w:top w:val="single" w:sz="8" w:space="0" w:color="auto"/>
              <w:left w:val="single" w:sz="8" w:space="0" w:color="auto"/>
              <w:bottom w:val="nil"/>
              <w:right w:val="single" w:sz="8" w:space="0" w:color="auto"/>
            </w:tcBorders>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Предмет муниципального контракта</w:t>
            </w:r>
          </w:p>
        </w:tc>
        <w:tc>
          <w:tcPr>
            <w:tcW w:w="1276" w:type="dxa"/>
            <w:vMerge w:val="restart"/>
            <w:tcBorders>
              <w:top w:val="single" w:sz="8" w:space="0" w:color="auto"/>
              <w:left w:val="single" w:sz="8"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1013F2" w:rsidRPr="006D2D5B" w:rsidRDefault="001013F2" w:rsidP="007C3FB4">
            <w:pPr>
              <w:spacing w:after="0" w:line="240" w:lineRule="auto"/>
              <w:ind w:right="176"/>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Цена контракта, рублей</w:t>
            </w:r>
          </w:p>
        </w:tc>
      </w:tr>
      <w:tr w:rsidR="001013F2" w:rsidRPr="006D2D5B" w:rsidTr="00B25E28">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Код ОКПД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Наименование структурного подразделения</w:t>
            </w:r>
          </w:p>
        </w:tc>
        <w:tc>
          <w:tcPr>
            <w:tcW w:w="1842"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Наименование и описание объекта закупки</w:t>
            </w:r>
          </w:p>
        </w:tc>
        <w:tc>
          <w:tcPr>
            <w:tcW w:w="851" w:type="dxa"/>
            <w:tcBorders>
              <w:top w:val="single" w:sz="8" w:space="0" w:color="auto"/>
              <w:left w:val="nil"/>
              <w:bottom w:val="single" w:sz="4" w:space="0" w:color="auto"/>
              <w:right w:val="nil"/>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Ед. изм.</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Кол-во</w:t>
            </w:r>
          </w:p>
        </w:tc>
        <w:tc>
          <w:tcPr>
            <w:tcW w:w="1276" w:type="dxa"/>
            <w:vMerge/>
            <w:tcBorders>
              <w:left w:val="single" w:sz="8" w:space="0" w:color="auto"/>
              <w:bottom w:val="single" w:sz="4"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559" w:type="dxa"/>
            <w:vMerge/>
            <w:tcBorders>
              <w:left w:val="single" w:sz="8" w:space="0" w:color="auto"/>
              <w:bottom w:val="single" w:sz="4"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r>
      <w:tr w:rsidR="001013F2" w:rsidRPr="006D2D5B" w:rsidTr="00B25E28">
        <w:trPr>
          <w:trHeight w:val="2290"/>
        </w:trPr>
        <w:tc>
          <w:tcPr>
            <w:tcW w:w="567" w:type="dxa"/>
            <w:tcBorders>
              <w:top w:val="single" w:sz="4" w:space="0" w:color="auto"/>
              <w:left w:val="single" w:sz="8" w:space="0" w:color="auto"/>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418"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843" w:type="dxa"/>
            <w:tcBorders>
              <w:top w:val="single" w:sz="4" w:space="0" w:color="auto"/>
              <w:left w:val="single" w:sz="4" w:space="0" w:color="auto"/>
              <w:right w:val="single" w:sz="4" w:space="0" w:color="auto"/>
            </w:tcBorders>
            <w:shd w:val="clear" w:color="auto" w:fill="auto"/>
            <w:vAlign w:val="center"/>
          </w:tcPr>
          <w:p w:rsidR="001013F2" w:rsidRPr="006D2D5B" w:rsidRDefault="001013F2" w:rsidP="007C3FB4">
            <w:pPr>
              <w:spacing w:after="0" w:line="240" w:lineRule="auto"/>
              <w:rPr>
                <w:rFonts w:ascii="PT Astra Serif" w:eastAsia="Times New Roman" w:hAnsi="PT Astra Serif" w:cs="Times New Roman"/>
                <w:sz w:val="28"/>
                <w:szCs w:val="28"/>
                <w:lang w:eastAsia="ru-RU"/>
              </w:rPr>
            </w:pPr>
          </w:p>
        </w:tc>
        <w:tc>
          <w:tcPr>
            <w:tcW w:w="1842" w:type="dxa"/>
            <w:tcBorders>
              <w:top w:val="single" w:sz="4" w:space="0" w:color="auto"/>
              <w:left w:val="single" w:sz="4"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1" w:type="dxa"/>
            <w:tcBorders>
              <w:top w:val="single" w:sz="4" w:space="0" w:color="auto"/>
              <w:left w:val="nil"/>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0" w:type="dxa"/>
            <w:tcBorders>
              <w:top w:val="single" w:sz="4" w:space="0" w:color="auto"/>
              <w:left w:val="single" w:sz="4" w:space="0" w:color="auto"/>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559"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r>
      <w:tr w:rsidR="001013F2" w:rsidRPr="006D2D5B" w:rsidTr="00B25E28">
        <w:trPr>
          <w:trHeight w:val="525"/>
        </w:trPr>
        <w:tc>
          <w:tcPr>
            <w:tcW w:w="3828" w:type="dxa"/>
            <w:gridSpan w:val="3"/>
            <w:tcBorders>
              <w:top w:val="single" w:sz="8" w:space="0" w:color="auto"/>
              <w:left w:val="single" w:sz="8" w:space="0" w:color="auto"/>
              <w:bottom w:val="single" w:sz="8" w:space="0" w:color="auto"/>
              <w:right w:val="single" w:sz="8" w:space="0" w:color="auto"/>
            </w:tcBorders>
          </w:tcPr>
          <w:p w:rsidR="001013F2" w:rsidRPr="006D2D5B" w:rsidRDefault="001013F2" w:rsidP="007C3FB4">
            <w:pPr>
              <w:spacing w:after="0" w:line="240" w:lineRule="auto"/>
              <w:ind w:left="34"/>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 xml:space="preserve">ИТОГО: Цена контракта </w:t>
            </w:r>
          </w:p>
        </w:tc>
        <w:tc>
          <w:tcPr>
            <w:tcW w:w="1842" w:type="dxa"/>
            <w:tcBorders>
              <w:top w:val="single" w:sz="8"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rPr>
                <w:rFonts w:ascii="PT Astra Serif" w:eastAsia="Times New Roman" w:hAnsi="PT Astra Serif" w:cs="Times New Roman"/>
                <w:sz w:val="28"/>
                <w:szCs w:val="28"/>
                <w:lang w:eastAsia="ru-RU"/>
              </w:rPr>
            </w:pPr>
          </w:p>
        </w:tc>
        <w:tc>
          <w:tcPr>
            <w:tcW w:w="851" w:type="dxa"/>
            <w:tcBorders>
              <w:top w:val="single" w:sz="8"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0" w:type="dxa"/>
            <w:tcBorders>
              <w:top w:val="single" w:sz="4"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tcBorders>
              <w:top w:val="single" w:sz="4" w:space="0" w:color="auto"/>
              <w:left w:val="nil"/>
              <w:bottom w:val="single" w:sz="8" w:space="0" w:color="auto"/>
              <w:right w:val="single" w:sz="8" w:space="0" w:color="auto"/>
            </w:tcBorders>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559" w:type="dxa"/>
            <w:tcBorders>
              <w:top w:val="single" w:sz="4" w:space="0" w:color="auto"/>
              <w:left w:val="nil"/>
              <w:bottom w:val="single" w:sz="8"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b/>
                <w:sz w:val="28"/>
                <w:szCs w:val="28"/>
                <w:lang w:eastAsia="ru-RU"/>
              </w:rPr>
            </w:pPr>
          </w:p>
        </w:tc>
      </w:tr>
    </w:tbl>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6D2D5B">
        <w:rPr>
          <w:rFonts w:ascii="PT Astra Serif" w:eastAsia="Times New Roman" w:hAnsi="PT Astra Serif" w:cs="Times New Roman"/>
          <w:sz w:val="28"/>
          <w:szCs w:val="28"/>
          <w:lang w:eastAsia="ru-RU"/>
        </w:rPr>
        <w:t>Общая стоимость муниципального контракта составляет _________ (_________) рубля ____ копейка, включая налог на добавленную стоимость (20 %): ______ (______________) рублей _____ копеек</w:t>
      </w:r>
      <w:r w:rsidRPr="006D2D5B">
        <w:rPr>
          <w:rFonts w:ascii="PT Astra Serif" w:eastAsia="Times New Roman" w:hAnsi="PT Astra Serif" w:cs="Times New Roman"/>
          <w:i/>
          <w:sz w:val="28"/>
          <w:szCs w:val="28"/>
          <w:lang w:eastAsia="ru-RU"/>
        </w:rPr>
        <w:t>.</w:t>
      </w: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tbl>
      <w:tblPr>
        <w:tblW w:w="9571" w:type="dxa"/>
        <w:tblInd w:w="109" w:type="dxa"/>
        <w:tblLook w:val="0000" w:firstRow="0" w:lastRow="0" w:firstColumn="0" w:lastColumn="0" w:noHBand="0" w:noVBand="0"/>
      </w:tblPr>
      <w:tblGrid>
        <w:gridCol w:w="4785"/>
        <w:gridCol w:w="4786"/>
      </w:tblGrid>
      <w:tr w:rsidR="001013F2" w:rsidRPr="006D2D5B" w:rsidTr="007C3FB4">
        <w:tc>
          <w:tcPr>
            <w:tcW w:w="4785" w:type="dxa"/>
            <w:shd w:val="clear" w:color="auto" w:fill="auto"/>
          </w:tcPr>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6" w:type="dxa"/>
            <w:shd w:val="clear" w:color="auto" w:fill="auto"/>
          </w:tcPr>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sectPr w:rsidR="001013F2" w:rsidRPr="006D2D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1E5" w:rsidRDefault="00DA21E5" w:rsidP="00407514">
      <w:pPr>
        <w:spacing w:after="0" w:line="240" w:lineRule="auto"/>
      </w:pPr>
      <w:r>
        <w:separator/>
      </w:r>
    </w:p>
  </w:endnote>
  <w:endnote w:type="continuationSeparator" w:id="0">
    <w:p w:rsidR="00DA21E5" w:rsidRDefault="00DA21E5"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altName w:val="PT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1E5" w:rsidRDefault="00DA21E5" w:rsidP="00407514">
      <w:pPr>
        <w:spacing w:after="0" w:line="240" w:lineRule="auto"/>
      </w:pPr>
      <w:r>
        <w:separator/>
      </w:r>
    </w:p>
  </w:footnote>
  <w:footnote w:type="continuationSeparator" w:id="0">
    <w:p w:rsidR="00DA21E5" w:rsidRDefault="00DA21E5"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r>
        <w:rPr>
          <w:rFonts w:ascii="Times New Roman" w:hAnsi="Times New Roman"/>
        </w:rPr>
        <w:t>З</w:t>
      </w:r>
      <w:r w:rsidRPr="00904483">
        <w:rPr>
          <w:rFonts w:ascii="Times New Roman" w:hAnsi="Times New Roman"/>
        </w:rPr>
        <w:t>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65C0"/>
    <w:rsid w:val="0000733B"/>
    <w:rsid w:val="000348F1"/>
    <w:rsid w:val="000D5838"/>
    <w:rsid w:val="001013F2"/>
    <w:rsid w:val="001D277B"/>
    <w:rsid w:val="002302B3"/>
    <w:rsid w:val="002B7BAD"/>
    <w:rsid w:val="00407514"/>
    <w:rsid w:val="00444E9B"/>
    <w:rsid w:val="00481ADA"/>
    <w:rsid w:val="004D653C"/>
    <w:rsid w:val="004E2CD3"/>
    <w:rsid w:val="004F30CD"/>
    <w:rsid w:val="005B29CE"/>
    <w:rsid w:val="0068488F"/>
    <w:rsid w:val="00686620"/>
    <w:rsid w:val="006966A3"/>
    <w:rsid w:val="006D2D5B"/>
    <w:rsid w:val="00786427"/>
    <w:rsid w:val="00796292"/>
    <w:rsid w:val="0090416E"/>
    <w:rsid w:val="00947EF4"/>
    <w:rsid w:val="009F5107"/>
    <w:rsid w:val="00A3206F"/>
    <w:rsid w:val="00AE2845"/>
    <w:rsid w:val="00B2125E"/>
    <w:rsid w:val="00B25E28"/>
    <w:rsid w:val="00B64C60"/>
    <w:rsid w:val="00BD1930"/>
    <w:rsid w:val="00BE19A9"/>
    <w:rsid w:val="00C81190"/>
    <w:rsid w:val="00C959BD"/>
    <w:rsid w:val="00CB794E"/>
    <w:rsid w:val="00D3421D"/>
    <w:rsid w:val="00D860F9"/>
    <w:rsid w:val="00DA21E5"/>
    <w:rsid w:val="00DB1F6F"/>
    <w:rsid w:val="00E479FB"/>
    <w:rsid w:val="00EA4786"/>
    <w:rsid w:val="00EB549F"/>
    <w:rsid w:val="00F1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7436</Words>
  <Characters>42390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7</cp:revision>
  <cp:lastPrinted>2021-01-27T11:40:00Z</cp:lastPrinted>
  <dcterms:created xsi:type="dcterms:W3CDTF">2021-01-27T05:46:00Z</dcterms:created>
  <dcterms:modified xsi:type="dcterms:W3CDTF">2021-02-01T06:31:00Z</dcterms:modified>
</cp:coreProperties>
</file>