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477" w:rsidRPr="00770322" w:rsidRDefault="00932477" w:rsidP="00932477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 w:line="276" w:lineRule="auto"/>
        <w:jc w:val="center"/>
        <w:rPr>
          <w:b/>
          <w:bCs/>
          <w:color w:val="000000" w:themeColor="text1"/>
        </w:rPr>
      </w:pPr>
      <w:r w:rsidRPr="00770322">
        <w:rPr>
          <w:b/>
          <w:bCs/>
          <w:color w:val="000000" w:themeColor="text1"/>
        </w:rPr>
        <w:t>ТЕХНИЧЕСКОЕ ЗАДАНИЕ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ТО (техническое обслуживание): охранного видеонаблюдения, включающего в себя осмотр в: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МБОУ «Гимназия» Ханты-Мансийский автономный округ, г. Югорск, ул. Мира д. 6: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камера внутренняя – 24 шт.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камера уличная – 6 шт.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Монитор компьютерный – 2 шт.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Видеорегистратор – 2 шт.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АКБ 12В – 1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Источник бесперебойного питания – 1 шт.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Приемник – 15 шт.</w:t>
      </w:r>
      <w:bookmarkStart w:id="0" w:name="_GoBack"/>
      <w:bookmarkEnd w:id="0"/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Передатчик – 15 шт.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 xml:space="preserve">МБОУ «Гимназия» дошкольные группы, Ханты-Мансийский автономный округ, г. </w:t>
      </w:r>
      <w:proofErr w:type="gramStart"/>
      <w:r w:rsidRPr="00770322">
        <w:t>Югорск,  ул.</w:t>
      </w:r>
      <w:proofErr w:type="gramEnd"/>
      <w:r w:rsidRPr="00770322">
        <w:t xml:space="preserve"> Геологов д. 21: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камера внутренняя – 12 шт.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камера уличная – 4 шт.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Монитор компьютерный – 1 шт.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Видеорегистратор – 1 шт.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АКБ 12В – 1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Источник бесперебойного питания – 1 шт.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Приемник – 15 шт.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Передатчик – 15 шт.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 xml:space="preserve">Внешний осмотр - контроль технического состояния (работоспособно-неработоспособно, исправно-неисправно), т.е. определение технического состояния технических средств по внешним признакам; 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-проверка работоспособности - определение технического состояния путём контроля техническими средствами; ППР (планово-предупредительный ремонт):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 xml:space="preserve">-работы планово-предупредительного характера для поддержания системы видеонаблюдения в работоспособном состоянии, включающие в себя очистку наружных поверхностей ТС, проверку технического состояния их внутреннего монтажа (внутренних поверхностей), очистку, протирку, смазку, подпайку, замену или восстановление элементов ТС. 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 xml:space="preserve">-Ремонт производится с целью восстановления работоспособного состояния ТС по результатам контроля технического состояния, проводимого в рамках ТО или в результате отказа ТС. 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- Замена вышедшего из строя оборудования осуществляется за счет Исполнителя. ТО и ППР должны производиться не реже одного раза в месяц.  В случае сбоев или отказа в работе систем видеонаблюдения в межрегламентный период, Исполнитель должен прибыть на обслуживаемый объект по вызову Заказчика в срок - не более 3 (трёх) часов. Исполнитель, независимо от формы поступившего от Заказчика вызова, должен регистрировать его в «Журнале учёта вызовов».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Исполнитель должен проводить ТО и ППР персоналом соответствующей квалификации, аттестованным по «ПТЭ и ПТБ при эксплуатации электроустановок потребителей».</w:t>
      </w:r>
    </w:p>
    <w:p w:rsidR="00932477" w:rsidRPr="00770322" w:rsidRDefault="00932477" w:rsidP="00932477">
      <w:pPr>
        <w:tabs>
          <w:tab w:val="left" w:pos="9356"/>
        </w:tabs>
        <w:spacing w:after="0"/>
        <w:ind w:firstLine="426"/>
        <w:contextualSpacing/>
      </w:pPr>
      <w:r w:rsidRPr="00770322">
        <w:t>Результаты осмотров следует отражать в журнале учета технического состояния. В этом журнале должны содержаться: оценка технического состояния видеооборудования, выявленные неисправности, а также сведения о выполненных при осмотрах ремонте. Акт технического обслуживания предоставляется Исполнителем 1 раз в квартал.</w:t>
      </w:r>
    </w:p>
    <w:p w:rsidR="00BD191A" w:rsidRDefault="00BD191A"/>
    <w:sectPr w:rsidR="00BD191A" w:rsidSect="0093247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84"/>
    <w:rsid w:val="007C7884"/>
    <w:rsid w:val="00932477"/>
    <w:rsid w:val="00B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B52CA-42F7-4C9C-8129-0A9F3A45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47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2019-12-20T10:39:00Z</dcterms:created>
  <dcterms:modified xsi:type="dcterms:W3CDTF">2019-12-20T10:39:00Z</dcterms:modified>
</cp:coreProperties>
</file>