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D2" w:rsidRDefault="00BE7ED2" w:rsidP="00BE7ED2">
      <w:pPr>
        <w:jc w:val="center"/>
        <w:rPr>
          <w:b/>
          <w:sz w:val="24"/>
          <w:szCs w:val="24"/>
        </w:rPr>
      </w:pPr>
      <w:r>
        <w:rPr>
          <w:b/>
          <w:sz w:val="24"/>
          <w:szCs w:val="24"/>
        </w:rPr>
        <w:t>Администрация города Югорска</w:t>
      </w:r>
    </w:p>
    <w:p w:rsidR="00BE7ED2" w:rsidRDefault="00BE7ED2" w:rsidP="00BE7ED2">
      <w:pPr>
        <w:jc w:val="center"/>
        <w:rPr>
          <w:b/>
          <w:bCs/>
          <w:sz w:val="24"/>
          <w:szCs w:val="24"/>
        </w:rPr>
      </w:pPr>
      <w:r>
        <w:rPr>
          <w:b/>
          <w:bCs/>
          <w:sz w:val="24"/>
          <w:szCs w:val="24"/>
        </w:rPr>
        <w:t>ПРОТОКОЛ</w:t>
      </w:r>
    </w:p>
    <w:p w:rsidR="00BE7ED2" w:rsidRDefault="00BE7ED2" w:rsidP="00BE7ED2">
      <w:pPr>
        <w:jc w:val="center"/>
        <w:rPr>
          <w:b/>
          <w:sz w:val="24"/>
          <w:szCs w:val="24"/>
        </w:rPr>
      </w:pPr>
      <w:r>
        <w:rPr>
          <w:b/>
          <w:sz w:val="24"/>
          <w:szCs w:val="24"/>
        </w:rPr>
        <w:t>рассмотрения заявок на участие в аукционе в электронной форме</w:t>
      </w:r>
    </w:p>
    <w:p w:rsidR="00BE7ED2" w:rsidRDefault="00BE7ED2" w:rsidP="00BE7ED2">
      <w:pPr>
        <w:ind w:left="-993"/>
        <w:jc w:val="both"/>
        <w:rPr>
          <w:sz w:val="24"/>
        </w:rPr>
      </w:pPr>
    </w:p>
    <w:p w:rsidR="00BE7ED2" w:rsidRDefault="00BE7ED2" w:rsidP="00BE7ED2">
      <w:pPr>
        <w:jc w:val="both"/>
        <w:rPr>
          <w:sz w:val="24"/>
        </w:rPr>
      </w:pPr>
      <w:r>
        <w:rPr>
          <w:sz w:val="24"/>
        </w:rPr>
        <w:t xml:space="preserve">«23» июня 2017 г.                                                                                </w:t>
      </w:r>
      <w:r w:rsidR="00F00CBA">
        <w:rPr>
          <w:sz w:val="24"/>
        </w:rPr>
        <w:t xml:space="preserve">           № 0187300005817000185</w:t>
      </w:r>
      <w:r>
        <w:rPr>
          <w:sz w:val="24"/>
        </w:rPr>
        <w:t>-1</w:t>
      </w:r>
    </w:p>
    <w:p w:rsidR="00BE7ED2" w:rsidRDefault="00BE7ED2" w:rsidP="00BE7ED2">
      <w:pPr>
        <w:jc w:val="both"/>
        <w:rPr>
          <w:noProof/>
          <w:sz w:val="24"/>
        </w:rPr>
      </w:pPr>
    </w:p>
    <w:p w:rsidR="00BE7ED2" w:rsidRDefault="00BE7ED2" w:rsidP="00BE7ED2">
      <w:pPr>
        <w:tabs>
          <w:tab w:val="num" w:pos="0"/>
          <w:tab w:val="num" w:pos="567"/>
        </w:tabs>
        <w:jc w:val="both"/>
        <w:rPr>
          <w:sz w:val="24"/>
        </w:rPr>
      </w:pPr>
      <w:r>
        <w:rPr>
          <w:sz w:val="24"/>
        </w:rPr>
        <w:t xml:space="preserve">ПРИСУТСТВОВАЛИ: </w:t>
      </w:r>
    </w:p>
    <w:p w:rsidR="00BE7ED2" w:rsidRDefault="00BE7ED2" w:rsidP="00BE7ED2">
      <w:pPr>
        <w:tabs>
          <w:tab w:val="num" w:pos="0"/>
          <w:tab w:val="num" w:pos="567"/>
        </w:tabs>
        <w:jc w:val="both"/>
        <w:rPr>
          <w:sz w:val="24"/>
        </w:rPr>
      </w:pPr>
      <w:r>
        <w:rPr>
          <w:sz w:val="24"/>
        </w:rPr>
        <w:t>Единая комиссия по осуществлению закупок для обеспечения муниципальных нужд города Югорска (далее - комиссия) в следующем  составе:</w:t>
      </w:r>
    </w:p>
    <w:p w:rsidR="00BE7ED2" w:rsidRDefault="00BE7ED2" w:rsidP="00BE7ED2">
      <w:pPr>
        <w:tabs>
          <w:tab w:val="num" w:pos="0"/>
          <w:tab w:val="num" w:pos="567"/>
        </w:tabs>
        <w:jc w:val="both"/>
        <w:rPr>
          <w:sz w:val="24"/>
        </w:rPr>
      </w:pPr>
      <w:r>
        <w:rPr>
          <w:sz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E7ED2" w:rsidRDefault="00BE7ED2" w:rsidP="00BE7ED2">
      <w:pPr>
        <w:tabs>
          <w:tab w:val="num" w:pos="0"/>
          <w:tab w:val="num" w:pos="567"/>
        </w:tabs>
        <w:jc w:val="both"/>
        <w:rPr>
          <w:sz w:val="24"/>
        </w:rPr>
      </w:pPr>
      <w:r>
        <w:rPr>
          <w:sz w:val="24"/>
        </w:rPr>
        <w:t>2. Н.А. Морозова – советник руководителя;</w:t>
      </w:r>
    </w:p>
    <w:p w:rsidR="00BE7ED2" w:rsidRDefault="00BE7ED2" w:rsidP="00BE7ED2">
      <w:pPr>
        <w:tabs>
          <w:tab w:val="num" w:pos="0"/>
          <w:tab w:val="num" w:pos="567"/>
        </w:tabs>
        <w:jc w:val="both"/>
        <w:rPr>
          <w:sz w:val="24"/>
        </w:rPr>
      </w:pPr>
      <w:r>
        <w:rPr>
          <w:sz w:val="24"/>
        </w:rPr>
        <w:t>3. Т.И. Долгодворова - заместитель главы города Югорска;</w:t>
      </w:r>
    </w:p>
    <w:p w:rsidR="00BE7ED2" w:rsidRDefault="00BE7ED2" w:rsidP="00BE7ED2">
      <w:pPr>
        <w:tabs>
          <w:tab w:val="num" w:pos="0"/>
          <w:tab w:val="num" w:pos="567"/>
        </w:tabs>
        <w:jc w:val="both"/>
        <w:rPr>
          <w:sz w:val="24"/>
        </w:rPr>
      </w:pPr>
      <w:r>
        <w:rPr>
          <w:sz w:val="24"/>
        </w:rPr>
        <w:t>4.А.Т.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E7ED2" w:rsidRDefault="00BE7ED2" w:rsidP="00BE7ED2">
      <w:pPr>
        <w:tabs>
          <w:tab w:val="num" w:pos="0"/>
          <w:tab w:val="num" w:pos="567"/>
        </w:tabs>
        <w:jc w:val="both"/>
        <w:rPr>
          <w:sz w:val="24"/>
        </w:rPr>
      </w:pPr>
      <w:r>
        <w:rPr>
          <w:sz w:val="24"/>
        </w:rPr>
        <w:t>5. Н.Б. Захарова - начальник отдела муниципальных закупок управления экономической политики администрации города Югорска.</w:t>
      </w:r>
    </w:p>
    <w:p w:rsidR="00BE7ED2" w:rsidRDefault="00BE7ED2" w:rsidP="00BE7ED2">
      <w:pPr>
        <w:tabs>
          <w:tab w:val="num" w:pos="0"/>
          <w:tab w:val="num" w:pos="567"/>
        </w:tabs>
        <w:jc w:val="both"/>
        <w:rPr>
          <w:sz w:val="24"/>
        </w:rPr>
      </w:pPr>
      <w:r>
        <w:rPr>
          <w:sz w:val="24"/>
        </w:rPr>
        <w:t>Всего присутствовали 5 членов комиссии из 8.</w:t>
      </w:r>
    </w:p>
    <w:p w:rsidR="00BE7ED2" w:rsidRDefault="00BE7ED2" w:rsidP="00BE7ED2">
      <w:pPr>
        <w:tabs>
          <w:tab w:val="num" w:pos="0"/>
          <w:tab w:val="num" w:pos="567"/>
        </w:tabs>
        <w:jc w:val="both"/>
        <w:rPr>
          <w:sz w:val="24"/>
        </w:rPr>
      </w:pPr>
      <w:r>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Югорска. </w:t>
      </w:r>
    </w:p>
    <w:p w:rsidR="00BE7ED2" w:rsidRPr="00BE7ED2" w:rsidRDefault="00BE7ED2" w:rsidP="00BE7ED2">
      <w:pPr>
        <w:tabs>
          <w:tab w:val="num" w:pos="0"/>
          <w:tab w:val="num" w:pos="567"/>
        </w:tabs>
        <w:jc w:val="both"/>
        <w:rPr>
          <w:sz w:val="24"/>
        </w:rPr>
      </w:pPr>
      <w:r>
        <w:rPr>
          <w:sz w:val="24"/>
        </w:rPr>
        <w:t xml:space="preserve">1. Наименование аукциона: аукцион в электронной форме № 0187300005817000185 </w:t>
      </w:r>
      <w:r w:rsidRPr="00BE7ED2">
        <w:rPr>
          <w:sz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ул. Газовиков, 6, Никольская, 1,3 в городе Югорске.</w:t>
      </w:r>
    </w:p>
    <w:p w:rsidR="00BE7ED2" w:rsidRPr="00BE7ED2" w:rsidRDefault="00BE7ED2" w:rsidP="00BE7ED2">
      <w:pPr>
        <w:tabs>
          <w:tab w:val="num" w:pos="0"/>
          <w:tab w:val="num" w:pos="567"/>
        </w:tabs>
        <w:jc w:val="both"/>
        <w:rPr>
          <w:sz w:val="24"/>
        </w:rPr>
      </w:pPr>
      <w:r w:rsidRPr="00BE7ED2">
        <w:rPr>
          <w:sz w:val="24"/>
        </w:rPr>
        <w:t>Идентификационный код закупки: 173862201231086220100100280054399244.</w:t>
      </w:r>
    </w:p>
    <w:p w:rsidR="00BE7ED2" w:rsidRDefault="00BE7ED2" w:rsidP="00BE7ED2">
      <w:pPr>
        <w:tabs>
          <w:tab w:val="num" w:pos="0"/>
          <w:tab w:val="num" w:pos="567"/>
        </w:tabs>
        <w:jc w:val="both"/>
        <w:rPr>
          <w:sz w:val="24"/>
        </w:rPr>
      </w:pPr>
      <w:r>
        <w:rPr>
          <w:sz w:val="24"/>
        </w:rPr>
        <w:t xml:space="preserve">Номер извещения о проведении торгов на официальном сайте – </w:t>
      </w:r>
      <w:hyperlink r:id="rId6" w:history="1">
        <w:r w:rsidRPr="00BE7ED2">
          <w:t>http://zakupki.gov.ru/</w:t>
        </w:r>
      </w:hyperlink>
      <w:r>
        <w:rPr>
          <w:sz w:val="24"/>
        </w:rPr>
        <w:t xml:space="preserve">, код аукциона 0187300005817000185, дата публикации 14.06.2017. </w:t>
      </w:r>
    </w:p>
    <w:p w:rsidR="00BE7ED2" w:rsidRDefault="00BE7ED2" w:rsidP="00BE7ED2">
      <w:pPr>
        <w:jc w:val="both"/>
        <w:rPr>
          <w:sz w:val="24"/>
        </w:rPr>
      </w:pPr>
      <w:r>
        <w:rPr>
          <w:sz w:val="24"/>
        </w:rPr>
        <w:t xml:space="preserve">2. Заказчик: Департамент жилищно-коммунального и </w:t>
      </w:r>
      <w:bookmarkStart w:id="0" w:name="_GoBack"/>
      <w:bookmarkEnd w:id="0"/>
      <w:r>
        <w:rPr>
          <w:sz w:val="24"/>
        </w:rPr>
        <w:t>строительного комплекса администрации города Югорска. Почтовый адрес: 628260, ул. Механизаторов, 22, г. Югорск, Ханты-Мансийский автономный округ – Югра.</w:t>
      </w:r>
    </w:p>
    <w:p w:rsidR="00BE7ED2" w:rsidRDefault="00BE7ED2" w:rsidP="00BE7ED2">
      <w:pPr>
        <w:jc w:val="both"/>
        <w:rPr>
          <w:sz w:val="24"/>
        </w:rPr>
      </w:pPr>
      <w:r>
        <w:rPr>
          <w:sz w:val="24"/>
        </w:rPr>
        <w:t>3. Процедура рассмотрения первых частей заявок на участие в аукционе была проведена комиссией в 10.00 часов 23 июня 2017 года, по адресу: ул. 40 лет Победы, 11, г. Югорск, Ханты-Мансийский  автономный  округ-Югра, Тюменская область.</w:t>
      </w:r>
    </w:p>
    <w:p w:rsidR="00BE7ED2" w:rsidRDefault="00BE7ED2" w:rsidP="00BE7ED2">
      <w:pPr>
        <w:jc w:val="both"/>
        <w:rPr>
          <w:noProof/>
          <w:sz w:val="24"/>
        </w:rPr>
      </w:pPr>
      <w:r>
        <w:rPr>
          <w:noProof/>
          <w:sz w:val="24"/>
        </w:rPr>
        <w:t xml:space="preserve">4. Количество поступивших заявок на участие  в аукционе – </w:t>
      </w:r>
      <w:r w:rsidR="00CA4F8F">
        <w:rPr>
          <w:noProof/>
          <w:sz w:val="24"/>
        </w:rPr>
        <w:t>2.</w:t>
      </w:r>
    </w:p>
    <w:p w:rsidR="00BE7ED2" w:rsidRDefault="00BE7ED2" w:rsidP="00BE7ED2">
      <w:pPr>
        <w:jc w:val="both"/>
        <w:rPr>
          <w:noProof/>
          <w:sz w:val="24"/>
        </w:rPr>
      </w:pPr>
      <w:r>
        <w:rPr>
          <w:noProof/>
          <w:sz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010"/>
        <w:gridCol w:w="3803"/>
        <w:gridCol w:w="4664"/>
      </w:tblGrid>
      <w:tr w:rsidR="00BE7ED2" w:rsidTr="00BE7ED2">
        <w:tc>
          <w:tcPr>
            <w:tcW w:w="9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7ED2" w:rsidRDefault="00BE7ED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Порядковый номер заявки</w:t>
            </w:r>
          </w:p>
        </w:tc>
        <w:tc>
          <w:tcPr>
            <w:tcW w:w="18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7ED2" w:rsidRDefault="00BE7ED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22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E7ED2" w:rsidRDefault="00BE7ED2">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99202B" w:rsidTr="00BE7ED2">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202B" w:rsidRPr="00CA4F8F" w:rsidRDefault="0099202B">
            <w:pPr>
              <w:spacing w:line="276" w:lineRule="auto"/>
              <w:jc w:val="center"/>
              <w:rPr>
                <w:spacing w:val="-6"/>
                <w:sz w:val="18"/>
                <w:szCs w:val="18"/>
                <w:lang w:eastAsia="en-US"/>
              </w:rPr>
            </w:pPr>
            <w:r w:rsidRPr="00CA4F8F">
              <w:rPr>
                <w:lang w:eastAsia="en-US"/>
              </w:rPr>
              <w:t>1</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9202B" w:rsidRDefault="0099202B">
            <w:pPr>
              <w:jc w:val="center"/>
              <w:rPr>
                <w:spacing w:val="-6"/>
                <w:sz w:val="18"/>
                <w:szCs w:val="18"/>
              </w:rPr>
            </w:pPr>
            <w:r>
              <w:rPr>
                <w:spacing w:val="-6"/>
                <w:sz w:val="18"/>
                <w:szCs w:val="18"/>
              </w:rPr>
              <w:t>отказать в допуске к участию в аукционе.</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9202B" w:rsidRDefault="0099202B" w:rsidP="0099202B">
            <w:pPr>
              <w:jc w:val="both"/>
              <w:rPr>
                <w:noProof/>
                <w:szCs w:val="24"/>
              </w:rPr>
            </w:pPr>
            <w:r>
              <w:rPr>
                <w:noProof/>
                <w:szCs w:val="24"/>
              </w:rPr>
              <w:t xml:space="preserve">На основании  подпункта 2 части 4 статьи 67 Федерального закона от 05.04.2013 №44-ФЗ </w:t>
            </w:r>
            <w:r>
              <w:rPr>
                <w:noProof/>
                <w:szCs w:val="24"/>
              </w:rPr>
              <w:t>за несоответствие информации, предусмотренной частью 3 статьи 66 Федерального закона от 05.04.2013 №44-ФЗ,  а именно:</w:t>
            </w:r>
          </w:p>
          <w:p w:rsidR="0099202B" w:rsidRDefault="0099202B">
            <w:pPr>
              <w:jc w:val="both"/>
              <w:rPr>
                <w:noProof/>
                <w:szCs w:val="24"/>
              </w:rPr>
            </w:pPr>
            <w:proofErr w:type="gramStart"/>
            <w:r>
              <w:rPr>
                <w:noProof/>
                <w:szCs w:val="24"/>
              </w:rPr>
              <w:t xml:space="preserve">- пункт </w:t>
            </w:r>
            <w:r>
              <w:rPr>
                <w:noProof/>
                <w:szCs w:val="24"/>
              </w:rPr>
              <w:t xml:space="preserve">1 «Песок природный»: </w:t>
            </w:r>
            <w:r w:rsidRPr="0099202B">
              <w:rPr>
                <w:noProof/>
                <w:szCs w:val="24"/>
              </w:rPr>
              <w:t xml:space="preserve">в техническом задании документации об аукционе требуется: «модуль крупности </w:t>
            </w:r>
            <w:proofErr w:type="spellStart"/>
            <w:r w:rsidRPr="0099202B">
              <w:rPr>
                <w:noProof/>
                <w:szCs w:val="24"/>
              </w:rPr>
              <w:t>Мк</w:t>
            </w:r>
            <w:proofErr w:type="spellEnd"/>
            <w:r w:rsidRPr="0099202B">
              <w:rPr>
                <w:noProof/>
                <w:szCs w:val="24"/>
              </w:rPr>
              <w:t xml:space="preserve"> </w:t>
            </w:r>
            <w:r w:rsidRPr="0099202B">
              <w:rPr>
                <w:b/>
                <w:noProof/>
                <w:szCs w:val="24"/>
              </w:rPr>
              <w:t>в диапазоне не менее 2,3 и не более 2,8 включительно</w:t>
            </w:r>
            <w:r w:rsidRPr="0099202B">
              <w:rPr>
                <w:noProof/>
                <w:szCs w:val="24"/>
              </w:rPr>
              <w:t xml:space="preserve">; полный остаток на сите с размером ячеек 0,5 мм </w:t>
            </w:r>
            <w:r w:rsidRPr="0099202B">
              <w:rPr>
                <w:b/>
                <w:noProof/>
                <w:szCs w:val="24"/>
              </w:rPr>
              <w:t>в диапазоне не менее 40% и не более 55% включительно</w:t>
            </w:r>
            <w:r w:rsidRPr="0099202B">
              <w:rPr>
                <w:noProof/>
                <w:szCs w:val="24"/>
              </w:rPr>
              <w:t xml:space="preserve">» в заявке участника закупки предоставлены характеристики товара «модуль крупности </w:t>
            </w:r>
            <w:proofErr w:type="spellStart"/>
            <w:r w:rsidRPr="0099202B">
              <w:rPr>
                <w:noProof/>
                <w:szCs w:val="24"/>
              </w:rPr>
              <w:t>Мк</w:t>
            </w:r>
            <w:proofErr w:type="spellEnd"/>
            <w:r w:rsidRPr="0099202B">
              <w:rPr>
                <w:noProof/>
                <w:szCs w:val="24"/>
              </w:rPr>
              <w:t xml:space="preserve"> 2,8;</w:t>
            </w:r>
            <w:proofErr w:type="gramEnd"/>
            <w:r w:rsidRPr="0099202B">
              <w:rPr>
                <w:noProof/>
                <w:szCs w:val="24"/>
              </w:rPr>
              <w:t xml:space="preserve">  полный остаток на сите с размером ячеек 0,5 мм 55%».</w:t>
            </w:r>
          </w:p>
          <w:p w:rsidR="0099202B" w:rsidRDefault="0099202B">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99202B" w:rsidRDefault="0099202B">
            <w:pPr>
              <w:jc w:val="both"/>
              <w:rPr>
                <w:rFonts w:cs="Calibri"/>
                <w:color w:val="000000"/>
                <w:kern w:val="2"/>
                <w:sz w:val="18"/>
                <w:szCs w:val="18"/>
                <w:lang w:eastAsia="ar-SA"/>
              </w:rPr>
            </w:pPr>
            <w:r>
              <w:rPr>
                <w:noProof/>
                <w:szCs w:val="24"/>
              </w:rPr>
              <w:t xml:space="preserve">Положения заявки на участие в аукционе, которые не </w:t>
            </w:r>
            <w:r>
              <w:rPr>
                <w:noProof/>
                <w:szCs w:val="24"/>
              </w:rPr>
              <w:lastRenderedPageBreak/>
              <w:t>соответствуют требованиям документации об аукционе: Первая часть заявки на участие в аукционе.</w:t>
            </w:r>
          </w:p>
        </w:tc>
      </w:tr>
      <w:tr w:rsidR="00BE7ED2" w:rsidTr="00BE7ED2">
        <w:trPr>
          <w:trHeight w:val="530"/>
        </w:trPr>
        <w:tc>
          <w:tcPr>
            <w:tcW w:w="9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7ED2" w:rsidRPr="00CA4F8F" w:rsidRDefault="00BE7ED2">
            <w:pPr>
              <w:spacing w:line="276" w:lineRule="auto"/>
              <w:jc w:val="center"/>
              <w:rPr>
                <w:lang w:eastAsia="en-US"/>
              </w:rPr>
            </w:pPr>
            <w:r w:rsidRPr="00CA4F8F">
              <w:rPr>
                <w:lang w:eastAsia="en-US"/>
              </w:rPr>
              <w:lastRenderedPageBreak/>
              <w:t>2</w:t>
            </w:r>
          </w:p>
        </w:tc>
        <w:tc>
          <w:tcPr>
            <w:tcW w:w="18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E7ED2" w:rsidRPr="00BE7ED2" w:rsidRDefault="00BE7ED2">
            <w:pPr>
              <w:spacing w:line="276" w:lineRule="auto"/>
              <w:jc w:val="center"/>
              <w:rPr>
                <w:spacing w:val="-6"/>
                <w:sz w:val="18"/>
                <w:szCs w:val="18"/>
                <w:highlight w:val="yellow"/>
                <w:lang w:eastAsia="en-US"/>
              </w:rPr>
            </w:pPr>
            <w:r w:rsidRPr="0099202B">
              <w:rPr>
                <w:spacing w:val="-6"/>
                <w:sz w:val="18"/>
                <w:szCs w:val="18"/>
                <w:lang w:eastAsia="en-US"/>
              </w:rPr>
              <w:t>допустить к участию в аукционе и признать участником аукциона</w:t>
            </w:r>
          </w:p>
        </w:tc>
        <w:tc>
          <w:tcPr>
            <w:tcW w:w="22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E7ED2" w:rsidRDefault="00BE7ED2">
            <w:pPr>
              <w:widowControl/>
              <w:spacing w:line="276" w:lineRule="auto"/>
              <w:rPr>
                <w:rFonts w:asciiTheme="minorHAnsi" w:eastAsiaTheme="minorHAnsi" w:hAnsiTheme="minorHAnsi"/>
                <w:sz w:val="22"/>
                <w:szCs w:val="22"/>
                <w:lang w:eastAsia="en-US"/>
              </w:rPr>
            </w:pPr>
          </w:p>
        </w:tc>
      </w:tr>
    </w:tbl>
    <w:p w:rsidR="0099202B" w:rsidRDefault="00BE7ED2" w:rsidP="0099202B">
      <w:pPr>
        <w:spacing w:before="120"/>
        <w:jc w:val="both"/>
        <w:rPr>
          <w:bCs/>
          <w:sz w:val="24"/>
          <w:szCs w:val="24"/>
        </w:rPr>
      </w:pPr>
      <w:r>
        <w:rPr>
          <w:sz w:val="24"/>
          <w:szCs w:val="24"/>
        </w:rPr>
        <w:t>6.</w:t>
      </w:r>
      <w:r>
        <w:rPr>
          <w:b/>
          <w:sz w:val="24"/>
          <w:szCs w:val="24"/>
        </w:rPr>
        <w:t xml:space="preserve"> </w:t>
      </w:r>
      <w:r w:rsidR="0099202B">
        <w:rPr>
          <w:sz w:val="24"/>
          <w:szCs w:val="24"/>
        </w:rPr>
        <w:t>В</w:t>
      </w:r>
      <w:r w:rsidR="0099202B">
        <w:rPr>
          <w:bCs/>
          <w:sz w:val="24"/>
          <w:szCs w:val="24"/>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99202B" w:rsidRDefault="0099202B" w:rsidP="0099202B">
      <w:pPr>
        <w:tabs>
          <w:tab w:val="left" w:pos="426"/>
          <w:tab w:val="left" w:pos="567"/>
        </w:tabs>
        <w:jc w:val="both"/>
      </w:pPr>
      <w:r>
        <w:rPr>
          <w:sz w:val="24"/>
          <w:szCs w:val="24"/>
        </w:rPr>
        <w:t>7.</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BE7ED2" w:rsidRDefault="00BE7ED2" w:rsidP="0099202B">
      <w:pPr>
        <w:tabs>
          <w:tab w:val="left" w:pos="426"/>
          <w:tab w:val="left" w:pos="567"/>
        </w:tabs>
        <w:jc w:val="both"/>
        <w:rPr>
          <w:noProof/>
          <w:sz w:val="24"/>
          <w:szCs w:val="24"/>
        </w:rPr>
      </w:pPr>
      <w:r>
        <w:rPr>
          <w:noProof/>
          <w:sz w:val="24"/>
          <w:szCs w:val="24"/>
        </w:rPr>
        <w:t>Сведения о решении</w:t>
      </w:r>
    </w:p>
    <w:p w:rsidR="00BE7ED2" w:rsidRDefault="00BE7ED2" w:rsidP="00BE7ED2">
      <w:pPr>
        <w:jc w:val="center"/>
        <w:rPr>
          <w:noProof/>
          <w:sz w:val="24"/>
          <w:szCs w:val="24"/>
        </w:rPr>
      </w:pPr>
      <w:r>
        <w:rPr>
          <w:noProof/>
          <w:sz w:val="24"/>
          <w:szCs w:val="24"/>
        </w:rPr>
        <w:t xml:space="preserve">членов комиссии о допуске участника закупки к участию в аукционе </w:t>
      </w:r>
    </w:p>
    <w:p w:rsidR="00BE7ED2" w:rsidRDefault="00BE7ED2" w:rsidP="00BE7ED2">
      <w:pPr>
        <w:jc w:val="center"/>
        <w:rPr>
          <w:noProof/>
          <w:sz w:val="24"/>
          <w:szCs w:val="24"/>
        </w:rPr>
      </w:pPr>
      <w:r>
        <w:rPr>
          <w:noProof/>
          <w:sz w:val="24"/>
          <w:szCs w:val="24"/>
        </w:rPr>
        <w:t>или об отказе их  в допуске к участию в аукционе</w:t>
      </w:r>
    </w:p>
    <w:p w:rsidR="00BE7ED2" w:rsidRDefault="00BE7ED2" w:rsidP="00BE7ED2">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BE7ED2" w:rsidTr="00BE7ED2">
        <w:tc>
          <w:tcPr>
            <w:tcW w:w="5530" w:type="dxa"/>
            <w:tcBorders>
              <w:top w:val="single" w:sz="4" w:space="0" w:color="auto"/>
              <w:left w:val="single" w:sz="4" w:space="0" w:color="auto"/>
              <w:bottom w:val="single" w:sz="4" w:space="0" w:color="auto"/>
              <w:right w:val="single" w:sz="4" w:space="0" w:color="auto"/>
            </w:tcBorders>
            <w:vAlign w:val="center"/>
            <w:hideMark/>
          </w:tcPr>
          <w:p w:rsidR="00BE7ED2" w:rsidRDefault="00BE7ED2">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E7ED2" w:rsidRDefault="00BE7ED2">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BE7ED2" w:rsidRDefault="00BE7ED2">
            <w:pPr>
              <w:spacing w:after="60" w:line="276" w:lineRule="auto"/>
              <w:jc w:val="center"/>
              <w:rPr>
                <w:noProof/>
                <w:lang w:eastAsia="en-US"/>
              </w:rPr>
            </w:pPr>
            <w:r>
              <w:rPr>
                <w:noProof/>
                <w:lang w:eastAsia="en-US"/>
              </w:rPr>
              <w:t>Состав комиссии</w:t>
            </w:r>
          </w:p>
        </w:tc>
      </w:tr>
      <w:tr w:rsidR="00BE7ED2" w:rsidTr="00BE7ED2">
        <w:tc>
          <w:tcPr>
            <w:tcW w:w="5530" w:type="dxa"/>
            <w:tcBorders>
              <w:top w:val="single" w:sz="4" w:space="0" w:color="auto"/>
              <w:left w:val="single" w:sz="4" w:space="0" w:color="auto"/>
              <w:bottom w:val="single" w:sz="4" w:space="0" w:color="auto"/>
              <w:right w:val="single" w:sz="4" w:space="0" w:color="auto"/>
            </w:tcBorders>
            <w:vAlign w:val="center"/>
            <w:hideMark/>
          </w:tcPr>
          <w:p w:rsidR="00BE7ED2" w:rsidRDefault="00BE7ED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7ED2" w:rsidRDefault="00BE7ED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ED2" w:rsidRDefault="00BE7ED2">
            <w:pPr>
              <w:spacing w:line="276" w:lineRule="auto"/>
              <w:jc w:val="center"/>
              <w:rPr>
                <w:sz w:val="24"/>
                <w:szCs w:val="24"/>
                <w:lang w:eastAsia="en-US"/>
              </w:rPr>
            </w:pPr>
            <w:r>
              <w:rPr>
                <w:sz w:val="24"/>
                <w:szCs w:val="24"/>
                <w:lang w:eastAsia="en-US"/>
              </w:rPr>
              <w:t>С.Д. Голин</w:t>
            </w:r>
          </w:p>
        </w:tc>
      </w:tr>
      <w:tr w:rsidR="00BE7ED2" w:rsidTr="00BE7ED2">
        <w:tc>
          <w:tcPr>
            <w:tcW w:w="5530" w:type="dxa"/>
            <w:tcBorders>
              <w:top w:val="single" w:sz="4" w:space="0" w:color="auto"/>
              <w:left w:val="single" w:sz="4" w:space="0" w:color="auto"/>
              <w:bottom w:val="single" w:sz="4" w:space="0" w:color="auto"/>
              <w:right w:val="single" w:sz="4" w:space="0" w:color="auto"/>
            </w:tcBorders>
            <w:hideMark/>
          </w:tcPr>
          <w:p w:rsidR="00BE7ED2" w:rsidRDefault="00BE7ED2">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BE7ED2" w:rsidRDefault="00BE7ED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ED2" w:rsidRDefault="00BE7ED2">
            <w:pPr>
              <w:spacing w:line="276" w:lineRule="auto"/>
              <w:jc w:val="center"/>
              <w:rPr>
                <w:sz w:val="24"/>
                <w:szCs w:val="24"/>
                <w:lang w:eastAsia="en-US"/>
              </w:rPr>
            </w:pPr>
            <w:r>
              <w:rPr>
                <w:sz w:val="24"/>
                <w:szCs w:val="24"/>
                <w:lang w:eastAsia="en-US"/>
              </w:rPr>
              <w:t>Н.А. Морозова</w:t>
            </w:r>
          </w:p>
        </w:tc>
      </w:tr>
      <w:tr w:rsidR="00BE7ED2" w:rsidTr="00BE7ED2">
        <w:tc>
          <w:tcPr>
            <w:tcW w:w="5530" w:type="dxa"/>
            <w:tcBorders>
              <w:top w:val="single" w:sz="4" w:space="0" w:color="auto"/>
              <w:left w:val="single" w:sz="4" w:space="0" w:color="auto"/>
              <w:bottom w:val="single" w:sz="4" w:space="0" w:color="auto"/>
              <w:right w:val="single" w:sz="4" w:space="0" w:color="auto"/>
            </w:tcBorders>
            <w:hideMark/>
          </w:tcPr>
          <w:p w:rsidR="00BE7ED2" w:rsidRDefault="00BE7ED2">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7ED2" w:rsidRDefault="00BE7ED2">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ED2" w:rsidRDefault="00BE7ED2">
            <w:pPr>
              <w:spacing w:line="276" w:lineRule="auto"/>
              <w:jc w:val="center"/>
              <w:rPr>
                <w:sz w:val="24"/>
                <w:szCs w:val="24"/>
                <w:lang w:eastAsia="en-US"/>
              </w:rPr>
            </w:pPr>
            <w:r>
              <w:rPr>
                <w:sz w:val="24"/>
                <w:szCs w:val="24"/>
                <w:lang w:eastAsia="en-US"/>
              </w:rPr>
              <w:t>Т.И. Долгодворова</w:t>
            </w:r>
          </w:p>
        </w:tc>
      </w:tr>
      <w:tr w:rsidR="00BE7ED2" w:rsidTr="00BE7ED2">
        <w:tc>
          <w:tcPr>
            <w:tcW w:w="5530" w:type="dxa"/>
            <w:tcBorders>
              <w:top w:val="single" w:sz="4" w:space="0" w:color="auto"/>
              <w:left w:val="single" w:sz="4" w:space="0" w:color="auto"/>
              <w:bottom w:val="single" w:sz="4" w:space="0" w:color="auto"/>
              <w:right w:val="single" w:sz="4" w:space="0" w:color="auto"/>
            </w:tcBorders>
            <w:hideMark/>
          </w:tcPr>
          <w:p w:rsidR="00BE7ED2" w:rsidRDefault="00BE7ED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7ED2" w:rsidRDefault="00BE7ED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ED2" w:rsidRDefault="00BE7ED2">
            <w:pPr>
              <w:spacing w:line="276" w:lineRule="auto"/>
              <w:jc w:val="center"/>
              <w:rPr>
                <w:sz w:val="24"/>
                <w:szCs w:val="24"/>
                <w:lang w:eastAsia="en-US"/>
              </w:rPr>
            </w:pPr>
            <w:proofErr w:type="spellStart"/>
            <w:r>
              <w:rPr>
                <w:sz w:val="24"/>
                <w:szCs w:val="24"/>
                <w:lang w:eastAsia="en-US"/>
              </w:rPr>
              <w:t>А.Т.Абдуллаев</w:t>
            </w:r>
            <w:proofErr w:type="spellEnd"/>
          </w:p>
        </w:tc>
      </w:tr>
      <w:tr w:rsidR="00BE7ED2" w:rsidTr="00BE7ED2">
        <w:tc>
          <w:tcPr>
            <w:tcW w:w="5530" w:type="dxa"/>
            <w:tcBorders>
              <w:top w:val="single" w:sz="4" w:space="0" w:color="auto"/>
              <w:left w:val="single" w:sz="4" w:space="0" w:color="auto"/>
              <w:bottom w:val="single" w:sz="4" w:space="0" w:color="auto"/>
              <w:right w:val="single" w:sz="4" w:space="0" w:color="auto"/>
            </w:tcBorders>
            <w:hideMark/>
          </w:tcPr>
          <w:p w:rsidR="00BE7ED2" w:rsidRDefault="00BE7ED2">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E7ED2" w:rsidRDefault="00BE7ED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E7ED2" w:rsidRDefault="00BE7ED2">
            <w:pPr>
              <w:spacing w:line="276" w:lineRule="auto"/>
              <w:jc w:val="center"/>
              <w:rPr>
                <w:sz w:val="24"/>
                <w:szCs w:val="24"/>
                <w:lang w:eastAsia="en-US"/>
              </w:rPr>
            </w:pPr>
            <w:r>
              <w:rPr>
                <w:sz w:val="24"/>
                <w:szCs w:val="24"/>
                <w:lang w:eastAsia="en-US"/>
              </w:rPr>
              <w:t>Н.Б. Захарова</w:t>
            </w:r>
          </w:p>
        </w:tc>
      </w:tr>
    </w:tbl>
    <w:p w:rsidR="00BE7ED2" w:rsidRDefault="00BE7ED2" w:rsidP="00BE7ED2">
      <w:pPr>
        <w:jc w:val="both"/>
        <w:rPr>
          <w:b/>
          <w:color w:val="FF0000"/>
          <w:sz w:val="24"/>
          <w:szCs w:val="24"/>
        </w:rPr>
      </w:pPr>
    </w:p>
    <w:p w:rsidR="00BE7ED2" w:rsidRDefault="00BE7ED2" w:rsidP="00BE7ED2">
      <w:pPr>
        <w:jc w:val="both"/>
        <w:rPr>
          <w:b/>
          <w:sz w:val="24"/>
          <w:szCs w:val="24"/>
        </w:rPr>
      </w:pPr>
      <w:r>
        <w:rPr>
          <w:b/>
          <w:sz w:val="24"/>
          <w:szCs w:val="24"/>
        </w:rPr>
        <w:t xml:space="preserve">Председатель комиссии:                                                                </w:t>
      </w:r>
      <w:r>
        <w:rPr>
          <w:b/>
          <w:sz w:val="24"/>
          <w:szCs w:val="24"/>
        </w:rPr>
        <w:tab/>
      </w:r>
      <w:r>
        <w:rPr>
          <w:b/>
          <w:sz w:val="24"/>
          <w:szCs w:val="24"/>
        </w:rPr>
        <w:tab/>
        <w:t>С.Д. Голин</w:t>
      </w:r>
    </w:p>
    <w:p w:rsidR="00BE7ED2" w:rsidRDefault="00BE7ED2" w:rsidP="00BE7ED2">
      <w:pPr>
        <w:jc w:val="both"/>
        <w:rPr>
          <w:b/>
          <w:sz w:val="24"/>
          <w:szCs w:val="24"/>
        </w:rPr>
      </w:pPr>
    </w:p>
    <w:p w:rsidR="00BE7ED2" w:rsidRDefault="00BE7ED2" w:rsidP="00BE7ED2">
      <w:pPr>
        <w:jc w:val="both"/>
        <w:rPr>
          <w:sz w:val="24"/>
          <w:szCs w:val="24"/>
        </w:rPr>
      </w:pPr>
      <w:r>
        <w:rPr>
          <w:b/>
          <w:sz w:val="24"/>
          <w:szCs w:val="24"/>
        </w:rPr>
        <w:t xml:space="preserve">Члены  комиссии                                                                                                                                                                                                </w:t>
      </w:r>
    </w:p>
    <w:p w:rsidR="00BE7ED2" w:rsidRDefault="00BE7ED2" w:rsidP="00BE7ED2">
      <w:pPr>
        <w:jc w:val="right"/>
        <w:rPr>
          <w:sz w:val="24"/>
          <w:szCs w:val="24"/>
        </w:rPr>
      </w:pPr>
      <w:r>
        <w:rPr>
          <w:sz w:val="24"/>
          <w:szCs w:val="24"/>
        </w:rPr>
        <w:t xml:space="preserve">                                                                _____________________ Н.А. Морозова</w:t>
      </w:r>
    </w:p>
    <w:p w:rsidR="00BE7ED2" w:rsidRDefault="00BE7ED2" w:rsidP="00BE7ED2">
      <w:pPr>
        <w:jc w:val="right"/>
        <w:rPr>
          <w:sz w:val="24"/>
          <w:szCs w:val="24"/>
        </w:rPr>
      </w:pPr>
      <w:r>
        <w:rPr>
          <w:sz w:val="24"/>
          <w:szCs w:val="24"/>
        </w:rPr>
        <w:t xml:space="preserve">_____________________Т.И. Долгодворова                                                                                                    </w:t>
      </w:r>
    </w:p>
    <w:p w:rsidR="00BE7ED2" w:rsidRDefault="00BE7ED2" w:rsidP="00BE7ED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BE7ED2" w:rsidRDefault="00BE7ED2" w:rsidP="00BE7ED2">
      <w:pPr>
        <w:jc w:val="right"/>
        <w:rPr>
          <w:sz w:val="24"/>
          <w:szCs w:val="24"/>
        </w:rPr>
      </w:pPr>
      <w:r>
        <w:rPr>
          <w:sz w:val="24"/>
          <w:szCs w:val="24"/>
        </w:rPr>
        <w:t>______________________Н.Б. Захарова</w:t>
      </w:r>
    </w:p>
    <w:p w:rsidR="00BE7ED2" w:rsidRDefault="00BE7ED2" w:rsidP="00BE7ED2">
      <w:pPr>
        <w:jc w:val="both"/>
        <w:rPr>
          <w:sz w:val="24"/>
          <w:szCs w:val="24"/>
        </w:rPr>
      </w:pPr>
      <w:r>
        <w:rPr>
          <w:sz w:val="24"/>
          <w:szCs w:val="24"/>
        </w:rPr>
        <w:t xml:space="preserve">                                                                                  </w:t>
      </w:r>
    </w:p>
    <w:p w:rsidR="00BE7ED2" w:rsidRDefault="00BE7ED2" w:rsidP="00BE7ED2">
      <w:pPr>
        <w:jc w:val="right"/>
        <w:rPr>
          <w:color w:val="FF0000"/>
          <w:sz w:val="24"/>
          <w:szCs w:val="24"/>
        </w:rPr>
      </w:pPr>
    </w:p>
    <w:p w:rsidR="00BE7ED2" w:rsidRDefault="00BE7ED2" w:rsidP="00BE7ED2">
      <w:pPr>
        <w:rPr>
          <w:sz w:val="24"/>
        </w:rPr>
      </w:pPr>
      <w:r>
        <w:rPr>
          <w:color w:val="FF0000"/>
          <w:sz w:val="24"/>
          <w:szCs w:val="24"/>
        </w:rPr>
        <w:t xml:space="preserve">     </w:t>
      </w:r>
      <w:r>
        <w:rPr>
          <w:sz w:val="24"/>
          <w:szCs w:val="24"/>
        </w:rPr>
        <w:t xml:space="preserve">Представитель заказчика </w:t>
      </w:r>
      <w:r>
        <w:t xml:space="preserve">                                                                           ________________</w:t>
      </w:r>
      <w:r>
        <w:rPr>
          <w:sz w:val="24"/>
        </w:rPr>
        <w:t>Е.Н. Сметанина</w:t>
      </w:r>
    </w:p>
    <w:p w:rsidR="00BE7ED2" w:rsidRDefault="00BE7ED2" w:rsidP="00BE7ED2"/>
    <w:p w:rsidR="00BE0CA7" w:rsidRDefault="00BE0CA7"/>
    <w:p w:rsidR="0099202B" w:rsidRDefault="0099202B"/>
    <w:p w:rsidR="0099202B" w:rsidRDefault="0099202B"/>
    <w:p w:rsidR="0099202B" w:rsidRDefault="0099202B"/>
    <w:p w:rsidR="0099202B" w:rsidRDefault="0099202B"/>
    <w:p w:rsidR="0099202B" w:rsidRDefault="0099202B"/>
    <w:p w:rsidR="0099202B" w:rsidRDefault="0099202B"/>
    <w:p w:rsidR="0099202B" w:rsidRDefault="0099202B" w:rsidP="0099202B">
      <w:pPr>
        <w:ind w:right="23"/>
        <w:jc w:val="right"/>
        <w:rPr>
          <w:sz w:val="16"/>
          <w:szCs w:val="16"/>
        </w:rPr>
      </w:pPr>
      <w:r>
        <w:rPr>
          <w:sz w:val="16"/>
          <w:szCs w:val="16"/>
        </w:rPr>
        <w:t xml:space="preserve">                                                                                                                                                          </w:t>
      </w:r>
    </w:p>
    <w:p w:rsidR="0099202B" w:rsidRDefault="0099202B" w:rsidP="0099202B">
      <w:pPr>
        <w:ind w:right="23"/>
        <w:jc w:val="right"/>
        <w:rPr>
          <w:sz w:val="16"/>
          <w:szCs w:val="16"/>
        </w:rPr>
      </w:pPr>
    </w:p>
    <w:p w:rsidR="0099202B" w:rsidRDefault="0099202B" w:rsidP="0099202B">
      <w:pPr>
        <w:ind w:right="23"/>
        <w:jc w:val="right"/>
        <w:rPr>
          <w:sz w:val="16"/>
          <w:szCs w:val="16"/>
        </w:rPr>
      </w:pPr>
    </w:p>
    <w:p w:rsidR="0099202B" w:rsidRDefault="0099202B" w:rsidP="0099202B">
      <w:pPr>
        <w:ind w:right="23"/>
        <w:jc w:val="right"/>
        <w:rPr>
          <w:sz w:val="16"/>
          <w:szCs w:val="16"/>
        </w:rPr>
      </w:pPr>
    </w:p>
    <w:p w:rsidR="0099202B" w:rsidRDefault="0099202B" w:rsidP="0099202B">
      <w:pPr>
        <w:ind w:right="23"/>
        <w:jc w:val="right"/>
        <w:rPr>
          <w:sz w:val="16"/>
          <w:szCs w:val="16"/>
        </w:rPr>
      </w:pPr>
    </w:p>
    <w:p w:rsidR="0099202B" w:rsidRDefault="0099202B" w:rsidP="0099202B">
      <w:pPr>
        <w:ind w:right="23"/>
        <w:jc w:val="right"/>
        <w:rPr>
          <w:sz w:val="16"/>
          <w:szCs w:val="16"/>
        </w:rPr>
      </w:pPr>
    </w:p>
    <w:p w:rsidR="0099202B" w:rsidRDefault="0099202B" w:rsidP="0099202B">
      <w:pPr>
        <w:ind w:right="23"/>
        <w:jc w:val="right"/>
        <w:rPr>
          <w:sz w:val="16"/>
          <w:szCs w:val="16"/>
        </w:rPr>
      </w:pPr>
    </w:p>
    <w:p w:rsidR="0099202B" w:rsidRDefault="0099202B" w:rsidP="0099202B">
      <w:pPr>
        <w:ind w:right="23"/>
        <w:jc w:val="right"/>
        <w:rPr>
          <w:sz w:val="16"/>
          <w:szCs w:val="16"/>
        </w:rPr>
      </w:pPr>
    </w:p>
    <w:p w:rsidR="0099202B" w:rsidRDefault="0099202B" w:rsidP="0099202B">
      <w:pPr>
        <w:ind w:right="23"/>
        <w:jc w:val="right"/>
        <w:rPr>
          <w:sz w:val="16"/>
          <w:szCs w:val="16"/>
        </w:rPr>
      </w:pPr>
    </w:p>
    <w:p w:rsidR="0099202B" w:rsidRDefault="0099202B" w:rsidP="0099202B">
      <w:pPr>
        <w:ind w:right="23"/>
        <w:jc w:val="right"/>
        <w:rPr>
          <w:sz w:val="16"/>
          <w:szCs w:val="16"/>
        </w:rPr>
      </w:pPr>
    </w:p>
    <w:p w:rsidR="0099202B" w:rsidRDefault="0099202B" w:rsidP="0099202B">
      <w:pPr>
        <w:ind w:right="23"/>
        <w:jc w:val="right"/>
        <w:rPr>
          <w:sz w:val="16"/>
          <w:szCs w:val="16"/>
        </w:rPr>
      </w:pPr>
    </w:p>
    <w:p w:rsidR="0099202B" w:rsidRDefault="0099202B" w:rsidP="0099202B">
      <w:pPr>
        <w:ind w:right="23"/>
        <w:jc w:val="right"/>
        <w:rPr>
          <w:sz w:val="16"/>
          <w:szCs w:val="16"/>
        </w:rPr>
      </w:pPr>
    </w:p>
    <w:p w:rsidR="0099202B" w:rsidRDefault="0099202B" w:rsidP="0099202B">
      <w:pPr>
        <w:ind w:right="23"/>
        <w:jc w:val="right"/>
        <w:rPr>
          <w:sz w:val="16"/>
          <w:szCs w:val="16"/>
        </w:rPr>
      </w:pPr>
      <w:r>
        <w:rPr>
          <w:sz w:val="16"/>
          <w:szCs w:val="16"/>
        </w:rPr>
        <w:lastRenderedPageBreak/>
        <w:t xml:space="preserve">  Приложение 1</w:t>
      </w:r>
    </w:p>
    <w:p w:rsidR="0099202B" w:rsidRDefault="0099202B" w:rsidP="0099202B">
      <w:pPr>
        <w:tabs>
          <w:tab w:val="left" w:pos="3930"/>
          <w:tab w:val="right" w:pos="9355"/>
        </w:tabs>
        <w:ind w:right="23"/>
        <w:jc w:val="right"/>
        <w:rPr>
          <w:sz w:val="16"/>
          <w:szCs w:val="16"/>
        </w:rPr>
      </w:pPr>
      <w:r>
        <w:rPr>
          <w:sz w:val="16"/>
          <w:szCs w:val="16"/>
        </w:rPr>
        <w:t xml:space="preserve">                                                                                                                                               к протоколу рассмотрения заявок</w:t>
      </w:r>
    </w:p>
    <w:p w:rsidR="0099202B" w:rsidRDefault="0099202B" w:rsidP="0099202B">
      <w:pPr>
        <w:tabs>
          <w:tab w:val="left" w:pos="3930"/>
        </w:tabs>
        <w:ind w:right="23"/>
        <w:jc w:val="right"/>
        <w:rPr>
          <w:sz w:val="16"/>
          <w:szCs w:val="16"/>
        </w:rPr>
      </w:pPr>
      <w:r>
        <w:rPr>
          <w:sz w:val="16"/>
          <w:szCs w:val="16"/>
        </w:rPr>
        <w:t xml:space="preserve">                                                                                                                                                         </w:t>
      </w:r>
      <w:r>
        <w:rPr>
          <w:sz w:val="16"/>
          <w:szCs w:val="16"/>
        </w:rPr>
        <w:t xml:space="preserve">                  </w:t>
      </w:r>
      <w:r>
        <w:rPr>
          <w:sz w:val="16"/>
          <w:szCs w:val="16"/>
        </w:rPr>
        <w:t xml:space="preserve">   на участие в аукционе в электронной форме</w:t>
      </w:r>
    </w:p>
    <w:p w:rsidR="0099202B" w:rsidRDefault="0099202B" w:rsidP="0099202B">
      <w:pPr>
        <w:tabs>
          <w:tab w:val="left" w:pos="3930"/>
          <w:tab w:val="right" w:pos="9355"/>
        </w:tabs>
        <w:ind w:right="23"/>
        <w:jc w:val="right"/>
        <w:rPr>
          <w:sz w:val="16"/>
          <w:szCs w:val="16"/>
        </w:rPr>
      </w:pPr>
      <w:r>
        <w:rPr>
          <w:sz w:val="16"/>
          <w:szCs w:val="16"/>
        </w:rPr>
        <w:t xml:space="preserve">         от «23»  июня  2017 г. № 0187300005817000185-1</w:t>
      </w:r>
    </w:p>
    <w:p w:rsidR="0099202B" w:rsidRDefault="0099202B" w:rsidP="0099202B">
      <w:pPr>
        <w:ind w:left="-426"/>
        <w:jc w:val="center"/>
        <w:rPr>
          <w:color w:val="000000"/>
          <w:sz w:val="18"/>
          <w:szCs w:val="18"/>
        </w:rPr>
      </w:pPr>
      <w:r>
        <w:rPr>
          <w:color w:val="000000"/>
          <w:sz w:val="18"/>
          <w:szCs w:val="18"/>
        </w:rPr>
        <w:t>Таблица рассмотрения заявок</w:t>
      </w:r>
    </w:p>
    <w:p w:rsidR="0099202B" w:rsidRDefault="0099202B" w:rsidP="0099202B">
      <w:pPr>
        <w:ind w:left="-426" w:right="26"/>
        <w:jc w:val="center"/>
        <w:rPr>
          <w:color w:val="000000"/>
          <w:sz w:val="18"/>
          <w:szCs w:val="18"/>
        </w:rPr>
      </w:pPr>
      <w:r>
        <w:rPr>
          <w:color w:val="000000"/>
          <w:sz w:val="18"/>
          <w:szCs w:val="18"/>
        </w:rPr>
        <w:t>на участие в аукционе в электронной форме</w:t>
      </w:r>
      <w:r>
        <w:rPr>
          <w:bCs/>
          <w:sz w:val="18"/>
          <w:szCs w:val="18"/>
        </w:rPr>
        <w:t xml:space="preserve"> </w:t>
      </w:r>
      <w:r>
        <w:rPr>
          <w:color w:val="000000"/>
          <w:sz w:val="18"/>
          <w:szCs w:val="18"/>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благоустройству территории ул. Газовиков, 6, Никольская, 1,3 в городе Югорске.</w:t>
      </w:r>
    </w:p>
    <w:p w:rsidR="0099202B" w:rsidRDefault="0099202B" w:rsidP="0099202B">
      <w:pPr>
        <w:ind w:left="-426" w:right="26"/>
        <w:jc w:val="center"/>
        <w:rPr>
          <w:color w:val="000000"/>
          <w:sz w:val="10"/>
          <w:szCs w:val="10"/>
        </w:rPr>
      </w:pPr>
    </w:p>
    <w:p w:rsidR="0099202B" w:rsidRDefault="0099202B" w:rsidP="0099202B">
      <w:pPr>
        <w:autoSpaceDE w:val="0"/>
        <w:autoSpaceDN w:val="0"/>
        <w:adjustRightInd w:val="0"/>
        <w:ind w:left="-426"/>
        <w:rPr>
          <w:color w:val="000000"/>
          <w:sz w:val="18"/>
          <w:szCs w:val="18"/>
        </w:rPr>
      </w:pPr>
      <w:r>
        <w:rPr>
          <w:color w:val="000000"/>
          <w:sz w:val="18"/>
          <w:szCs w:val="18"/>
        </w:rPr>
        <w:t>Заказчик: Департамент жилищно-коммунального и строительного комплекса администрации города Югорска</w:t>
      </w:r>
    </w:p>
    <w:tbl>
      <w:tblPr>
        <w:tblW w:w="514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5"/>
        <w:gridCol w:w="687"/>
        <w:gridCol w:w="3527"/>
        <w:gridCol w:w="2995"/>
        <w:gridCol w:w="1433"/>
      </w:tblGrid>
      <w:tr w:rsidR="0099202B" w:rsidTr="0099202B">
        <w:trPr>
          <w:trHeight w:val="201"/>
        </w:trPr>
        <w:tc>
          <w:tcPr>
            <w:tcW w:w="972" w:type="pct"/>
            <w:vMerge w:val="restart"/>
            <w:tcBorders>
              <w:top w:val="single" w:sz="4" w:space="0" w:color="auto"/>
              <w:left w:val="single" w:sz="4" w:space="0" w:color="auto"/>
              <w:bottom w:val="single" w:sz="4" w:space="0" w:color="auto"/>
              <w:right w:val="single" w:sz="4" w:space="0" w:color="auto"/>
            </w:tcBorders>
            <w:hideMark/>
          </w:tcPr>
          <w:p w:rsidR="0099202B" w:rsidRDefault="0099202B">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320" w:type="pct"/>
            <w:vMerge w:val="restart"/>
            <w:tcBorders>
              <w:top w:val="single" w:sz="4" w:space="0" w:color="auto"/>
              <w:left w:val="single" w:sz="4" w:space="0" w:color="auto"/>
              <w:bottom w:val="single" w:sz="4" w:space="0" w:color="auto"/>
              <w:right w:val="single" w:sz="4" w:space="0" w:color="auto"/>
            </w:tcBorders>
            <w:vAlign w:val="center"/>
            <w:hideMark/>
          </w:tcPr>
          <w:p w:rsidR="0099202B" w:rsidRDefault="0099202B">
            <w:pPr>
              <w:suppressAutoHyphens/>
              <w:snapToGrid w:val="0"/>
              <w:jc w:val="center"/>
              <w:rPr>
                <w:color w:val="000000"/>
                <w:kern w:val="2"/>
                <w:sz w:val="16"/>
                <w:szCs w:val="16"/>
                <w:lang w:eastAsia="ar-SA"/>
              </w:rPr>
            </w:pPr>
            <w:r>
              <w:rPr>
                <w:color w:val="000000"/>
                <w:sz w:val="16"/>
                <w:szCs w:val="16"/>
              </w:rPr>
              <w:t>№ пункта</w:t>
            </w:r>
          </w:p>
        </w:tc>
        <w:tc>
          <w:tcPr>
            <w:tcW w:w="1644" w:type="pct"/>
            <w:vMerge w:val="restart"/>
            <w:tcBorders>
              <w:top w:val="single" w:sz="4" w:space="0" w:color="auto"/>
              <w:left w:val="single" w:sz="4" w:space="0" w:color="auto"/>
              <w:bottom w:val="single" w:sz="4" w:space="0" w:color="auto"/>
              <w:right w:val="single" w:sz="4" w:space="0" w:color="auto"/>
            </w:tcBorders>
            <w:vAlign w:val="center"/>
            <w:hideMark/>
          </w:tcPr>
          <w:p w:rsidR="0099202B" w:rsidRDefault="0099202B">
            <w:pPr>
              <w:suppressAutoHyphens/>
              <w:snapToGrid w:val="0"/>
              <w:jc w:val="center"/>
              <w:rPr>
                <w:color w:val="000000"/>
                <w:kern w:val="2"/>
                <w:sz w:val="16"/>
                <w:szCs w:val="16"/>
                <w:lang w:eastAsia="ar-SA"/>
              </w:rPr>
            </w:pPr>
            <w:r>
              <w:rPr>
                <w:color w:val="000000"/>
                <w:sz w:val="16"/>
                <w:szCs w:val="16"/>
              </w:rPr>
              <w:t>Характеристика товара</w:t>
            </w:r>
          </w:p>
        </w:tc>
        <w:tc>
          <w:tcPr>
            <w:tcW w:w="2064" w:type="pct"/>
            <w:gridSpan w:val="2"/>
            <w:tcBorders>
              <w:top w:val="single" w:sz="4" w:space="0" w:color="auto"/>
              <w:left w:val="single" w:sz="4" w:space="0" w:color="auto"/>
              <w:bottom w:val="single" w:sz="4" w:space="0" w:color="auto"/>
              <w:right w:val="single" w:sz="4" w:space="0" w:color="auto"/>
            </w:tcBorders>
            <w:vAlign w:val="center"/>
            <w:hideMark/>
          </w:tcPr>
          <w:p w:rsidR="0099202B" w:rsidRDefault="0099202B">
            <w:pPr>
              <w:suppressAutoHyphens/>
              <w:jc w:val="center"/>
              <w:rPr>
                <w:rFonts w:eastAsia="Calibri"/>
                <w:kern w:val="2"/>
                <w:sz w:val="16"/>
                <w:szCs w:val="16"/>
                <w:lang w:eastAsia="ar-SA"/>
              </w:rPr>
            </w:pPr>
            <w:r>
              <w:rPr>
                <w:rFonts w:eastAsia="Calibri"/>
                <w:sz w:val="16"/>
                <w:szCs w:val="16"/>
              </w:rPr>
              <w:t>Номер заявки</w:t>
            </w:r>
          </w:p>
        </w:tc>
      </w:tr>
      <w:tr w:rsidR="0099202B" w:rsidTr="0099202B">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02B" w:rsidRDefault="0099202B">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202B" w:rsidRDefault="0099202B">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9202B" w:rsidRDefault="0099202B">
            <w:pPr>
              <w:rPr>
                <w:color w:val="000000"/>
                <w:kern w:val="2"/>
                <w:sz w:val="16"/>
                <w:szCs w:val="16"/>
                <w:lang w:eastAsia="ar-SA"/>
              </w:rPr>
            </w:pPr>
          </w:p>
        </w:tc>
        <w:tc>
          <w:tcPr>
            <w:tcW w:w="1396" w:type="pct"/>
            <w:tcBorders>
              <w:top w:val="single" w:sz="4" w:space="0" w:color="auto"/>
              <w:left w:val="single" w:sz="4" w:space="0" w:color="auto"/>
              <w:bottom w:val="single" w:sz="4" w:space="0" w:color="auto"/>
              <w:right w:val="single" w:sz="4" w:space="0" w:color="auto"/>
            </w:tcBorders>
            <w:vAlign w:val="center"/>
            <w:hideMark/>
          </w:tcPr>
          <w:p w:rsidR="0099202B" w:rsidRDefault="0099202B">
            <w:pPr>
              <w:jc w:val="center"/>
              <w:rPr>
                <w:rFonts w:eastAsia="Calibri"/>
                <w:kern w:val="2"/>
                <w:sz w:val="16"/>
                <w:szCs w:val="16"/>
                <w:lang w:eastAsia="ar-SA"/>
              </w:rPr>
            </w:pPr>
            <w:r>
              <w:rPr>
                <w:sz w:val="16"/>
                <w:szCs w:val="16"/>
              </w:rPr>
              <w:t>Заявка №1</w:t>
            </w:r>
          </w:p>
        </w:tc>
        <w:tc>
          <w:tcPr>
            <w:tcW w:w="668" w:type="pct"/>
            <w:tcBorders>
              <w:top w:val="single" w:sz="4" w:space="0" w:color="auto"/>
              <w:left w:val="single" w:sz="4" w:space="0" w:color="auto"/>
              <w:bottom w:val="single" w:sz="4" w:space="0" w:color="auto"/>
              <w:right w:val="single" w:sz="4" w:space="0" w:color="auto"/>
            </w:tcBorders>
            <w:vAlign w:val="center"/>
            <w:hideMark/>
          </w:tcPr>
          <w:p w:rsidR="0099202B" w:rsidRDefault="0099202B">
            <w:pPr>
              <w:jc w:val="center"/>
              <w:rPr>
                <w:rFonts w:eastAsia="Calibri"/>
                <w:kern w:val="2"/>
                <w:sz w:val="16"/>
                <w:szCs w:val="16"/>
                <w:lang w:eastAsia="ar-SA"/>
              </w:rPr>
            </w:pPr>
            <w:r>
              <w:rPr>
                <w:sz w:val="16"/>
                <w:szCs w:val="16"/>
              </w:rPr>
              <w:t>Заявка №2</w:t>
            </w:r>
          </w:p>
        </w:tc>
      </w:tr>
      <w:tr w:rsidR="0099202B" w:rsidTr="0099202B">
        <w:trPr>
          <w:trHeight w:val="884"/>
        </w:trPr>
        <w:tc>
          <w:tcPr>
            <w:tcW w:w="972" w:type="pct"/>
            <w:vMerge w:val="restart"/>
            <w:tcBorders>
              <w:top w:val="single" w:sz="4" w:space="0" w:color="auto"/>
              <w:left w:val="single" w:sz="4" w:space="0" w:color="auto"/>
              <w:bottom w:val="single" w:sz="4" w:space="0" w:color="auto"/>
              <w:right w:val="single" w:sz="4" w:space="0" w:color="auto"/>
            </w:tcBorders>
          </w:tcPr>
          <w:p w:rsidR="0099202B" w:rsidRDefault="0099202B">
            <w:pPr>
              <w:snapToGrid w:val="0"/>
              <w:rPr>
                <w:kern w:val="2"/>
                <w:sz w:val="16"/>
                <w:szCs w:val="16"/>
                <w:lang w:eastAsia="ar-SA"/>
              </w:rPr>
            </w:pPr>
            <w:r>
              <w:rPr>
                <w:sz w:val="16"/>
                <w:szCs w:val="16"/>
              </w:rPr>
              <w:t>Первая часть заявки на участие в электронном аукционе должна содержать следующие сведения:</w:t>
            </w:r>
          </w:p>
          <w:p w:rsidR="0099202B" w:rsidRDefault="0099202B">
            <w:pPr>
              <w:snapToGrid w:val="0"/>
              <w:rPr>
                <w:sz w:val="16"/>
                <w:szCs w:val="16"/>
              </w:rPr>
            </w:pPr>
            <w:proofErr w:type="gramStart"/>
            <w:r>
              <w:rPr>
                <w:sz w:val="16"/>
                <w:szCs w:val="16"/>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Pr>
                <w:sz w:val="16"/>
                <w:szCs w:val="16"/>
                <w:lang w:val="en-US"/>
              </w:rPr>
              <w:t>II</w:t>
            </w:r>
            <w:r>
              <w:rPr>
                <w:sz w:val="16"/>
                <w:szCs w:val="16"/>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Pr>
                <w:sz w:val="16"/>
                <w:szCs w:val="16"/>
              </w:rPr>
              <w:t xml:space="preserve"> страны происхождения товара.</w:t>
            </w:r>
          </w:p>
          <w:p w:rsidR="0099202B" w:rsidRDefault="0099202B">
            <w:pPr>
              <w:suppressAutoHyphens/>
              <w:snapToGrid w:val="0"/>
              <w:jc w:val="both"/>
              <w:rPr>
                <w:kern w:val="2"/>
                <w:sz w:val="16"/>
                <w:szCs w:val="16"/>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99202B" w:rsidRDefault="0099202B">
            <w:pPr>
              <w:suppressAutoHyphens/>
              <w:jc w:val="center"/>
              <w:rPr>
                <w:kern w:val="2"/>
                <w:sz w:val="16"/>
                <w:szCs w:val="16"/>
                <w:lang w:eastAsia="ar-SA"/>
              </w:rPr>
            </w:pPr>
            <w:r>
              <w:rPr>
                <w:sz w:val="16"/>
                <w:szCs w:val="16"/>
              </w:rPr>
              <w:t>1</w:t>
            </w:r>
          </w:p>
        </w:tc>
        <w:tc>
          <w:tcPr>
            <w:tcW w:w="1644" w:type="pct"/>
            <w:tcBorders>
              <w:top w:val="single" w:sz="4" w:space="0" w:color="auto"/>
              <w:left w:val="single" w:sz="4" w:space="0" w:color="auto"/>
              <w:bottom w:val="single" w:sz="4" w:space="0" w:color="auto"/>
              <w:right w:val="single" w:sz="4" w:space="0" w:color="auto"/>
            </w:tcBorders>
            <w:hideMark/>
          </w:tcPr>
          <w:p w:rsidR="0099202B" w:rsidRPr="0099202B" w:rsidRDefault="0099202B">
            <w:pPr>
              <w:pStyle w:val="a6"/>
              <w:widowControl/>
              <w:shd w:val="clear" w:color="auto" w:fill="FFFFFF"/>
              <w:suppressAutoHyphens/>
              <w:jc w:val="both"/>
              <w:rPr>
                <w:rFonts w:ascii="Times New Roman" w:hAnsi="Times New Roman" w:cs="Times New Roman"/>
                <w:sz w:val="16"/>
                <w:szCs w:val="16"/>
              </w:rPr>
            </w:pPr>
            <w:r w:rsidRPr="0099202B">
              <w:rPr>
                <w:rFonts w:ascii="Times New Roman" w:eastAsia="Calibri" w:hAnsi="Times New Roman" w:cs="Times New Roman"/>
                <w:sz w:val="16"/>
                <w:szCs w:val="16"/>
                <w:lang w:eastAsia="en-US"/>
              </w:rPr>
              <w:t>Песок природный средний с характеристиками:</w:t>
            </w:r>
            <w:r w:rsidRPr="0099202B">
              <w:rPr>
                <w:rFonts w:ascii="Times New Roman" w:hAnsi="Times New Roman" w:cs="Times New Roman"/>
                <w:sz w:val="16"/>
                <w:szCs w:val="16"/>
              </w:rPr>
              <w:t xml:space="preserve"> </w:t>
            </w:r>
          </w:p>
          <w:p w:rsidR="0099202B" w:rsidRPr="0099202B" w:rsidRDefault="0099202B">
            <w:pPr>
              <w:pStyle w:val="a6"/>
              <w:widowControl/>
              <w:shd w:val="clear" w:color="auto" w:fill="FFFFFF"/>
              <w:suppressAutoHyphens/>
              <w:jc w:val="both"/>
              <w:rPr>
                <w:rFonts w:ascii="Times New Roman" w:eastAsia="Calibri" w:hAnsi="Times New Roman" w:cs="Times New Roman"/>
                <w:b/>
                <w:sz w:val="16"/>
                <w:szCs w:val="16"/>
                <w:lang w:eastAsia="en-US"/>
              </w:rPr>
            </w:pPr>
            <w:r w:rsidRPr="0099202B">
              <w:rPr>
                <w:rFonts w:ascii="Times New Roman" w:hAnsi="Times New Roman" w:cs="Times New Roman"/>
                <w:b/>
                <w:sz w:val="16"/>
                <w:szCs w:val="16"/>
              </w:rPr>
              <w:t xml:space="preserve">модуль крупности </w:t>
            </w:r>
            <w:proofErr w:type="spellStart"/>
            <w:r w:rsidRPr="0099202B">
              <w:rPr>
                <w:rFonts w:ascii="Times New Roman" w:hAnsi="Times New Roman" w:cs="Times New Roman"/>
                <w:b/>
                <w:sz w:val="16"/>
                <w:szCs w:val="16"/>
              </w:rPr>
              <w:t>Мк</w:t>
            </w:r>
            <w:proofErr w:type="spellEnd"/>
            <w:r w:rsidRPr="0099202B">
              <w:rPr>
                <w:rFonts w:ascii="Times New Roman" w:hAnsi="Times New Roman" w:cs="Times New Roman"/>
                <w:b/>
                <w:sz w:val="16"/>
                <w:szCs w:val="16"/>
              </w:rPr>
              <w:t xml:space="preserve"> в диапазоне не менее 2,3 и не более 2,8 включительно</w:t>
            </w:r>
          </w:p>
          <w:p w:rsidR="0099202B" w:rsidRPr="0099202B" w:rsidRDefault="0099202B">
            <w:pPr>
              <w:pStyle w:val="a6"/>
              <w:widowControl/>
              <w:shd w:val="clear" w:color="auto" w:fill="FFFFFF"/>
              <w:suppressAutoHyphens/>
              <w:jc w:val="both"/>
              <w:rPr>
                <w:rFonts w:ascii="Times New Roman" w:eastAsia="Times New Roman" w:hAnsi="Times New Roman" w:cs="Times New Roman"/>
                <w:b/>
                <w:sz w:val="16"/>
                <w:szCs w:val="16"/>
              </w:rPr>
            </w:pPr>
            <w:r w:rsidRPr="0099202B">
              <w:rPr>
                <w:rFonts w:ascii="Times New Roman" w:hAnsi="Times New Roman" w:cs="Times New Roman"/>
                <w:b/>
                <w:sz w:val="16"/>
                <w:szCs w:val="16"/>
              </w:rPr>
              <w:t>полный остаток на сите с размером ячеек 0,5 мм в диапазоне не менее 40% и не более 55% включительно</w:t>
            </w:r>
          </w:p>
          <w:p w:rsidR="0099202B" w:rsidRPr="0099202B" w:rsidRDefault="0099202B">
            <w:pPr>
              <w:jc w:val="both"/>
              <w:rPr>
                <w:kern w:val="2"/>
                <w:sz w:val="16"/>
                <w:szCs w:val="16"/>
                <w:lang w:eastAsia="ar-SA"/>
              </w:rPr>
            </w:pPr>
            <w:r w:rsidRPr="0099202B">
              <w:rPr>
                <w:sz w:val="16"/>
                <w:szCs w:val="16"/>
              </w:rPr>
              <w:t>Содержание зерен крупностью свыше 8 мм 5% (неизменяемое значение)</w:t>
            </w:r>
          </w:p>
          <w:p w:rsidR="0099202B" w:rsidRPr="0099202B" w:rsidRDefault="0099202B">
            <w:pPr>
              <w:jc w:val="both"/>
              <w:rPr>
                <w:sz w:val="16"/>
                <w:szCs w:val="16"/>
              </w:rPr>
            </w:pPr>
            <w:r w:rsidRPr="0099202B">
              <w:rPr>
                <w:sz w:val="16"/>
                <w:szCs w:val="16"/>
              </w:rPr>
              <w:t>Содержание зерен крупностью свыше 4 мм 15% (неизменяемое значение)</w:t>
            </w:r>
          </w:p>
          <w:p w:rsidR="0099202B" w:rsidRPr="0099202B" w:rsidRDefault="0099202B">
            <w:pPr>
              <w:jc w:val="both"/>
              <w:rPr>
                <w:sz w:val="16"/>
                <w:szCs w:val="16"/>
              </w:rPr>
            </w:pPr>
            <w:r w:rsidRPr="0099202B">
              <w:rPr>
                <w:sz w:val="16"/>
                <w:szCs w:val="16"/>
              </w:rPr>
              <w:t>Содержание зерен крупностью менее 0,125 мм 10% (неизменяемое значение)</w:t>
            </w:r>
          </w:p>
          <w:p w:rsidR="0099202B" w:rsidRPr="0099202B" w:rsidRDefault="0099202B">
            <w:pPr>
              <w:pStyle w:val="a6"/>
              <w:widowControl/>
              <w:shd w:val="clear" w:color="auto" w:fill="FFFFFF"/>
              <w:suppressAutoHyphens/>
              <w:jc w:val="both"/>
              <w:rPr>
                <w:rFonts w:ascii="Times New Roman" w:hAnsi="Times New Roman" w:cs="Times New Roman"/>
                <w:sz w:val="16"/>
                <w:szCs w:val="16"/>
              </w:rPr>
            </w:pPr>
            <w:r w:rsidRPr="0099202B">
              <w:rPr>
                <w:rFonts w:ascii="Times New Roman" w:hAnsi="Times New Roman" w:cs="Times New Roman"/>
                <w:sz w:val="16"/>
                <w:szCs w:val="16"/>
              </w:rPr>
              <w:t>Содержание пылевидных и глиняных частиц не более 3% (неизменяемое значение).</w:t>
            </w:r>
          </w:p>
          <w:p w:rsidR="0099202B" w:rsidRPr="0099202B" w:rsidRDefault="0099202B">
            <w:pPr>
              <w:pStyle w:val="a6"/>
              <w:jc w:val="both"/>
              <w:rPr>
                <w:rFonts w:ascii="Times New Roman" w:eastAsia="Calibri" w:hAnsi="Times New Roman" w:cs="Times New Roman"/>
                <w:sz w:val="16"/>
                <w:szCs w:val="16"/>
                <w:lang w:eastAsia="en-US"/>
              </w:rPr>
            </w:pPr>
            <w:r w:rsidRPr="0099202B">
              <w:rPr>
                <w:rFonts w:ascii="Times New Roman" w:hAnsi="Times New Roman" w:cs="Times New Roman"/>
                <w:sz w:val="16"/>
                <w:szCs w:val="16"/>
              </w:rPr>
              <w:t>Соответствует ГОСТ 32824-2014</w:t>
            </w:r>
          </w:p>
        </w:tc>
        <w:tc>
          <w:tcPr>
            <w:tcW w:w="1396" w:type="pct"/>
            <w:tcBorders>
              <w:top w:val="single" w:sz="4" w:space="0" w:color="auto"/>
              <w:left w:val="single" w:sz="4" w:space="0" w:color="auto"/>
              <w:bottom w:val="single" w:sz="4" w:space="0" w:color="auto"/>
              <w:right w:val="single" w:sz="4" w:space="0" w:color="auto"/>
            </w:tcBorders>
            <w:vAlign w:val="center"/>
          </w:tcPr>
          <w:p w:rsidR="0099202B" w:rsidRPr="0099202B" w:rsidRDefault="0099202B">
            <w:pPr>
              <w:pStyle w:val="a6"/>
              <w:widowControl/>
              <w:shd w:val="clear" w:color="auto" w:fill="FFFFFF"/>
              <w:suppressAutoHyphens/>
              <w:jc w:val="both"/>
              <w:rPr>
                <w:rFonts w:ascii="Times New Roman" w:hAnsi="Times New Roman" w:cs="Times New Roman"/>
                <w:sz w:val="16"/>
                <w:szCs w:val="16"/>
              </w:rPr>
            </w:pPr>
            <w:r w:rsidRPr="0099202B">
              <w:rPr>
                <w:rFonts w:ascii="Times New Roman" w:eastAsia="Calibri" w:hAnsi="Times New Roman" w:cs="Times New Roman"/>
                <w:sz w:val="16"/>
                <w:szCs w:val="16"/>
                <w:lang w:eastAsia="en-US"/>
              </w:rPr>
              <w:t>Песок природный средний с характеристиками:</w:t>
            </w:r>
            <w:r w:rsidRPr="0099202B">
              <w:rPr>
                <w:rFonts w:ascii="Times New Roman" w:hAnsi="Times New Roman" w:cs="Times New Roman"/>
                <w:sz w:val="16"/>
                <w:szCs w:val="16"/>
              </w:rPr>
              <w:t xml:space="preserve"> </w:t>
            </w:r>
          </w:p>
          <w:p w:rsidR="0099202B" w:rsidRPr="0099202B" w:rsidRDefault="0099202B">
            <w:pPr>
              <w:pStyle w:val="a6"/>
              <w:widowControl/>
              <w:shd w:val="clear" w:color="auto" w:fill="FFFFFF"/>
              <w:suppressAutoHyphens/>
              <w:jc w:val="both"/>
              <w:rPr>
                <w:rFonts w:ascii="Times New Roman" w:eastAsia="Calibri" w:hAnsi="Times New Roman" w:cs="Times New Roman"/>
                <w:b/>
                <w:sz w:val="16"/>
                <w:szCs w:val="16"/>
                <w:lang w:eastAsia="en-US"/>
              </w:rPr>
            </w:pPr>
            <w:r w:rsidRPr="0099202B">
              <w:rPr>
                <w:rFonts w:ascii="Times New Roman" w:hAnsi="Times New Roman" w:cs="Times New Roman"/>
                <w:b/>
                <w:sz w:val="16"/>
                <w:szCs w:val="16"/>
              </w:rPr>
              <w:t xml:space="preserve">модуль крупности </w:t>
            </w:r>
            <w:proofErr w:type="spellStart"/>
            <w:r w:rsidRPr="0099202B">
              <w:rPr>
                <w:rFonts w:ascii="Times New Roman" w:hAnsi="Times New Roman" w:cs="Times New Roman"/>
                <w:b/>
                <w:sz w:val="16"/>
                <w:szCs w:val="16"/>
              </w:rPr>
              <w:t>Мк</w:t>
            </w:r>
            <w:proofErr w:type="spellEnd"/>
            <w:r w:rsidRPr="0099202B">
              <w:rPr>
                <w:rFonts w:ascii="Times New Roman" w:hAnsi="Times New Roman" w:cs="Times New Roman"/>
                <w:b/>
                <w:sz w:val="16"/>
                <w:szCs w:val="16"/>
              </w:rPr>
              <w:t xml:space="preserve"> 2,8</w:t>
            </w:r>
          </w:p>
          <w:p w:rsidR="0099202B" w:rsidRPr="0099202B" w:rsidRDefault="0099202B">
            <w:pPr>
              <w:pStyle w:val="a6"/>
              <w:widowControl/>
              <w:shd w:val="clear" w:color="auto" w:fill="FFFFFF"/>
              <w:suppressAutoHyphens/>
              <w:jc w:val="both"/>
              <w:rPr>
                <w:rFonts w:ascii="Times New Roman" w:eastAsia="Times New Roman" w:hAnsi="Times New Roman" w:cs="Times New Roman"/>
                <w:b/>
                <w:sz w:val="16"/>
                <w:szCs w:val="16"/>
              </w:rPr>
            </w:pPr>
            <w:r w:rsidRPr="0099202B">
              <w:rPr>
                <w:rFonts w:ascii="Times New Roman" w:hAnsi="Times New Roman" w:cs="Times New Roman"/>
                <w:b/>
                <w:sz w:val="16"/>
                <w:szCs w:val="16"/>
              </w:rPr>
              <w:t xml:space="preserve">полный остаток на сите с размером ячеек 0,5 мм 55% </w:t>
            </w:r>
          </w:p>
          <w:p w:rsidR="0099202B" w:rsidRPr="0099202B" w:rsidRDefault="0099202B">
            <w:pPr>
              <w:jc w:val="both"/>
              <w:rPr>
                <w:kern w:val="2"/>
                <w:sz w:val="16"/>
                <w:szCs w:val="16"/>
                <w:lang w:eastAsia="ar-SA"/>
              </w:rPr>
            </w:pPr>
            <w:r w:rsidRPr="0099202B">
              <w:rPr>
                <w:sz w:val="16"/>
                <w:szCs w:val="16"/>
              </w:rPr>
              <w:t>Содержание зерен крупностью свыше 8 мм 5% (неизменяемое значение)</w:t>
            </w:r>
          </w:p>
          <w:p w:rsidR="0099202B" w:rsidRPr="0099202B" w:rsidRDefault="0099202B">
            <w:pPr>
              <w:jc w:val="both"/>
              <w:rPr>
                <w:sz w:val="16"/>
                <w:szCs w:val="16"/>
              </w:rPr>
            </w:pPr>
            <w:r w:rsidRPr="0099202B">
              <w:rPr>
                <w:sz w:val="16"/>
                <w:szCs w:val="16"/>
              </w:rPr>
              <w:t>Содержание зерен крупностью свыше 4 мм 15% (неизменяемое значение)</w:t>
            </w:r>
          </w:p>
          <w:p w:rsidR="0099202B" w:rsidRPr="0099202B" w:rsidRDefault="0099202B">
            <w:pPr>
              <w:jc w:val="both"/>
              <w:rPr>
                <w:sz w:val="16"/>
                <w:szCs w:val="16"/>
              </w:rPr>
            </w:pPr>
            <w:r w:rsidRPr="0099202B">
              <w:rPr>
                <w:sz w:val="16"/>
                <w:szCs w:val="16"/>
              </w:rPr>
              <w:t>Содержание зерен крупностью менее 0,125 мм 10% (неизменяемое значение)</w:t>
            </w:r>
          </w:p>
          <w:p w:rsidR="0099202B" w:rsidRPr="0099202B" w:rsidRDefault="0099202B">
            <w:pPr>
              <w:pStyle w:val="a6"/>
              <w:widowControl/>
              <w:shd w:val="clear" w:color="auto" w:fill="FFFFFF"/>
              <w:suppressAutoHyphens/>
              <w:jc w:val="both"/>
              <w:rPr>
                <w:rFonts w:ascii="Times New Roman" w:hAnsi="Times New Roman" w:cs="Times New Roman"/>
                <w:sz w:val="16"/>
                <w:szCs w:val="16"/>
              </w:rPr>
            </w:pPr>
            <w:r w:rsidRPr="0099202B">
              <w:rPr>
                <w:rFonts w:ascii="Times New Roman" w:hAnsi="Times New Roman" w:cs="Times New Roman"/>
                <w:sz w:val="16"/>
                <w:szCs w:val="16"/>
              </w:rPr>
              <w:t>Содержание пылевидных и глиняных частиц не более 3% (неизменяемое значение).</w:t>
            </w:r>
          </w:p>
          <w:p w:rsidR="0099202B" w:rsidRPr="0099202B" w:rsidRDefault="0099202B">
            <w:pPr>
              <w:jc w:val="both"/>
              <w:rPr>
                <w:kern w:val="2"/>
                <w:sz w:val="16"/>
                <w:szCs w:val="16"/>
                <w:lang w:eastAsia="ar-SA"/>
              </w:rPr>
            </w:pPr>
            <w:r w:rsidRPr="0099202B">
              <w:rPr>
                <w:sz w:val="16"/>
                <w:szCs w:val="16"/>
              </w:rPr>
              <w:t>Соответствует ГОСТ 32824-2014</w:t>
            </w:r>
          </w:p>
          <w:p w:rsidR="0099202B" w:rsidRPr="0099202B" w:rsidRDefault="0099202B">
            <w:pPr>
              <w:jc w:val="both"/>
              <w:rPr>
                <w:sz w:val="6"/>
                <w:szCs w:val="6"/>
              </w:rPr>
            </w:pPr>
          </w:p>
          <w:p w:rsidR="0099202B" w:rsidRPr="0099202B" w:rsidRDefault="0099202B">
            <w:pPr>
              <w:jc w:val="center"/>
              <w:rPr>
                <w:b/>
                <w:color w:val="000000"/>
                <w:sz w:val="16"/>
                <w:szCs w:val="16"/>
              </w:rPr>
            </w:pPr>
            <w:r w:rsidRPr="0099202B">
              <w:rPr>
                <w:b/>
                <w:sz w:val="16"/>
                <w:szCs w:val="16"/>
              </w:rPr>
              <w:t>не 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99202B" w:rsidRDefault="0099202B">
            <w:pPr>
              <w:jc w:val="center"/>
              <w:rPr>
                <w:color w:val="000000"/>
                <w:sz w:val="16"/>
                <w:szCs w:val="16"/>
              </w:rPr>
            </w:pPr>
            <w:r>
              <w:rPr>
                <w:color w:val="000000"/>
                <w:sz w:val="16"/>
                <w:szCs w:val="16"/>
              </w:rPr>
              <w:t>соответствует</w:t>
            </w:r>
          </w:p>
        </w:tc>
      </w:tr>
      <w:tr w:rsidR="0099202B" w:rsidTr="0099202B">
        <w:trPr>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02B" w:rsidRDefault="0099202B">
            <w:pPr>
              <w:rPr>
                <w:kern w:val="2"/>
                <w:sz w:val="16"/>
                <w:szCs w:val="16"/>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99202B" w:rsidRDefault="0099202B">
            <w:pPr>
              <w:suppressAutoHyphens/>
              <w:jc w:val="center"/>
              <w:rPr>
                <w:kern w:val="2"/>
                <w:sz w:val="16"/>
                <w:szCs w:val="16"/>
                <w:lang w:eastAsia="ar-SA"/>
              </w:rPr>
            </w:pPr>
            <w:r>
              <w:rPr>
                <w:sz w:val="16"/>
                <w:szCs w:val="16"/>
              </w:rPr>
              <w:t>2</w:t>
            </w:r>
          </w:p>
        </w:tc>
        <w:tc>
          <w:tcPr>
            <w:tcW w:w="1644" w:type="pct"/>
            <w:tcBorders>
              <w:top w:val="single" w:sz="4" w:space="0" w:color="auto"/>
              <w:left w:val="single" w:sz="4" w:space="0" w:color="auto"/>
              <w:bottom w:val="single" w:sz="4" w:space="0" w:color="auto"/>
              <w:right w:val="single" w:sz="4" w:space="0" w:color="auto"/>
            </w:tcBorders>
            <w:hideMark/>
          </w:tcPr>
          <w:p w:rsidR="0099202B" w:rsidRDefault="0099202B">
            <w:pPr>
              <w:jc w:val="both"/>
              <w:rPr>
                <w:kern w:val="2"/>
                <w:sz w:val="16"/>
                <w:szCs w:val="16"/>
              </w:rPr>
            </w:pPr>
            <w:r>
              <w:rPr>
                <w:sz w:val="16"/>
                <w:szCs w:val="16"/>
              </w:rPr>
              <w:t>Бетон тяжелый, с характеристиками: Класс прочности на сжатие не ниже В</w:t>
            </w:r>
            <w:proofErr w:type="gramStart"/>
            <w:r>
              <w:rPr>
                <w:sz w:val="16"/>
                <w:szCs w:val="16"/>
              </w:rPr>
              <w:t>7</w:t>
            </w:r>
            <w:proofErr w:type="gramEnd"/>
            <w:r>
              <w:rPr>
                <w:sz w:val="16"/>
                <w:szCs w:val="16"/>
              </w:rPr>
              <w:t xml:space="preserve">,5. Средняя плотность крупных заполнителей не менее 2000 кг/м3 и не более 3000 кг/м3. </w:t>
            </w:r>
          </w:p>
          <w:p w:rsidR="0099202B" w:rsidRDefault="0099202B">
            <w:pPr>
              <w:suppressAutoHyphens/>
              <w:jc w:val="both"/>
              <w:rPr>
                <w:kern w:val="2"/>
                <w:sz w:val="16"/>
                <w:szCs w:val="16"/>
              </w:rPr>
            </w:pPr>
            <w:r>
              <w:rPr>
                <w:sz w:val="16"/>
                <w:szCs w:val="16"/>
              </w:rPr>
              <w:t>В соответствии с ГОСТ 26633-2015</w:t>
            </w:r>
          </w:p>
        </w:tc>
        <w:tc>
          <w:tcPr>
            <w:tcW w:w="1396" w:type="pct"/>
            <w:tcBorders>
              <w:top w:val="single" w:sz="4" w:space="0" w:color="auto"/>
              <w:left w:val="single" w:sz="4" w:space="0" w:color="auto"/>
              <w:bottom w:val="single" w:sz="4" w:space="0" w:color="auto"/>
              <w:right w:val="single" w:sz="4" w:space="0" w:color="auto"/>
            </w:tcBorders>
            <w:vAlign w:val="center"/>
            <w:hideMark/>
          </w:tcPr>
          <w:p w:rsidR="0099202B" w:rsidRDefault="0099202B">
            <w:pPr>
              <w:suppressAutoHyphens/>
              <w:jc w:val="center"/>
              <w:rPr>
                <w:kern w:val="2"/>
                <w:sz w:val="16"/>
                <w:szCs w:val="16"/>
                <w:lang w:eastAsia="ar-SA"/>
              </w:rPr>
            </w:pPr>
            <w:r>
              <w:rPr>
                <w:color w:val="000000"/>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99202B" w:rsidRDefault="0099202B">
            <w:pPr>
              <w:suppressAutoHyphens/>
              <w:jc w:val="center"/>
              <w:rPr>
                <w:kern w:val="2"/>
                <w:sz w:val="16"/>
                <w:szCs w:val="16"/>
                <w:lang w:eastAsia="ar-SA"/>
              </w:rPr>
            </w:pPr>
            <w:r>
              <w:rPr>
                <w:color w:val="000000"/>
                <w:sz w:val="16"/>
                <w:szCs w:val="16"/>
              </w:rPr>
              <w:t>соответствует</w:t>
            </w:r>
          </w:p>
        </w:tc>
      </w:tr>
      <w:tr w:rsidR="0099202B" w:rsidTr="0099202B">
        <w:trPr>
          <w:trHeight w:val="1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02B" w:rsidRDefault="0099202B">
            <w:pPr>
              <w:rPr>
                <w:kern w:val="2"/>
                <w:sz w:val="16"/>
                <w:szCs w:val="16"/>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99202B" w:rsidRDefault="0099202B">
            <w:pPr>
              <w:suppressAutoHyphens/>
              <w:jc w:val="center"/>
              <w:rPr>
                <w:kern w:val="2"/>
                <w:sz w:val="16"/>
                <w:szCs w:val="16"/>
                <w:lang w:eastAsia="ar-SA"/>
              </w:rPr>
            </w:pPr>
            <w:r>
              <w:rPr>
                <w:sz w:val="16"/>
                <w:szCs w:val="16"/>
              </w:rPr>
              <w:t>3</w:t>
            </w:r>
          </w:p>
        </w:tc>
        <w:tc>
          <w:tcPr>
            <w:tcW w:w="1644" w:type="pct"/>
            <w:tcBorders>
              <w:top w:val="single" w:sz="4" w:space="0" w:color="auto"/>
              <w:left w:val="single" w:sz="4" w:space="0" w:color="auto"/>
              <w:bottom w:val="single" w:sz="4" w:space="0" w:color="auto"/>
              <w:right w:val="single" w:sz="4" w:space="0" w:color="auto"/>
            </w:tcBorders>
            <w:hideMark/>
          </w:tcPr>
          <w:p w:rsidR="0099202B" w:rsidRPr="0099202B" w:rsidRDefault="0099202B">
            <w:pPr>
              <w:jc w:val="both"/>
              <w:rPr>
                <w:color w:val="000000"/>
                <w:sz w:val="16"/>
                <w:szCs w:val="16"/>
                <w:lang w:eastAsia="ar-SA"/>
              </w:rPr>
            </w:pPr>
            <w:r w:rsidRPr="0099202B">
              <w:rPr>
                <w:color w:val="000000"/>
                <w:sz w:val="16"/>
                <w:szCs w:val="16"/>
                <w:lang w:eastAsia="ar-SA"/>
              </w:rPr>
              <w:t xml:space="preserve">Игровой комплекс с характеристиками: </w:t>
            </w:r>
          </w:p>
          <w:p w:rsidR="0099202B" w:rsidRPr="0099202B" w:rsidRDefault="0099202B" w:rsidP="0099202B">
            <w:pPr>
              <w:jc w:val="both"/>
              <w:rPr>
                <w:color w:val="000000"/>
                <w:sz w:val="16"/>
                <w:szCs w:val="16"/>
                <w:lang w:eastAsia="ar-SA"/>
              </w:rPr>
            </w:pPr>
            <w:r w:rsidRPr="0099202B">
              <w:rPr>
                <w:color w:val="000000"/>
                <w:sz w:val="16"/>
                <w:szCs w:val="16"/>
                <w:lang w:eastAsia="ar-SA"/>
              </w:rPr>
              <w:t>Размеры (</w:t>
            </w:r>
            <w:proofErr w:type="gramStart"/>
            <w:r w:rsidRPr="0099202B">
              <w:rPr>
                <w:color w:val="000000"/>
                <w:sz w:val="16"/>
                <w:szCs w:val="16"/>
                <w:lang w:eastAsia="ar-SA"/>
              </w:rPr>
              <w:t>мм</w:t>
            </w:r>
            <w:proofErr w:type="gramEnd"/>
            <w:r w:rsidRPr="0099202B">
              <w:rPr>
                <w:color w:val="000000"/>
                <w:sz w:val="16"/>
                <w:szCs w:val="16"/>
                <w:lang w:eastAsia="ar-SA"/>
              </w:rPr>
              <w:t xml:space="preserve">): длина не менее 11 500 и не более 11 550, ширина не </w:t>
            </w:r>
            <w:r w:rsidRPr="0099202B">
              <w:rPr>
                <w:sz w:val="16"/>
                <w:szCs w:val="16"/>
              </w:rPr>
              <w:t>менее</w:t>
            </w:r>
            <w:r w:rsidRPr="0099202B">
              <w:rPr>
                <w:color w:val="000000"/>
                <w:sz w:val="16"/>
                <w:szCs w:val="16"/>
                <w:lang w:eastAsia="ar-SA"/>
              </w:rPr>
              <w:t xml:space="preserve"> 8 700 и не более 8750, высота не менее 3 700 и не более 3910. </w:t>
            </w:r>
          </w:p>
          <w:p w:rsidR="0099202B" w:rsidRPr="0099202B" w:rsidRDefault="0099202B">
            <w:pPr>
              <w:shd w:val="clear" w:color="auto" w:fill="FFFFFF"/>
              <w:jc w:val="both"/>
              <w:rPr>
                <w:color w:val="000000"/>
                <w:sz w:val="16"/>
                <w:szCs w:val="16"/>
                <w:lang w:eastAsia="ar-SA"/>
              </w:rPr>
            </w:pPr>
            <w:r w:rsidRPr="0099202B">
              <w:rPr>
                <w:color w:val="000000"/>
                <w:sz w:val="16"/>
                <w:szCs w:val="16"/>
                <w:lang w:eastAsia="ar-SA"/>
              </w:rPr>
              <w:t>Высота горок (</w:t>
            </w:r>
            <w:proofErr w:type="gramStart"/>
            <w:r w:rsidRPr="0099202B">
              <w:rPr>
                <w:color w:val="000000"/>
                <w:sz w:val="16"/>
                <w:szCs w:val="16"/>
                <w:lang w:eastAsia="ar-SA"/>
              </w:rPr>
              <w:t>мм</w:t>
            </w:r>
            <w:proofErr w:type="gramEnd"/>
            <w:r w:rsidRPr="0099202B">
              <w:rPr>
                <w:color w:val="000000"/>
                <w:sz w:val="16"/>
                <w:szCs w:val="16"/>
                <w:lang w:eastAsia="ar-SA"/>
              </w:rPr>
              <w:t>): 1510, 1260, 1260 мм (неизменяемое значение).</w:t>
            </w:r>
          </w:p>
          <w:p w:rsidR="0099202B" w:rsidRPr="0099202B" w:rsidRDefault="0099202B">
            <w:pPr>
              <w:jc w:val="both"/>
              <w:rPr>
                <w:color w:val="000000"/>
                <w:sz w:val="16"/>
                <w:szCs w:val="16"/>
                <w:lang w:eastAsia="ar-SA"/>
              </w:rPr>
            </w:pPr>
            <w:r w:rsidRPr="0099202B">
              <w:rPr>
                <w:color w:val="000000"/>
                <w:sz w:val="16"/>
                <w:szCs w:val="16"/>
                <w:lang w:eastAsia="ar-SA"/>
              </w:rPr>
              <w:t xml:space="preserve">Материалы: несущие столбы конструкции выполнены из клееного бруса размером не менее 80х80 мм и не более 90х90 мм (древесина хвойных пород влажностью 7-10%), снизу оканчиваются металлическими подпятниками (стаканами), которые укреплены в земле. Металлические элементы выполнены из </w:t>
            </w:r>
            <w:proofErr w:type="spellStart"/>
            <w:r w:rsidRPr="0099202B">
              <w:rPr>
                <w:color w:val="000000"/>
                <w:sz w:val="16"/>
                <w:szCs w:val="16"/>
                <w:lang w:eastAsia="ar-SA"/>
              </w:rPr>
              <w:t>водогазопроводных</w:t>
            </w:r>
            <w:proofErr w:type="spellEnd"/>
            <w:r w:rsidRPr="0099202B">
              <w:rPr>
                <w:color w:val="000000"/>
                <w:sz w:val="16"/>
                <w:szCs w:val="16"/>
                <w:lang w:eastAsia="ar-SA"/>
              </w:rPr>
              <w:t xml:space="preserve"> труб (диаметр не менее 21,3 мм, стенка трубы не менее 2,8 мм), загрунтованной и окрашенной порошковой глянцевой краской. Скат горок изготовлен из единого листа нержавеющей стали, толщиной не менее 1 мм. Пол площадок, ступени лестницы, настил безопасности и площадки торможения выполнены из нескользящей ламинированной фанеры, толщиной не менее 15 мм. Настил пандуса и качающегося мостика изготовлен из доски размерами не менее 35х90 мм. Накладные элементы выполнены из влагостойкой окрашенной фанеры, толщиной не менее 15 мм. </w:t>
            </w:r>
          </w:p>
          <w:p w:rsidR="0099202B" w:rsidRDefault="0099202B">
            <w:pPr>
              <w:jc w:val="both"/>
              <w:rPr>
                <w:color w:val="000000"/>
                <w:sz w:val="16"/>
                <w:szCs w:val="16"/>
                <w:lang w:eastAsia="ar-SA"/>
              </w:rPr>
            </w:pPr>
            <w:r>
              <w:rPr>
                <w:color w:val="000000"/>
                <w:sz w:val="16"/>
                <w:szCs w:val="16"/>
                <w:lang w:eastAsia="ar-SA"/>
              </w:rPr>
              <w:t xml:space="preserve">При изготовлении конструктивных элементов использованы: металл (трубы, полоса, лист, круг), загрунтованный и окрашенный порошковой глянцевой краской, </w:t>
            </w:r>
            <w:r w:rsidRPr="0099202B">
              <w:rPr>
                <w:color w:val="000000"/>
                <w:sz w:val="16"/>
                <w:szCs w:val="16"/>
                <w:lang w:eastAsia="ar-SA"/>
              </w:rPr>
              <w:t xml:space="preserve">пластиковые заглушки на места резьбовых соединений. Игровой комплекс оснащен накладными элементами, выполняющими роль ограждений на площадках, переходах и лестнице и имитирующими крыши. На элементы нанесено защитное покрытие от атмосферных воздействий. </w:t>
            </w:r>
          </w:p>
          <w:p w:rsidR="0099202B" w:rsidRDefault="0099202B">
            <w:pPr>
              <w:jc w:val="both"/>
              <w:rPr>
                <w:color w:val="000000"/>
                <w:sz w:val="16"/>
                <w:szCs w:val="16"/>
                <w:lang w:eastAsia="ar-SA"/>
              </w:rPr>
            </w:pPr>
            <w:r>
              <w:rPr>
                <w:color w:val="000000"/>
                <w:sz w:val="16"/>
                <w:szCs w:val="16"/>
                <w:lang w:eastAsia="ar-SA"/>
              </w:rPr>
              <w:t>Игровой комплекс должен соответствовать эскизу технического задания. Изделие должно быть сертифицировано и отвечать требованиям качества и безопасности.</w:t>
            </w:r>
          </w:p>
          <w:p w:rsidR="0099202B" w:rsidRPr="0099202B" w:rsidRDefault="0099202B">
            <w:pPr>
              <w:suppressAutoHyphens/>
              <w:jc w:val="both"/>
              <w:rPr>
                <w:color w:val="000000"/>
                <w:sz w:val="16"/>
                <w:szCs w:val="16"/>
                <w:lang w:eastAsia="ar-SA"/>
              </w:rPr>
            </w:pPr>
            <w:r>
              <w:rPr>
                <w:color w:val="000000"/>
                <w:sz w:val="16"/>
                <w:szCs w:val="16"/>
                <w:lang w:eastAsia="ar-SA"/>
              </w:rPr>
              <w:t xml:space="preserve">В соответствии с ГОСТ </w:t>
            </w:r>
            <w:proofErr w:type="gramStart"/>
            <w:r>
              <w:rPr>
                <w:color w:val="000000"/>
                <w:sz w:val="16"/>
                <w:szCs w:val="16"/>
                <w:lang w:eastAsia="ar-SA"/>
              </w:rPr>
              <w:t>Р</w:t>
            </w:r>
            <w:proofErr w:type="gramEnd"/>
            <w:r>
              <w:rPr>
                <w:color w:val="000000"/>
                <w:sz w:val="16"/>
                <w:szCs w:val="16"/>
                <w:lang w:eastAsia="ar-SA"/>
              </w:rPr>
              <w:t xml:space="preserve"> 52169-2012.</w:t>
            </w:r>
          </w:p>
        </w:tc>
        <w:tc>
          <w:tcPr>
            <w:tcW w:w="1396" w:type="pct"/>
            <w:tcBorders>
              <w:top w:val="single" w:sz="4" w:space="0" w:color="auto"/>
              <w:left w:val="single" w:sz="4" w:space="0" w:color="auto"/>
              <w:bottom w:val="single" w:sz="4" w:space="0" w:color="auto"/>
              <w:right w:val="single" w:sz="4" w:space="0" w:color="auto"/>
            </w:tcBorders>
            <w:vAlign w:val="center"/>
            <w:hideMark/>
          </w:tcPr>
          <w:p w:rsidR="0099202B" w:rsidRDefault="0099202B">
            <w:pPr>
              <w:suppressAutoHyphens/>
              <w:jc w:val="center"/>
              <w:rPr>
                <w:kern w:val="2"/>
                <w:sz w:val="16"/>
                <w:szCs w:val="16"/>
                <w:lang w:eastAsia="ar-SA"/>
              </w:rPr>
            </w:pPr>
            <w:r>
              <w:rPr>
                <w:color w:val="000000"/>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99202B" w:rsidRDefault="0099202B">
            <w:pPr>
              <w:jc w:val="center"/>
              <w:rPr>
                <w:color w:val="000000"/>
                <w:sz w:val="16"/>
                <w:szCs w:val="16"/>
              </w:rPr>
            </w:pPr>
            <w:r>
              <w:rPr>
                <w:color w:val="000000"/>
                <w:sz w:val="16"/>
                <w:szCs w:val="16"/>
              </w:rPr>
              <w:t>соответствует</w:t>
            </w:r>
          </w:p>
        </w:tc>
      </w:tr>
      <w:tr w:rsidR="0099202B" w:rsidTr="0099202B">
        <w:trPr>
          <w:trHeight w:val="1094"/>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02B" w:rsidRDefault="0099202B">
            <w:pPr>
              <w:rPr>
                <w:kern w:val="2"/>
                <w:sz w:val="16"/>
                <w:szCs w:val="16"/>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99202B" w:rsidRDefault="0099202B">
            <w:pPr>
              <w:suppressAutoHyphens/>
              <w:jc w:val="center"/>
              <w:rPr>
                <w:kern w:val="2"/>
                <w:sz w:val="16"/>
                <w:szCs w:val="16"/>
                <w:lang w:eastAsia="ar-SA"/>
              </w:rPr>
            </w:pPr>
            <w:r>
              <w:rPr>
                <w:sz w:val="16"/>
                <w:szCs w:val="16"/>
              </w:rPr>
              <w:t>4</w:t>
            </w:r>
          </w:p>
        </w:tc>
        <w:tc>
          <w:tcPr>
            <w:tcW w:w="1644" w:type="pct"/>
            <w:tcBorders>
              <w:top w:val="single" w:sz="4" w:space="0" w:color="auto"/>
              <w:left w:val="single" w:sz="4" w:space="0" w:color="auto"/>
              <w:bottom w:val="single" w:sz="4" w:space="0" w:color="auto"/>
              <w:right w:val="single" w:sz="4" w:space="0" w:color="auto"/>
            </w:tcBorders>
            <w:hideMark/>
          </w:tcPr>
          <w:p w:rsidR="0099202B" w:rsidRPr="0099202B" w:rsidRDefault="0099202B" w:rsidP="0099202B">
            <w:pPr>
              <w:jc w:val="both"/>
              <w:rPr>
                <w:color w:val="000000"/>
                <w:sz w:val="16"/>
                <w:szCs w:val="16"/>
                <w:lang w:eastAsia="ar-SA"/>
              </w:rPr>
            </w:pPr>
            <w:r w:rsidRPr="0099202B">
              <w:rPr>
                <w:color w:val="000000"/>
                <w:sz w:val="16"/>
                <w:szCs w:val="16"/>
                <w:lang w:eastAsia="ar-SA"/>
              </w:rPr>
              <w:t xml:space="preserve">Трубы стальные электросварные </w:t>
            </w:r>
            <w:proofErr w:type="spellStart"/>
            <w:r w:rsidRPr="0099202B">
              <w:rPr>
                <w:color w:val="000000"/>
                <w:sz w:val="16"/>
                <w:szCs w:val="16"/>
                <w:lang w:eastAsia="ar-SA"/>
              </w:rPr>
              <w:t>прямошовные</w:t>
            </w:r>
            <w:proofErr w:type="spellEnd"/>
            <w:r w:rsidRPr="0099202B">
              <w:rPr>
                <w:color w:val="000000"/>
                <w:sz w:val="16"/>
                <w:szCs w:val="16"/>
                <w:lang w:eastAsia="ar-SA"/>
              </w:rPr>
              <w:t xml:space="preserve"> со снятой фаской из стали, </w:t>
            </w:r>
          </w:p>
          <w:p w:rsidR="0099202B" w:rsidRPr="0099202B" w:rsidRDefault="0099202B" w:rsidP="0099202B">
            <w:pPr>
              <w:jc w:val="both"/>
              <w:rPr>
                <w:color w:val="000000"/>
                <w:sz w:val="16"/>
                <w:szCs w:val="16"/>
                <w:lang w:eastAsia="ar-SA"/>
              </w:rPr>
            </w:pPr>
            <w:r w:rsidRPr="0099202B">
              <w:rPr>
                <w:color w:val="000000"/>
                <w:sz w:val="16"/>
                <w:szCs w:val="16"/>
                <w:lang w:eastAsia="ar-SA"/>
              </w:rPr>
              <w:t xml:space="preserve">наружный диаметр - не менее 57 мм и не более 60 мм, </w:t>
            </w:r>
          </w:p>
          <w:p w:rsidR="0099202B" w:rsidRPr="0099202B" w:rsidRDefault="0099202B" w:rsidP="0099202B">
            <w:pPr>
              <w:jc w:val="both"/>
              <w:rPr>
                <w:color w:val="000000"/>
                <w:sz w:val="16"/>
                <w:szCs w:val="16"/>
                <w:lang w:eastAsia="ar-SA"/>
              </w:rPr>
            </w:pPr>
            <w:r w:rsidRPr="0099202B">
              <w:rPr>
                <w:color w:val="000000"/>
                <w:sz w:val="16"/>
                <w:szCs w:val="16"/>
                <w:lang w:eastAsia="ar-SA"/>
              </w:rPr>
              <w:t>толщина стенки не менее 3,5 мм и не более 3,8 мм.</w:t>
            </w:r>
          </w:p>
          <w:p w:rsidR="0099202B" w:rsidRPr="0099202B" w:rsidRDefault="0099202B" w:rsidP="0099202B">
            <w:pPr>
              <w:jc w:val="both"/>
              <w:rPr>
                <w:color w:val="000000"/>
                <w:sz w:val="16"/>
                <w:szCs w:val="16"/>
                <w:lang w:eastAsia="ar-SA"/>
              </w:rPr>
            </w:pPr>
            <w:r w:rsidRPr="0099202B">
              <w:rPr>
                <w:color w:val="000000"/>
                <w:sz w:val="16"/>
                <w:szCs w:val="16"/>
                <w:lang w:eastAsia="ar-SA"/>
              </w:rPr>
              <w:t>В соответствии с ГОСТ 10704-91</w:t>
            </w:r>
          </w:p>
        </w:tc>
        <w:tc>
          <w:tcPr>
            <w:tcW w:w="1396" w:type="pct"/>
            <w:tcBorders>
              <w:top w:val="single" w:sz="4" w:space="0" w:color="auto"/>
              <w:left w:val="single" w:sz="4" w:space="0" w:color="auto"/>
              <w:bottom w:val="single" w:sz="4" w:space="0" w:color="auto"/>
              <w:right w:val="single" w:sz="4" w:space="0" w:color="auto"/>
            </w:tcBorders>
            <w:vAlign w:val="center"/>
            <w:hideMark/>
          </w:tcPr>
          <w:p w:rsidR="0099202B" w:rsidRDefault="0099202B">
            <w:pPr>
              <w:jc w:val="center"/>
              <w:rPr>
                <w:color w:val="000000"/>
                <w:sz w:val="16"/>
                <w:szCs w:val="16"/>
              </w:rPr>
            </w:pPr>
            <w:r>
              <w:rPr>
                <w:color w:val="000000"/>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99202B" w:rsidRDefault="0099202B">
            <w:pPr>
              <w:suppressAutoHyphens/>
              <w:jc w:val="center"/>
              <w:rPr>
                <w:kern w:val="2"/>
                <w:sz w:val="16"/>
                <w:szCs w:val="16"/>
                <w:lang w:eastAsia="ar-SA"/>
              </w:rPr>
            </w:pPr>
            <w:r>
              <w:rPr>
                <w:color w:val="000000"/>
                <w:sz w:val="16"/>
                <w:szCs w:val="16"/>
              </w:rPr>
              <w:t>соответствует</w:t>
            </w:r>
          </w:p>
        </w:tc>
      </w:tr>
      <w:tr w:rsidR="0099202B" w:rsidTr="0099202B">
        <w:trPr>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9202B" w:rsidRDefault="0099202B">
            <w:pPr>
              <w:rPr>
                <w:kern w:val="2"/>
                <w:sz w:val="16"/>
                <w:szCs w:val="16"/>
                <w:lang w:eastAsia="ar-SA"/>
              </w:rPr>
            </w:pPr>
          </w:p>
        </w:tc>
        <w:tc>
          <w:tcPr>
            <w:tcW w:w="320" w:type="pct"/>
            <w:tcBorders>
              <w:top w:val="single" w:sz="4" w:space="0" w:color="auto"/>
              <w:left w:val="single" w:sz="4" w:space="0" w:color="auto"/>
              <w:bottom w:val="single" w:sz="4" w:space="0" w:color="auto"/>
              <w:right w:val="single" w:sz="4" w:space="0" w:color="auto"/>
            </w:tcBorders>
            <w:hideMark/>
          </w:tcPr>
          <w:p w:rsidR="0099202B" w:rsidRDefault="0099202B">
            <w:pPr>
              <w:suppressAutoHyphens/>
              <w:jc w:val="center"/>
              <w:rPr>
                <w:kern w:val="2"/>
                <w:sz w:val="16"/>
                <w:szCs w:val="16"/>
                <w:lang w:eastAsia="ar-SA"/>
              </w:rPr>
            </w:pPr>
            <w:r>
              <w:rPr>
                <w:sz w:val="16"/>
                <w:szCs w:val="16"/>
              </w:rPr>
              <w:t>5</w:t>
            </w:r>
          </w:p>
        </w:tc>
        <w:tc>
          <w:tcPr>
            <w:tcW w:w="1644" w:type="pct"/>
            <w:tcBorders>
              <w:top w:val="single" w:sz="4" w:space="0" w:color="auto"/>
              <w:left w:val="single" w:sz="4" w:space="0" w:color="auto"/>
              <w:bottom w:val="single" w:sz="4" w:space="0" w:color="auto"/>
              <w:right w:val="single" w:sz="4" w:space="0" w:color="auto"/>
            </w:tcBorders>
            <w:hideMark/>
          </w:tcPr>
          <w:p w:rsidR="0099202B" w:rsidRDefault="0099202B">
            <w:pPr>
              <w:jc w:val="both"/>
              <w:rPr>
                <w:kern w:val="2"/>
                <w:sz w:val="16"/>
                <w:szCs w:val="16"/>
              </w:rPr>
            </w:pPr>
            <w:r>
              <w:rPr>
                <w:sz w:val="16"/>
                <w:szCs w:val="16"/>
              </w:rPr>
              <w:t>Ограждения металлические с характеристиками:</w:t>
            </w:r>
          </w:p>
          <w:p w:rsidR="0099202B" w:rsidRDefault="0099202B">
            <w:pPr>
              <w:jc w:val="both"/>
              <w:rPr>
                <w:sz w:val="16"/>
                <w:szCs w:val="16"/>
              </w:rPr>
            </w:pPr>
            <w:r>
              <w:rPr>
                <w:sz w:val="16"/>
                <w:szCs w:val="16"/>
              </w:rPr>
              <w:t xml:space="preserve">ограждения из трубы диаметром не менее 15 мм и не более 25 мм, размер: 2000 мм*600 мм (неизменяемое значение). В местах соединения стыков трубок металлическая пластина в виде ромба размером 100х100 мм и толщиной не менее 1,5 мм и не более 1,7 мм. Секции ограждения должны быть окрашены за два раза эмалью черного цвета и соответствовать эскизу. </w:t>
            </w:r>
          </w:p>
          <w:p w:rsidR="0099202B" w:rsidRDefault="0099202B">
            <w:pPr>
              <w:suppressAutoHyphens/>
              <w:jc w:val="both"/>
              <w:rPr>
                <w:kern w:val="2"/>
                <w:sz w:val="16"/>
                <w:szCs w:val="16"/>
              </w:rPr>
            </w:pPr>
            <w:r>
              <w:rPr>
                <w:sz w:val="16"/>
                <w:szCs w:val="16"/>
              </w:rPr>
              <w:t xml:space="preserve">В соответствии с ГОСТ 8732-78, ГОСТ 23118-78 и ГОСТ </w:t>
            </w:r>
            <w:proofErr w:type="gramStart"/>
            <w:r>
              <w:rPr>
                <w:sz w:val="16"/>
                <w:szCs w:val="16"/>
              </w:rPr>
              <w:t>Р</w:t>
            </w:r>
            <w:proofErr w:type="gramEnd"/>
            <w:r>
              <w:rPr>
                <w:sz w:val="16"/>
                <w:szCs w:val="16"/>
              </w:rPr>
              <w:t xml:space="preserve"> 52169-2012.</w:t>
            </w:r>
          </w:p>
        </w:tc>
        <w:tc>
          <w:tcPr>
            <w:tcW w:w="1396" w:type="pct"/>
            <w:tcBorders>
              <w:top w:val="single" w:sz="4" w:space="0" w:color="auto"/>
              <w:left w:val="single" w:sz="4" w:space="0" w:color="auto"/>
              <w:bottom w:val="single" w:sz="4" w:space="0" w:color="auto"/>
              <w:right w:val="single" w:sz="4" w:space="0" w:color="auto"/>
            </w:tcBorders>
            <w:vAlign w:val="center"/>
            <w:hideMark/>
          </w:tcPr>
          <w:p w:rsidR="0099202B" w:rsidRDefault="0099202B">
            <w:pPr>
              <w:suppressAutoHyphens/>
              <w:jc w:val="center"/>
              <w:rPr>
                <w:kern w:val="2"/>
                <w:sz w:val="16"/>
                <w:szCs w:val="16"/>
                <w:lang w:eastAsia="ar-SA"/>
              </w:rPr>
            </w:pPr>
            <w:r>
              <w:rPr>
                <w:color w:val="000000"/>
                <w:sz w:val="16"/>
                <w:szCs w:val="16"/>
              </w:rPr>
              <w:t>соответствует</w:t>
            </w:r>
          </w:p>
        </w:tc>
        <w:tc>
          <w:tcPr>
            <w:tcW w:w="668" w:type="pct"/>
            <w:tcBorders>
              <w:top w:val="single" w:sz="4" w:space="0" w:color="auto"/>
              <w:left w:val="single" w:sz="4" w:space="0" w:color="auto"/>
              <w:bottom w:val="single" w:sz="4" w:space="0" w:color="auto"/>
              <w:right w:val="single" w:sz="4" w:space="0" w:color="auto"/>
            </w:tcBorders>
            <w:vAlign w:val="center"/>
            <w:hideMark/>
          </w:tcPr>
          <w:p w:rsidR="0099202B" w:rsidRDefault="0099202B">
            <w:pPr>
              <w:suppressAutoHyphens/>
              <w:jc w:val="center"/>
              <w:rPr>
                <w:kern w:val="2"/>
                <w:sz w:val="16"/>
                <w:szCs w:val="16"/>
                <w:lang w:eastAsia="ar-SA"/>
              </w:rPr>
            </w:pPr>
            <w:r>
              <w:rPr>
                <w:color w:val="000000"/>
                <w:sz w:val="16"/>
                <w:szCs w:val="16"/>
              </w:rPr>
              <w:t>соответствует</w:t>
            </w:r>
          </w:p>
        </w:tc>
      </w:tr>
    </w:tbl>
    <w:p w:rsidR="0099202B" w:rsidRDefault="0099202B" w:rsidP="0099202B">
      <w:pPr>
        <w:rPr>
          <w:b/>
          <w:kern w:val="2"/>
          <w:sz w:val="22"/>
          <w:szCs w:val="22"/>
          <w:lang w:eastAsia="ar-SA"/>
        </w:rPr>
      </w:pPr>
    </w:p>
    <w:p w:rsidR="0099202B" w:rsidRDefault="0099202B"/>
    <w:sectPr w:rsidR="0099202B" w:rsidSect="00BE7ED2">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2AA41F5E"/>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11B"/>
    <w:rsid w:val="001D1957"/>
    <w:rsid w:val="001F411B"/>
    <w:rsid w:val="00823F29"/>
    <w:rsid w:val="0099202B"/>
    <w:rsid w:val="00BB75D2"/>
    <w:rsid w:val="00BE0CA7"/>
    <w:rsid w:val="00BE7ED2"/>
    <w:rsid w:val="00CA4F8F"/>
    <w:rsid w:val="00F00CB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ED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E7ED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E7ED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E7ED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E7ED2"/>
    <w:rPr>
      <w:rFonts w:ascii="Times New Roman" w:eastAsia="Times New Roman" w:hAnsi="Times New Roman" w:cs="Times New Roman"/>
      <w:sz w:val="20"/>
      <w:szCs w:val="20"/>
      <w:lang w:eastAsia="ru-RU"/>
    </w:rPr>
  </w:style>
  <w:style w:type="paragraph" w:customStyle="1" w:styleId="ConsPlusNormal">
    <w:name w:val="ConsPlusNormal"/>
    <w:uiPriority w:val="99"/>
    <w:rsid w:val="00BE7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99202B"/>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0"/>
    <w:uiPriority w:val="99"/>
    <w:unhideWhenUsed/>
    <w:qFormat/>
    <w:rsid w:val="0099202B"/>
    <w:pPr>
      <w:widowControl w:val="0"/>
      <w:autoSpaceDE w:val="0"/>
      <w:autoSpaceDN w:val="0"/>
      <w:adjustRightInd w:val="0"/>
      <w:spacing w:after="0" w:line="240" w:lineRule="auto"/>
    </w:pPr>
    <w:rPr>
      <w:kern w:val="2"/>
      <w:sz w:val="24"/>
      <w:szCs w:val="24"/>
      <w:lang w:val="x-none" w:eastAsia="ar-SA"/>
    </w:rPr>
  </w:style>
  <w:style w:type="table" w:styleId="a7">
    <w:name w:val="Table Grid"/>
    <w:basedOn w:val="a1"/>
    <w:uiPriority w:val="59"/>
    <w:rsid w:val="0099202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02B"/>
    <w:rPr>
      <w:rFonts w:ascii="Tahoma" w:hAnsi="Tahoma" w:cs="Tahoma"/>
      <w:sz w:val="16"/>
      <w:szCs w:val="16"/>
    </w:rPr>
  </w:style>
  <w:style w:type="character" w:customStyle="1" w:styleId="a9">
    <w:name w:val="Текст выноски Знак"/>
    <w:basedOn w:val="a0"/>
    <w:link w:val="a8"/>
    <w:uiPriority w:val="99"/>
    <w:semiHidden/>
    <w:rsid w:val="0099202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ED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E7ED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BE7ED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BE7ED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BE7ED2"/>
    <w:rPr>
      <w:rFonts w:ascii="Times New Roman" w:eastAsia="Times New Roman" w:hAnsi="Times New Roman" w:cs="Times New Roman"/>
      <w:sz w:val="20"/>
      <w:szCs w:val="20"/>
      <w:lang w:eastAsia="ru-RU"/>
    </w:rPr>
  </w:style>
  <w:style w:type="paragraph" w:customStyle="1" w:styleId="ConsPlusNormal">
    <w:name w:val="ConsPlusNormal"/>
    <w:uiPriority w:val="99"/>
    <w:rsid w:val="00BE7E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locked/>
    <w:rsid w:val="0099202B"/>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link w:val="10"/>
    <w:uiPriority w:val="99"/>
    <w:unhideWhenUsed/>
    <w:qFormat/>
    <w:rsid w:val="0099202B"/>
    <w:pPr>
      <w:widowControl w:val="0"/>
      <w:autoSpaceDE w:val="0"/>
      <w:autoSpaceDN w:val="0"/>
      <w:adjustRightInd w:val="0"/>
      <w:spacing w:after="0" w:line="240" w:lineRule="auto"/>
    </w:pPr>
    <w:rPr>
      <w:kern w:val="2"/>
      <w:sz w:val="24"/>
      <w:szCs w:val="24"/>
      <w:lang w:val="x-none" w:eastAsia="ar-SA"/>
    </w:rPr>
  </w:style>
  <w:style w:type="table" w:styleId="a7">
    <w:name w:val="Table Grid"/>
    <w:basedOn w:val="a1"/>
    <w:uiPriority w:val="59"/>
    <w:rsid w:val="0099202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9202B"/>
    <w:rPr>
      <w:rFonts w:ascii="Tahoma" w:hAnsi="Tahoma" w:cs="Tahoma"/>
      <w:sz w:val="16"/>
      <w:szCs w:val="16"/>
    </w:rPr>
  </w:style>
  <w:style w:type="character" w:customStyle="1" w:styleId="a9">
    <w:name w:val="Текст выноски Знак"/>
    <w:basedOn w:val="a0"/>
    <w:link w:val="a8"/>
    <w:uiPriority w:val="99"/>
    <w:semiHidden/>
    <w:rsid w:val="009920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57772">
      <w:bodyDiv w:val="1"/>
      <w:marLeft w:val="0"/>
      <w:marRight w:val="0"/>
      <w:marTop w:val="0"/>
      <w:marBottom w:val="0"/>
      <w:divBdr>
        <w:top w:val="none" w:sz="0" w:space="0" w:color="auto"/>
        <w:left w:val="none" w:sz="0" w:space="0" w:color="auto"/>
        <w:bottom w:val="none" w:sz="0" w:space="0" w:color="auto"/>
        <w:right w:val="none" w:sz="0" w:space="0" w:color="auto"/>
      </w:divBdr>
    </w:div>
    <w:div w:id="504320003">
      <w:bodyDiv w:val="1"/>
      <w:marLeft w:val="0"/>
      <w:marRight w:val="0"/>
      <w:marTop w:val="0"/>
      <w:marBottom w:val="0"/>
      <w:divBdr>
        <w:top w:val="none" w:sz="0" w:space="0" w:color="auto"/>
        <w:left w:val="none" w:sz="0" w:space="0" w:color="auto"/>
        <w:bottom w:val="none" w:sz="0" w:space="0" w:color="auto"/>
        <w:right w:val="none" w:sz="0" w:space="0" w:color="auto"/>
      </w:divBdr>
    </w:div>
    <w:div w:id="562566110">
      <w:bodyDiv w:val="1"/>
      <w:marLeft w:val="0"/>
      <w:marRight w:val="0"/>
      <w:marTop w:val="0"/>
      <w:marBottom w:val="0"/>
      <w:divBdr>
        <w:top w:val="none" w:sz="0" w:space="0" w:color="auto"/>
        <w:left w:val="none" w:sz="0" w:space="0" w:color="auto"/>
        <w:bottom w:val="none" w:sz="0" w:space="0" w:color="auto"/>
        <w:right w:val="none" w:sz="0" w:space="0" w:color="auto"/>
      </w:divBdr>
    </w:div>
    <w:div w:id="896821424">
      <w:bodyDiv w:val="1"/>
      <w:marLeft w:val="0"/>
      <w:marRight w:val="0"/>
      <w:marTop w:val="0"/>
      <w:marBottom w:val="0"/>
      <w:divBdr>
        <w:top w:val="none" w:sz="0" w:space="0" w:color="auto"/>
        <w:left w:val="none" w:sz="0" w:space="0" w:color="auto"/>
        <w:bottom w:val="none" w:sz="0" w:space="0" w:color="auto"/>
        <w:right w:val="none" w:sz="0" w:space="0" w:color="auto"/>
      </w:divBdr>
    </w:div>
    <w:div w:id="1422413311">
      <w:bodyDiv w:val="1"/>
      <w:marLeft w:val="0"/>
      <w:marRight w:val="0"/>
      <w:marTop w:val="0"/>
      <w:marBottom w:val="0"/>
      <w:divBdr>
        <w:top w:val="none" w:sz="0" w:space="0" w:color="auto"/>
        <w:left w:val="none" w:sz="0" w:space="0" w:color="auto"/>
        <w:bottom w:val="none" w:sz="0" w:space="0" w:color="auto"/>
        <w:right w:val="none" w:sz="0" w:space="0" w:color="auto"/>
      </w:divBdr>
    </w:div>
    <w:div w:id="178900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1702</Words>
  <Characters>9704</Characters>
  <Application>Microsoft Office Word</Application>
  <DocSecurity>0</DocSecurity>
  <Lines>80</Lines>
  <Paragraphs>22</Paragraphs>
  <ScaleCrop>false</ScaleCrop>
  <Company/>
  <LinksUpToDate>false</LinksUpToDate>
  <CharactersWithSpaces>11384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2017-06-22T09:38:00Z</cp:lastPrinted>
  <dcterms:created xsi:type="dcterms:W3CDTF">2017-06-21T11:42:00Z</dcterms:created>
  <dcterms:modified xsi:type="dcterms:W3CDTF">2017-06-22T09:39:00Z</dcterms:modified>
</cp:coreProperties>
</file>