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CD" w:rsidRDefault="00E54ACD" w:rsidP="00E54ACD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E54ACD" w:rsidRDefault="00E54ACD" w:rsidP="00E54ACD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54ACD" w:rsidRDefault="00E54ACD" w:rsidP="00E54ACD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54ACD" w:rsidRDefault="00E54ACD" w:rsidP="00E54ACD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E54ACD" w:rsidRDefault="00E54ACD" w:rsidP="00E54ACD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«02» июля  2019 г.                                                                                      № 0187300005819000197-3</w:t>
      </w:r>
    </w:p>
    <w:p w:rsidR="00E54ACD" w:rsidRDefault="00E54ACD" w:rsidP="00E54ACD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54ACD" w:rsidRDefault="00E54ACD" w:rsidP="00E54AC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E54ACD" w:rsidRDefault="00E54ACD" w:rsidP="00E54AC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E54ACD" w:rsidRDefault="00E54ACD" w:rsidP="00E54AC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54ACD" w:rsidRDefault="00E54ACD" w:rsidP="00E54AC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E54ACD" w:rsidRDefault="00E54ACD" w:rsidP="00E54ACD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>
        <w:rPr>
          <w:rFonts w:ascii="PT Astra Serif" w:hAnsi="PT Astra Serif"/>
          <w:sz w:val="24"/>
          <w:szCs w:val="24"/>
        </w:rPr>
        <w:t xml:space="preserve">начальника отдела информационных технологий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.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ме № 0187300005819000197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напольно-потолочного кондиционера.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0187300005819000197. 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193862200236886220100101190012825244.</w:t>
      </w:r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</w:t>
      </w:r>
      <w:r>
        <w:rPr>
          <w:rFonts w:ascii="PT Astra Serif" w:hAnsi="PT Astra Serif"/>
          <w:u w:val="single"/>
        </w:rPr>
        <w:t>ул. 40 лет Победы, 11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Ханты - Мансийский автономный округ - Югра, Тюменская область. </w:t>
      </w:r>
      <w:proofErr w:type="gramEnd"/>
    </w:p>
    <w:p w:rsidR="00E54ACD" w:rsidRDefault="00E54ACD" w:rsidP="00E54ACD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25 июня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E54ACD" w:rsidRDefault="00E54ACD" w:rsidP="00E54ACD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28.06.2019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E54ACD" w:rsidTr="00E54ACD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54ACD" w:rsidTr="00E54AC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"АЙР-ИНЖИНИРИНГ"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159127.10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7203472210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720301001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625013, </w:t>
                  </w:r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ТЮМЕНСКАЯ, Г ТЮМЕНЬ, УЛ 50 ЛЕТ ОКТЯБРЯ, ДОМ 67, СТРОЕНИЕ 4, ОФИС 208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/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73452614609</w:t>
                  </w:r>
                </w:p>
              </w:tc>
            </w:tr>
            <w:tr w:rsidR="00E54AC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Чичулин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Александр Владимирович</w:t>
                  </w:r>
                </w:p>
              </w:tc>
            </w:tr>
          </w:tbl>
          <w:p w:rsidR="00E54ACD" w:rsidRDefault="00E54AC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159 127.10</w:t>
            </w:r>
          </w:p>
        </w:tc>
      </w:tr>
      <w:tr w:rsidR="00E54ACD" w:rsidTr="00E54AC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E54ACD">
                    <w:rPr>
                      <w:rFonts w:ascii="Calibri" w:hAnsi="Calibri"/>
                      <w:b/>
                      <w:bCs/>
                    </w:rPr>
                    <w:t>КОРНОУХОВА ЕЛЕНА СЕРГЕЕВНА</w:t>
                  </w:r>
                </w:p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160258.80</w:t>
                  </w:r>
                </w:p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860208421985</w:t>
                  </w:r>
                </w:p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/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АО ХАНТЫ-МАНСИЙСКИЙ АВТОНОМНЫЙ ОКРУГ - ЮГРА86, Г СУРГУТ</w:t>
                  </w:r>
                </w:p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628417, АО ХАНТЫ-МАНСИЙСКИЙ АВТОНОМНЫЙ ОКРУГ - ЮГРА, Г СУРГУТ, ул. Островского, 6-40</w:t>
                  </w:r>
                </w:p>
              </w:tc>
            </w:tr>
            <w:tr w:rsidR="00E54ACD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54ACD" w:rsidRDefault="00E54ACD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79048805043</w:t>
                  </w:r>
                </w:p>
              </w:tc>
            </w:tr>
          </w:tbl>
          <w:p w:rsidR="00E54ACD" w:rsidRDefault="00E54ACD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54ACD" w:rsidRDefault="00AF14A6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160 258.80</w:t>
            </w:r>
          </w:p>
        </w:tc>
      </w:tr>
      <w:tr w:rsidR="00AF14A6" w:rsidTr="00E54AC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 w:rsidP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"ПАРИТЕТ СИСТЕМЫ БЕЗОПАСНОСТИ"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179497.70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8610026205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861001001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628181, АО ХАНТЫ-МАНСИЙСКИЙ АВТОНОМНЫЙ ОКРУГ - ЮГРА86, Г НЯГАНЬ, МКР 3-Й, 21, 116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6281181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79324397575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Первушин Владимир Петрович</w:t>
                  </w:r>
                </w:p>
              </w:tc>
            </w:tr>
          </w:tbl>
          <w:p w:rsidR="00AF14A6" w:rsidRDefault="00AF14A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179497.70</w:t>
            </w:r>
          </w:p>
        </w:tc>
      </w:tr>
      <w:tr w:rsidR="00AF14A6" w:rsidTr="00E54AC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 w:rsidP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Индивидуальный предприниматель АБЗАЛОВ ВАДИМ МУДАРИСОВИЧ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06.06.2019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194200.00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862201354853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/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Югра86,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Ханты-Мансийский Автономный округ - Югра86,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>, Механизаторов д.18 кв. 35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79229498888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Абзалов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Вадим </w:t>
                  </w:r>
                  <w:proofErr w:type="spellStart"/>
                  <w:r>
                    <w:rPr>
                      <w:rFonts w:ascii="Calibri" w:hAnsi="Calibri"/>
                    </w:rPr>
                    <w:t>Мударисович</w:t>
                  </w:r>
                  <w:proofErr w:type="spellEnd"/>
                </w:p>
              </w:tc>
            </w:tr>
          </w:tbl>
          <w:p w:rsidR="00AF14A6" w:rsidRDefault="00AF14A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194 200.00</w:t>
            </w:r>
          </w:p>
        </w:tc>
      </w:tr>
      <w:tr w:rsidR="00AF14A6" w:rsidTr="00E54ACD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 w:rsidP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"УНИКОМ"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211627.90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8622010591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861501001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628242, АО ХАНТЫ-МАНСИЙСКИЙ АВТОНОМНЫЙ ОКРУГ - ЮГРА86, Г СОВЕТСКИЙ,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ЛЕНИНА, 7,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628242, ХАНТЫ-МАНСИЙСКИЙ АВТОНОМНЫЙ ОКРУГ-ЮГРА регион, </w:t>
                  </w:r>
                  <w:proofErr w:type="spellStart"/>
                  <w:proofErr w:type="gramStart"/>
                  <w:r>
                    <w:rPr>
                      <w:rFonts w:ascii="Calibri" w:hAnsi="Calibri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Calibri" w:hAnsi="Calibri"/>
                    </w:rPr>
                    <w:t>, СОВЕТСКИЙ р-н, г. СОВЕТСКИЙ, ул. ЛЕНИНА, д. 7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79028250245</w:t>
                  </w:r>
                </w:p>
              </w:tc>
            </w:tr>
            <w:tr w:rsidR="00AF14A6" w:rsidTr="00AF14A6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14A6" w:rsidRDefault="00AF14A6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alibri" w:hAnsi="Calibri"/>
                    </w:rPr>
                    <w:t>Мозжевилов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Дмитрий Сергеевич</w:t>
                  </w:r>
                </w:p>
              </w:tc>
            </w:tr>
          </w:tbl>
          <w:p w:rsidR="00AF14A6" w:rsidRDefault="00AF14A6">
            <w:pPr>
              <w:rPr>
                <w:rFonts w:ascii="Calibri" w:hAnsi="Calibri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14A6" w:rsidRDefault="00AF14A6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211 627.90</w:t>
            </w:r>
          </w:p>
        </w:tc>
      </w:tr>
    </w:tbl>
    <w:p w:rsidR="00E54ACD" w:rsidRDefault="00E54ACD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E54ACD" w:rsidRDefault="00E54ACD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8189B" w:rsidRPr="0088189B">
        <w:rPr>
          <w:rFonts w:ascii="PT Astra Serif" w:hAnsi="PT Astra Serif"/>
          <w:sz w:val="24"/>
          <w:szCs w:val="24"/>
        </w:rPr>
        <w:t>ОБЩЕСТВО С ОГРАНИЧЕННОЙ ОТВЕТСТВЕННОСТЬЮ "АЙР-ИНЖИНИРИНГ"</w:t>
      </w:r>
      <w:r>
        <w:rPr>
          <w:rFonts w:ascii="PT Astra Serif" w:hAnsi="PT Astra Serif"/>
          <w:sz w:val="24"/>
          <w:szCs w:val="24"/>
        </w:rPr>
        <w:t>;</w:t>
      </w:r>
    </w:p>
    <w:p w:rsidR="00E54ACD" w:rsidRDefault="00E54ACD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="0088189B" w:rsidRPr="0088189B">
        <w:rPr>
          <w:rFonts w:ascii="PT Astra Serif" w:hAnsi="PT Astra Serif"/>
          <w:sz w:val="24"/>
          <w:szCs w:val="24"/>
        </w:rPr>
        <w:t>Индивидуальный предприниматель КОРНОУХОВА ЕЛЕНА СЕРГЕЕВНА Индивидуальный предприниматель КОРНОУХОВА ЕЛЕНА СЕРГЕЕВНА</w:t>
      </w:r>
      <w:r w:rsidR="0088189B">
        <w:rPr>
          <w:rFonts w:ascii="PT Astra Serif" w:hAnsi="PT Astra Serif"/>
          <w:sz w:val="24"/>
          <w:szCs w:val="24"/>
        </w:rPr>
        <w:t>;</w:t>
      </w:r>
    </w:p>
    <w:p w:rsidR="0088189B" w:rsidRPr="0088189B" w:rsidRDefault="0088189B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- </w:t>
      </w:r>
      <w:r w:rsidRPr="0088189B">
        <w:rPr>
          <w:rFonts w:ascii="PT Astra Serif" w:hAnsi="PT Astra Serif"/>
          <w:sz w:val="24"/>
          <w:szCs w:val="24"/>
        </w:rPr>
        <w:t>ОБЩЕСТВО С ОГРАНИЧЕННОЙ ОТВЕТСТВЕННОСТЬЮ "ПАРИТЕТ СИСТЕМЫ БЕЗОПАСНОСТИ";</w:t>
      </w:r>
    </w:p>
    <w:p w:rsidR="0088189B" w:rsidRPr="0088189B" w:rsidRDefault="0088189B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8189B">
        <w:rPr>
          <w:rFonts w:ascii="PT Astra Serif" w:hAnsi="PT Astra Serif"/>
          <w:sz w:val="24"/>
          <w:szCs w:val="24"/>
        </w:rPr>
        <w:t>- Индивидуальный предприниматель АБЗАЛОВ ВАДИМ МУДАРИСОВИЧ;</w:t>
      </w:r>
    </w:p>
    <w:p w:rsidR="0088189B" w:rsidRDefault="0088189B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8189B">
        <w:rPr>
          <w:rFonts w:ascii="PT Astra Serif" w:hAnsi="PT Astra Serif"/>
          <w:sz w:val="24"/>
          <w:szCs w:val="24"/>
        </w:rPr>
        <w:t>- ОБЩЕСТВО С ОГРАНИЧЕННОЙ ОТВЕТСТВЕННОСТЬЮ "УНИКОМ".</w:t>
      </w:r>
    </w:p>
    <w:p w:rsidR="00E54ACD" w:rsidRDefault="00E54ACD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88189B">
        <w:rPr>
          <w:rFonts w:ascii="PT Astra Serif" w:hAnsi="PT Astra Serif"/>
          <w:sz w:val="24"/>
          <w:szCs w:val="24"/>
        </w:rPr>
        <w:t>кциона в электронной форме от 28</w:t>
      </w:r>
      <w:r>
        <w:rPr>
          <w:rFonts w:ascii="PT Astra Serif" w:hAnsi="PT Astra Serif"/>
          <w:sz w:val="24"/>
          <w:szCs w:val="24"/>
        </w:rPr>
        <w:t xml:space="preserve">.06.2019 победителем аукциона в электронной форме признается </w:t>
      </w:r>
      <w:r w:rsidR="0088189B" w:rsidRPr="0088189B">
        <w:rPr>
          <w:rFonts w:ascii="PT Astra Serif" w:hAnsi="PT Astra Serif"/>
          <w:sz w:val="24"/>
          <w:szCs w:val="24"/>
        </w:rPr>
        <w:t>ОБЩЕСТВО С ОГРАНИЧЕННОЙ ОТВЕТСТВЕННОСТЬЮ "АЙР-ИНЖИНИРИНГ"</w:t>
      </w:r>
      <w:r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88189B" w:rsidRPr="0088189B">
        <w:rPr>
          <w:rFonts w:ascii="PT Astra Serif" w:hAnsi="PT Astra Serif"/>
          <w:sz w:val="24"/>
          <w:szCs w:val="24"/>
        </w:rPr>
        <w:t>159 127.10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E54ACD" w:rsidRDefault="0088189B" w:rsidP="00E54ACD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</w:t>
      </w:r>
      <w:r w:rsidR="00E54ACD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E54AC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E54ACD">
        <w:rPr>
          <w:rFonts w:ascii="PT Astra Serif" w:hAnsi="PT Astra Serif"/>
          <w:sz w:val="24"/>
          <w:szCs w:val="24"/>
        </w:rPr>
        <w:t>.</w:t>
      </w:r>
    </w:p>
    <w:p w:rsidR="00E54ACD" w:rsidRDefault="00E54ACD" w:rsidP="00E54AC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E54ACD" w:rsidRDefault="00E54ACD" w:rsidP="00E54AC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E54ACD" w:rsidRDefault="00E54ACD" w:rsidP="00E54ACD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E54ACD" w:rsidTr="00E54ACD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ACD" w:rsidRDefault="00E54AC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ACD" w:rsidRDefault="00E54ACD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E54ACD" w:rsidRDefault="00E54ACD" w:rsidP="00E54ACD">
      <w:pPr>
        <w:jc w:val="both"/>
        <w:rPr>
          <w:rFonts w:ascii="PT Serif" w:hAnsi="PT Serif"/>
          <w:b/>
          <w:sz w:val="24"/>
          <w:szCs w:val="24"/>
        </w:rPr>
      </w:pPr>
    </w:p>
    <w:p w:rsidR="00E54ACD" w:rsidRDefault="00E54ACD" w:rsidP="00E54ACD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E54ACD" w:rsidRDefault="00E54ACD" w:rsidP="00E54ACD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E54ACD" w:rsidRDefault="00E54ACD" w:rsidP="00E54ACD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E54ACD" w:rsidRDefault="00E54ACD" w:rsidP="00E54A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E54ACD" w:rsidRDefault="00E54ACD" w:rsidP="00E54A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E54ACD" w:rsidRDefault="00E54ACD" w:rsidP="00E54A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E54ACD" w:rsidRDefault="00E54ACD" w:rsidP="00E54AC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E54ACD" w:rsidRDefault="00E54ACD" w:rsidP="00E54ACD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E54ACD" w:rsidRDefault="00E54ACD" w:rsidP="00E54ACD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E54ACD" w:rsidRDefault="00E54ACD" w:rsidP="00E54ACD"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________________</w:t>
      </w:r>
      <w:r w:rsidR="004D5D40">
        <w:rPr>
          <w:rFonts w:ascii="PT Serif" w:hAnsi="PT Serif"/>
          <w:sz w:val="24"/>
        </w:rPr>
        <w:t>О.В. Дергилев</w:t>
      </w:r>
    </w:p>
    <w:p w:rsidR="00040CD4" w:rsidRDefault="00040CD4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/>
    <w:p w:rsidR="00AE3F9C" w:rsidRDefault="00AE3F9C" w:rsidP="00AE3F9C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AE3F9C" w:rsidSect="00E54ACD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AE3F9C" w:rsidRDefault="00AE3F9C" w:rsidP="00AE3F9C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>Приложение 1</w:t>
      </w:r>
    </w:p>
    <w:p w:rsidR="00AE3F9C" w:rsidRDefault="00AE3F9C" w:rsidP="00AE3F9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AE3F9C" w:rsidRDefault="00AE3F9C" w:rsidP="00AE3F9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AE3F9C" w:rsidRDefault="00AE3F9C" w:rsidP="00AE3F9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«02» июля 2019 г. № 0187300005819000197-3</w:t>
      </w:r>
    </w:p>
    <w:p w:rsidR="00AE3F9C" w:rsidRDefault="00AE3F9C" w:rsidP="00AE3F9C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AE3F9C" w:rsidRDefault="00AE3F9C" w:rsidP="00AE3F9C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AE3F9C" w:rsidRDefault="00AE3F9C" w:rsidP="00AE3F9C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4"/>
        </w:rPr>
      </w:pPr>
      <w:r>
        <w:rPr>
          <w:rFonts w:ascii="PT Astra Serif" w:hAnsi="PT Astra Serif"/>
          <w:b/>
          <w:sz w:val="22"/>
        </w:rPr>
        <w:t>на право заключения муниципального контракта на поставку напольно-потолочного кондиционера</w:t>
      </w:r>
    </w:p>
    <w:p w:rsidR="00AE3F9C" w:rsidRPr="00AE3F9C" w:rsidRDefault="00AE3F9C" w:rsidP="00AE3F9C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  <w:sz w:val="22"/>
        </w:rPr>
        <w:t>(ИКЗ 193862200236886220100101190012825244)</w:t>
      </w:r>
    </w:p>
    <w:p w:rsidR="00AE3F9C" w:rsidRDefault="00AE3F9C" w:rsidP="00AE3F9C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45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15"/>
        <w:gridCol w:w="1220"/>
        <w:gridCol w:w="1422"/>
        <w:gridCol w:w="1522"/>
        <w:gridCol w:w="1522"/>
        <w:gridCol w:w="1522"/>
        <w:gridCol w:w="1522"/>
      </w:tblGrid>
      <w:tr w:rsidR="00AE3F9C" w:rsidTr="00AE3F9C">
        <w:trPr>
          <w:trHeight w:val="330"/>
        </w:trPr>
        <w:tc>
          <w:tcPr>
            <w:tcW w:w="8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230</w:t>
            </w:r>
          </w:p>
        </w:tc>
      </w:tr>
      <w:tr w:rsidR="00AE3F9C" w:rsidTr="00AE3F9C"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«Уником», 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Советский</w:t>
            </w:r>
            <w:proofErr w:type="gramEnd"/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Абзалов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В.М.,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Югорск</w:t>
            </w:r>
            <w:proofErr w:type="spellEnd"/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«Паритет системы безопасности», 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Нягань</w:t>
            </w:r>
            <w:proofErr w:type="spellEnd"/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ООО «</w:t>
            </w: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Айр</w:t>
            </w:r>
            <w:proofErr w:type="spell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-Инжиниринг», Тюмень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ИП Корноухова Е.С., Сургут</w:t>
            </w:r>
          </w:p>
        </w:tc>
      </w:tr>
      <w:tr w:rsidR="00AE3F9C" w:rsidTr="00AE3F9C">
        <w:trPr>
          <w:trHeight w:val="708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rPr>
          <w:trHeight w:val="387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rPr>
          <w:trHeight w:val="424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rPr>
          <w:trHeight w:val="424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lastRenderedPageBreak/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rPr>
          <w:trHeight w:val="424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6. Принадлежность к субъектам малого предпринимательства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AE3F9C" w:rsidTr="00AE3F9C">
        <w:trPr>
          <w:trHeight w:val="424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7.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AE3F9C" w:rsidTr="00AE3F9C">
        <w:trPr>
          <w:trHeight w:val="424"/>
        </w:trPr>
        <w:tc>
          <w:tcPr>
            <w:tcW w:w="69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3F9C" w:rsidRDefault="00AE3F9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AE3F9C" w:rsidTr="00AE3F9C">
        <w:trPr>
          <w:trHeight w:val="307"/>
        </w:trPr>
        <w:tc>
          <w:tcPr>
            <w:tcW w:w="813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226 340,00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4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AE3F9C" w:rsidTr="00AE3F9C">
        <w:trPr>
          <w:trHeight w:val="307"/>
        </w:trPr>
        <w:tc>
          <w:tcPr>
            <w:tcW w:w="8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211 627,60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194 200,00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179 497,70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AE3F9C" w:rsidRDefault="00AE3F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159 127,10</w:t>
            </w:r>
          </w:p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</w:tcPr>
          <w:p w:rsidR="00AE3F9C" w:rsidRDefault="00AE3F9C">
            <w:pPr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160 258,80</w:t>
            </w:r>
          </w:p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</w:p>
        </w:tc>
      </w:tr>
      <w:tr w:rsidR="00AE3F9C" w:rsidTr="00AE3F9C">
        <w:trPr>
          <w:trHeight w:val="307"/>
        </w:trPr>
        <w:tc>
          <w:tcPr>
            <w:tcW w:w="8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E3F9C" w:rsidRDefault="00AE3F9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4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E3F9C" w:rsidRDefault="00AE3F9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AE3F9C" w:rsidRDefault="00AE3F9C">
      <w:pPr>
        <w:sectPr w:rsidR="00AE3F9C" w:rsidSect="00AE3F9C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</w:p>
    <w:p w:rsidR="00AE3F9C" w:rsidRDefault="00AE3F9C"/>
    <w:sectPr w:rsidR="00AE3F9C" w:rsidSect="00E54ACD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A63"/>
    <w:rsid w:val="00040CD4"/>
    <w:rsid w:val="002E102E"/>
    <w:rsid w:val="00353A63"/>
    <w:rsid w:val="004D5D40"/>
    <w:rsid w:val="00823F29"/>
    <w:rsid w:val="0088189B"/>
    <w:rsid w:val="00AE3F9C"/>
    <w:rsid w:val="00AF14A6"/>
    <w:rsid w:val="00BB75D2"/>
    <w:rsid w:val="00E54ACD"/>
    <w:rsid w:val="00F01658"/>
    <w:rsid w:val="00F4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AC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54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E54ACD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E3F9C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3F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AE3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10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C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54ACD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E54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E54ACD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AE3F9C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E3F9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8">
    <w:name w:val="Table Grid"/>
    <w:basedOn w:val="a1"/>
    <w:uiPriority w:val="59"/>
    <w:rsid w:val="00AE3F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E10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10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2019-07-01T11:56:00Z</cp:lastPrinted>
  <dcterms:created xsi:type="dcterms:W3CDTF">2019-06-28T09:25:00Z</dcterms:created>
  <dcterms:modified xsi:type="dcterms:W3CDTF">2019-07-01T11:58:00Z</dcterms:modified>
</cp:coreProperties>
</file>