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A84" w:rsidRDefault="00CE4A84" w:rsidP="00CE4A8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E4A84" w:rsidRDefault="00CE4A84" w:rsidP="00CE4A8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CE4A84" w:rsidRDefault="00CE4A84" w:rsidP="00CE4A84">
      <w:pPr>
        <w:jc w:val="center"/>
        <w:rPr>
          <w:rFonts w:ascii="PT Serif" w:hAnsi="PT Serif"/>
          <w:b/>
          <w:bCs/>
          <w:sz w:val="24"/>
          <w:szCs w:val="24"/>
        </w:rPr>
      </w:pPr>
      <w:r>
        <w:rPr>
          <w:rFonts w:ascii="PT Serif" w:hAnsi="PT Serif"/>
          <w:b/>
          <w:bCs/>
          <w:sz w:val="24"/>
          <w:szCs w:val="24"/>
        </w:rPr>
        <w:t>ПРОТОКОЛ</w:t>
      </w:r>
    </w:p>
    <w:p w:rsidR="00CE4A84" w:rsidRDefault="00CE4A84" w:rsidP="00CE4A84">
      <w:pPr>
        <w:jc w:val="center"/>
        <w:rPr>
          <w:b/>
          <w:sz w:val="24"/>
          <w:szCs w:val="24"/>
        </w:rPr>
      </w:pPr>
      <w:r>
        <w:rPr>
          <w:b/>
          <w:sz w:val="24"/>
          <w:szCs w:val="24"/>
        </w:rPr>
        <w:t>рассмотрения заявок на участие в аукционе в электронной форме</w:t>
      </w:r>
    </w:p>
    <w:p w:rsidR="00CE4A84" w:rsidRDefault="00CE4A84" w:rsidP="00CE4A84">
      <w:pPr>
        <w:ind w:left="-993"/>
        <w:jc w:val="both"/>
        <w:rPr>
          <w:rFonts w:ascii="PT Serif" w:hAnsi="PT Serif"/>
          <w:sz w:val="24"/>
        </w:rPr>
      </w:pPr>
    </w:p>
    <w:p w:rsidR="00CE4A84" w:rsidRDefault="00CE4A84" w:rsidP="00CE4A84">
      <w:pPr>
        <w:jc w:val="both"/>
        <w:rPr>
          <w:rFonts w:ascii="PT Serif" w:hAnsi="PT Serif"/>
          <w:sz w:val="24"/>
        </w:rPr>
      </w:pPr>
      <w:r>
        <w:rPr>
          <w:rFonts w:ascii="PT Serif" w:hAnsi="PT Serif"/>
          <w:sz w:val="24"/>
        </w:rPr>
        <w:t>«04» июля 2019 г.                                                                                      № 0187300005819000207-1</w:t>
      </w:r>
    </w:p>
    <w:p w:rsidR="00CE4A84" w:rsidRDefault="00CE4A84" w:rsidP="00CE4A84">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E4A84" w:rsidRDefault="00CE4A84" w:rsidP="00CE4A84">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CE4A84" w:rsidRDefault="00CE4A84" w:rsidP="00CE4A84">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CE4A84" w:rsidRDefault="00CE4A84" w:rsidP="00CE4A8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E4A84" w:rsidRDefault="00CE4A84" w:rsidP="00CE4A8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E4A84" w:rsidRDefault="00CE4A84" w:rsidP="00CE4A84">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E4A84" w:rsidRDefault="00CE4A84" w:rsidP="00CE4A84">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CE4A84" w:rsidRDefault="00CE4A84" w:rsidP="00CE4A84">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0187300005819000207 </w:t>
      </w:r>
      <w:r w:rsidRPr="00CE4A84">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(крупы и вкусовых товаров).</w:t>
      </w:r>
    </w:p>
    <w:p w:rsidR="00CE4A84" w:rsidRDefault="00CE4A84" w:rsidP="00CE4A84">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CE4A84">
          <w:t>http://zakupki.gov.ru/</w:t>
        </w:r>
      </w:hyperlink>
      <w:r>
        <w:rPr>
          <w:rFonts w:ascii="PT Astra Serif" w:hAnsi="PT Astra Serif"/>
          <w:sz w:val="24"/>
          <w:szCs w:val="24"/>
        </w:rPr>
        <w:t xml:space="preserve">, код аукциона 0187300005819000207, дата публикации 24.06.2019. </w:t>
      </w:r>
    </w:p>
    <w:p w:rsidR="00CE4A84" w:rsidRDefault="00CE4A84" w:rsidP="00CE4A84">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E4A84">
        <w:rPr>
          <w:rFonts w:ascii="PT Astra Serif" w:hAnsi="PT Astra Serif"/>
          <w:sz w:val="24"/>
          <w:szCs w:val="24"/>
        </w:rPr>
        <w:t>193862200272086220100100360010000000</w:t>
      </w:r>
      <w:r>
        <w:rPr>
          <w:rFonts w:ascii="PT Astra Serif" w:hAnsi="PT Astra Serif"/>
          <w:sz w:val="24"/>
          <w:szCs w:val="24"/>
        </w:rPr>
        <w:t>.</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CE4A84" w:rsidRDefault="00CE4A84" w:rsidP="00CE4A8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E4A84" w:rsidRPr="0014328C" w:rsidRDefault="00CE4A84" w:rsidP="00CE4A84">
      <w:pPr>
        <w:jc w:val="both"/>
        <w:rPr>
          <w:noProof/>
          <w:sz w:val="24"/>
        </w:rPr>
      </w:pPr>
      <w:r w:rsidRPr="0014328C">
        <w:rPr>
          <w:noProof/>
          <w:sz w:val="24"/>
        </w:rPr>
        <w:t>4. Количество поступивших заявок на участие  в аукционе – 2.</w:t>
      </w:r>
    </w:p>
    <w:p w:rsidR="00CE4A84" w:rsidRPr="0014328C" w:rsidRDefault="00CE4A84" w:rsidP="00CE4A84">
      <w:pPr>
        <w:jc w:val="both"/>
        <w:rPr>
          <w:noProof/>
          <w:sz w:val="24"/>
        </w:rPr>
      </w:pPr>
      <w:r w:rsidRPr="0014328C">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CE4A84" w:rsidRPr="0014328C" w:rsidTr="00CE4A8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4A84" w:rsidRPr="0014328C" w:rsidRDefault="00CE4A84">
            <w:pPr>
              <w:pStyle w:val="a5"/>
              <w:spacing w:line="276" w:lineRule="auto"/>
              <w:jc w:val="center"/>
              <w:rPr>
                <w:rFonts w:ascii="Times New Roman" w:eastAsia="Times New Roman" w:hAnsi="Times New Roman"/>
                <w:sz w:val="24"/>
                <w:szCs w:val="24"/>
              </w:rPr>
            </w:pPr>
            <w:r w:rsidRPr="0014328C">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4A84" w:rsidRPr="0014328C" w:rsidRDefault="00CE4A84">
            <w:pPr>
              <w:pStyle w:val="a5"/>
              <w:spacing w:line="276" w:lineRule="auto"/>
              <w:jc w:val="center"/>
              <w:rPr>
                <w:rFonts w:ascii="Times New Roman" w:eastAsia="Times New Roman" w:hAnsi="Times New Roman"/>
                <w:sz w:val="24"/>
                <w:szCs w:val="24"/>
              </w:rPr>
            </w:pPr>
            <w:r w:rsidRPr="0014328C">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E4A84" w:rsidRPr="0014328C" w:rsidRDefault="00CE4A84">
            <w:pPr>
              <w:pStyle w:val="a5"/>
              <w:spacing w:line="276" w:lineRule="auto"/>
              <w:jc w:val="center"/>
              <w:rPr>
                <w:rFonts w:ascii="Times New Roman" w:eastAsia="Times New Roman" w:hAnsi="Times New Roman"/>
                <w:sz w:val="24"/>
                <w:szCs w:val="24"/>
              </w:rPr>
            </w:pPr>
            <w:r w:rsidRPr="0014328C">
              <w:rPr>
                <w:rFonts w:ascii="Times New Roman" w:eastAsia="Times New Roman" w:hAnsi="Times New Roman"/>
                <w:sz w:val="24"/>
                <w:szCs w:val="24"/>
              </w:rPr>
              <w:t>Причина отказа в допуске</w:t>
            </w:r>
          </w:p>
        </w:tc>
      </w:tr>
      <w:tr w:rsidR="00CE4A84" w:rsidRPr="0014328C" w:rsidTr="00CE4A8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A84" w:rsidRPr="0014328C" w:rsidRDefault="0014328C">
            <w:pPr>
              <w:spacing w:line="276" w:lineRule="auto"/>
              <w:jc w:val="center"/>
              <w:rPr>
                <w:spacing w:val="-6"/>
                <w:sz w:val="18"/>
                <w:szCs w:val="18"/>
                <w:lang w:eastAsia="en-US"/>
              </w:rPr>
            </w:pPr>
            <w:r w:rsidRPr="0014328C">
              <w:rPr>
                <w:lang w:eastAsia="en-US"/>
              </w:rPr>
              <w:t>216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A84" w:rsidRPr="0014328C" w:rsidRDefault="00CE4A84">
            <w:pPr>
              <w:spacing w:line="276" w:lineRule="auto"/>
              <w:jc w:val="center"/>
              <w:rPr>
                <w:spacing w:val="-6"/>
                <w:sz w:val="18"/>
                <w:szCs w:val="18"/>
                <w:lang w:eastAsia="en-US"/>
              </w:rPr>
            </w:pPr>
            <w:r w:rsidRPr="0014328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4A84" w:rsidRPr="0014328C" w:rsidRDefault="00CE4A84">
            <w:pPr>
              <w:spacing w:line="276" w:lineRule="auto"/>
              <w:jc w:val="both"/>
              <w:rPr>
                <w:spacing w:val="-6"/>
                <w:sz w:val="18"/>
                <w:szCs w:val="18"/>
                <w:lang w:eastAsia="en-US"/>
              </w:rPr>
            </w:pPr>
          </w:p>
        </w:tc>
      </w:tr>
      <w:tr w:rsidR="00CE4A84" w:rsidTr="00CE4A8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A84" w:rsidRPr="0014328C" w:rsidRDefault="0014328C">
            <w:pPr>
              <w:spacing w:line="276" w:lineRule="auto"/>
              <w:jc w:val="center"/>
              <w:rPr>
                <w:lang w:eastAsia="en-US"/>
              </w:rPr>
            </w:pPr>
            <w:r w:rsidRPr="0014328C">
              <w:rPr>
                <w:lang w:eastAsia="en-US"/>
              </w:rPr>
              <w:t>14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4A84" w:rsidRPr="0014328C" w:rsidRDefault="00CE4A84">
            <w:pPr>
              <w:spacing w:line="276" w:lineRule="auto"/>
              <w:jc w:val="center"/>
              <w:rPr>
                <w:spacing w:val="-6"/>
                <w:sz w:val="18"/>
                <w:szCs w:val="18"/>
                <w:lang w:eastAsia="en-US"/>
              </w:rPr>
            </w:pPr>
            <w:r w:rsidRPr="0014328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4A84" w:rsidRDefault="00CE4A84">
            <w:pPr>
              <w:widowControl/>
              <w:spacing w:line="276" w:lineRule="auto"/>
              <w:rPr>
                <w:rFonts w:asciiTheme="minorHAnsi" w:eastAsiaTheme="minorHAnsi" w:hAnsiTheme="minorHAnsi"/>
                <w:sz w:val="22"/>
                <w:szCs w:val="22"/>
                <w:lang w:eastAsia="en-US"/>
              </w:rPr>
            </w:pPr>
          </w:p>
        </w:tc>
      </w:tr>
    </w:tbl>
    <w:p w:rsidR="00CE4A84" w:rsidRDefault="00CE4A84" w:rsidP="00CE4A84">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CE4A84" w:rsidRDefault="00CE4A84" w:rsidP="00CE4A84">
      <w:pPr>
        <w:jc w:val="both"/>
        <w:rPr>
          <w:rFonts w:ascii="PT Serif" w:hAnsi="PT Serif"/>
          <w:sz w:val="24"/>
        </w:rPr>
      </w:pPr>
    </w:p>
    <w:p w:rsidR="00CE4A84" w:rsidRDefault="00CE4A84" w:rsidP="00CE4A84">
      <w:pPr>
        <w:jc w:val="center"/>
        <w:rPr>
          <w:noProof/>
          <w:sz w:val="24"/>
          <w:szCs w:val="24"/>
        </w:rPr>
      </w:pPr>
      <w:r>
        <w:rPr>
          <w:noProof/>
          <w:sz w:val="24"/>
          <w:szCs w:val="24"/>
        </w:rPr>
        <w:t>Сведения о решении</w:t>
      </w:r>
    </w:p>
    <w:p w:rsidR="00CE4A84" w:rsidRDefault="00CE4A84" w:rsidP="00CE4A84">
      <w:pPr>
        <w:jc w:val="center"/>
        <w:rPr>
          <w:noProof/>
          <w:sz w:val="24"/>
          <w:szCs w:val="24"/>
        </w:rPr>
      </w:pPr>
      <w:r>
        <w:rPr>
          <w:noProof/>
          <w:sz w:val="24"/>
          <w:szCs w:val="24"/>
        </w:rPr>
        <w:t xml:space="preserve">членов комиссии о допуске участника закупки к участию в аукционе </w:t>
      </w:r>
    </w:p>
    <w:p w:rsidR="00CE4A84" w:rsidRDefault="00CE4A84" w:rsidP="00CE4A84">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CE4A84" w:rsidTr="00CE4A84">
        <w:tc>
          <w:tcPr>
            <w:tcW w:w="6663"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t xml:space="preserve">Мое решение о допуске участника закупки к участию в аукционе или об </w:t>
            </w:r>
            <w:r>
              <w:rPr>
                <w:noProof/>
                <w:lang w:eastAsia="en-US"/>
              </w:rPr>
              <w:lastRenderedPageBreak/>
              <w:t>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E4A84" w:rsidTr="00CE4A84">
        <w:tc>
          <w:tcPr>
            <w:tcW w:w="6663" w:type="dxa"/>
            <w:tcBorders>
              <w:top w:val="single" w:sz="4" w:space="0" w:color="auto"/>
              <w:left w:val="single" w:sz="4" w:space="0" w:color="auto"/>
              <w:bottom w:val="single" w:sz="4" w:space="0" w:color="auto"/>
              <w:right w:val="single" w:sz="4" w:space="0" w:color="auto"/>
            </w:tcBorders>
            <w:hideMark/>
          </w:tcPr>
          <w:p w:rsidR="00CE4A84" w:rsidRDefault="00CE4A8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E4A84" w:rsidRDefault="00CE4A8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E4A84" w:rsidRDefault="00CE4A84">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E4A84" w:rsidRDefault="00CE4A84" w:rsidP="00CE4A84">
      <w:pPr>
        <w:ind w:left="-993"/>
        <w:jc w:val="both"/>
        <w:rPr>
          <w:rFonts w:ascii="PT Serif" w:hAnsi="PT Serif"/>
          <w:b/>
          <w:sz w:val="24"/>
          <w:szCs w:val="24"/>
        </w:rPr>
      </w:pPr>
    </w:p>
    <w:p w:rsidR="00CE4A84" w:rsidRDefault="00CE4A84" w:rsidP="00CE4A8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CE4A84" w:rsidRDefault="00CE4A84" w:rsidP="00CE4A84">
      <w:pPr>
        <w:rPr>
          <w:rFonts w:ascii="PT Astra Serif" w:hAnsi="PT Astra Serif"/>
          <w:sz w:val="24"/>
          <w:szCs w:val="24"/>
        </w:rPr>
      </w:pPr>
      <w:r>
        <w:rPr>
          <w:rFonts w:ascii="PT Astra Serif" w:hAnsi="PT Astra Serif"/>
          <w:b/>
          <w:sz w:val="24"/>
          <w:szCs w:val="24"/>
        </w:rPr>
        <w:t xml:space="preserve">                                                    </w:t>
      </w:r>
    </w:p>
    <w:p w:rsidR="00CE4A84" w:rsidRDefault="00CE4A84" w:rsidP="00CE4A84">
      <w:pPr>
        <w:jc w:val="both"/>
        <w:rPr>
          <w:rFonts w:ascii="PT Astra Serif" w:hAnsi="PT Astra Serif"/>
          <w:b/>
          <w:sz w:val="24"/>
          <w:szCs w:val="24"/>
        </w:rPr>
      </w:pPr>
      <w:r>
        <w:rPr>
          <w:rFonts w:ascii="PT Astra Serif" w:hAnsi="PT Astra Serif"/>
          <w:b/>
          <w:sz w:val="24"/>
          <w:szCs w:val="24"/>
        </w:rPr>
        <w:t xml:space="preserve">   Члены  комиссии</w:t>
      </w:r>
    </w:p>
    <w:p w:rsidR="00CE4A84" w:rsidRDefault="00CE4A84" w:rsidP="00CE4A84">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CE4A84" w:rsidRDefault="00CE4A84" w:rsidP="00CE4A84">
      <w:pPr>
        <w:jc w:val="right"/>
        <w:rPr>
          <w:rFonts w:ascii="PT Astra Serif" w:hAnsi="PT Astra Serif"/>
          <w:sz w:val="24"/>
          <w:szCs w:val="24"/>
        </w:rPr>
      </w:pPr>
      <w:r>
        <w:rPr>
          <w:rFonts w:ascii="PT Astra Serif" w:hAnsi="PT Astra Serif"/>
          <w:sz w:val="24"/>
          <w:szCs w:val="24"/>
        </w:rPr>
        <w:t>_______________Н.А. Морозова</w:t>
      </w:r>
    </w:p>
    <w:p w:rsidR="00CE4A84" w:rsidRDefault="00CE4A84" w:rsidP="00CE4A8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CE4A84" w:rsidRDefault="00CE4A84" w:rsidP="00CE4A84">
      <w:pPr>
        <w:jc w:val="right"/>
        <w:rPr>
          <w:rFonts w:ascii="PT Astra Serif" w:hAnsi="PT Astra Serif"/>
          <w:sz w:val="24"/>
          <w:szCs w:val="24"/>
        </w:rPr>
      </w:pPr>
      <w:r>
        <w:rPr>
          <w:rFonts w:ascii="PT Astra Serif" w:hAnsi="PT Astra Serif"/>
          <w:sz w:val="24"/>
          <w:szCs w:val="24"/>
        </w:rPr>
        <w:t>_______________ А.Т. Абдуллаев</w:t>
      </w:r>
    </w:p>
    <w:p w:rsidR="00CE4A84" w:rsidRDefault="00CE4A84" w:rsidP="00CE4A84">
      <w:pPr>
        <w:jc w:val="right"/>
        <w:rPr>
          <w:rFonts w:ascii="PT Astra Serif" w:hAnsi="PT Astra Serif"/>
          <w:sz w:val="24"/>
          <w:szCs w:val="24"/>
        </w:rPr>
      </w:pPr>
      <w:r>
        <w:rPr>
          <w:rFonts w:ascii="PT Astra Serif" w:hAnsi="PT Astra Serif"/>
          <w:sz w:val="24"/>
          <w:szCs w:val="24"/>
        </w:rPr>
        <w:t>____________________Н.Б. Захарова</w:t>
      </w:r>
    </w:p>
    <w:p w:rsidR="00CE4A84" w:rsidRDefault="00CE4A84" w:rsidP="00CE4A84">
      <w:pPr>
        <w:jc w:val="both"/>
        <w:rPr>
          <w:rFonts w:ascii="PT Serif" w:hAnsi="PT Serif"/>
          <w:sz w:val="24"/>
          <w:szCs w:val="24"/>
        </w:rPr>
      </w:pPr>
    </w:p>
    <w:p w:rsidR="00CE4A84" w:rsidRDefault="00CE4A84" w:rsidP="00CE4A84">
      <w:pPr>
        <w:jc w:val="both"/>
        <w:rPr>
          <w:rFonts w:ascii="PT Serif" w:hAnsi="PT Serif"/>
          <w:sz w:val="24"/>
          <w:szCs w:val="24"/>
        </w:rPr>
      </w:pPr>
    </w:p>
    <w:p w:rsidR="00CE4A84" w:rsidRDefault="00CE4A84" w:rsidP="00CE4A84">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p w:rsidR="0014328C" w:rsidRDefault="0014328C" w:rsidP="0014328C">
      <w:pPr>
        <w:jc w:val="right"/>
      </w:pPr>
      <w:r>
        <w:lastRenderedPageBreak/>
        <w:t xml:space="preserve">Приложение </w:t>
      </w:r>
    </w:p>
    <w:p w:rsidR="0014328C" w:rsidRDefault="0014328C" w:rsidP="0014328C">
      <w:pPr>
        <w:jc w:val="right"/>
      </w:pPr>
      <w:r>
        <w:t>к протоколу рассмотрения заявок</w:t>
      </w:r>
    </w:p>
    <w:p w:rsidR="0014328C" w:rsidRDefault="0014328C" w:rsidP="0014328C">
      <w:pPr>
        <w:jc w:val="right"/>
      </w:pPr>
      <w:r>
        <w:t>на участие в аукционе в электронной форме</w:t>
      </w:r>
    </w:p>
    <w:p w:rsidR="0014328C" w:rsidRDefault="0014328C" w:rsidP="0014328C">
      <w:pPr>
        <w:jc w:val="right"/>
        <w:rPr>
          <w:color w:val="000000"/>
        </w:rPr>
      </w:pPr>
      <w:r>
        <w:t>от «04» июля  2019 г. №</w:t>
      </w:r>
      <w:r>
        <w:rPr>
          <w:rStyle w:val="es-el-code-term"/>
          <w:color w:val="000000"/>
        </w:rPr>
        <w:t>0187300005819000207</w:t>
      </w:r>
      <w:r>
        <w:rPr>
          <w:color w:val="000000"/>
        </w:rPr>
        <w:t xml:space="preserve"> </w:t>
      </w:r>
      <w:r>
        <w:t>-1</w:t>
      </w:r>
    </w:p>
    <w:p w:rsidR="0014328C" w:rsidRDefault="0014328C" w:rsidP="0014328C">
      <w:pPr>
        <w:jc w:val="right"/>
      </w:pPr>
    </w:p>
    <w:p w:rsidR="0014328C" w:rsidRDefault="0014328C" w:rsidP="0014328C">
      <w:pPr>
        <w:jc w:val="center"/>
      </w:pPr>
      <w:r>
        <w:t>Таблица рассмотрения заявок на участие в аукционе в электронной форме</w:t>
      </w:r>
    </w:p>
    <w:p w:rsidR="0014328C" w:rsidRDefault="0014328C" w:rsidP="0014328C">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продуктов питания </w:t>
      </w:r>
      <w:r>
        <w:rPr>
          <w:bCs/>
        </w:rPr>
        <w:t>(крупы и вкусовых товаров)</w:t>
      </w:r>
      <w:r>
        <w:t>.</w:t>
      </w:r>
    </w:p>
    <w:p w:rsidR="0014328C" w:rsidRDefault="0014328C" w:rsidP="0014328C">
      <w:pPr>
        <w:keepNext/>
        <w:keepLines/>
        <w:suppressLineNumbers/>
        <w:jc w:val="center"/>
      </w:pPr>
    </w:p>
    <w:p w:rsidR="0014328C" w:rsidRDefault="0014328C" w:rsidP="0014328C">
      <w:r>
        <w:t>Заказчик: Муниципальное общеобразовательное учреждение «Средняя общеобразовательная школа №5»</w:t>
      </w:r>
    </w:p>
    <w:p w:rsidR="0014328C" w:rsidRDefault="0014328C" w:rsidP="0014328C"/>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986"/>
        <w:gridCol w:w="2694"/>
        <w:gridCol w:w="1417"/>
        <w:gridCol w:w="1560"/>
      </w:tblGrid>
      <w:tr w:rsidR="0014328C" w:rsidTr="0014328C">
        <w:trPr>
          <w:trHeight w:val="276"/>
        </w:trPr>
        <w:tc>
          <w:tcPr>
            <w:tcW w:w="2978" w:type="dxa"/>
            <w:vMerge w:val="restart"/>
            <w:tcBorders>
              <w:top w:val="single" w:sz="4" w:space="0" w:color="auto"/>
              <w:left w:val="single" w:sz="4" w:space="0" w:color="auto"/>
              <w:bottom w:val="single" w:sz="4" w:space="0" w:color="auto"/>
              <w:right w:val="single" w:sz="4" w:space="0" w:color="auto"/>
            </w:tcBorders>
          </w:tcPr>
          <w:p w:rsidR="0014328C" w:rsidRDefault="0014328C">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14328C" w:rsidRDefault="0014328C">
            <w:pPr>
              <w:snapToGrid w:val="0"/>
              <w:spacing w:line="276" w:lineRule="auto"/>
              <w:rPr>
                <w:color w:val="000000"/>
                <w:sz w:val="18"/>
                <w:szCs w:val="18"/>
                <w:lang w:eastAsia="ar-SA"/>
              </w:rPr>
            </w:pPr>
          </w:p>
          <w:p w:rsidR="0014328C" w:rsidRDefault="0014328C">
            <w:pPr>
              <w:suppressAutoHyphens/>
              <w:spacing w:line="276" w:lineRule="auto"/>
              <w:rPr>
                <w:kern w:val="2"/>
                <w:lang w:eastAsia="en-US"/>
              </w:rPr>
            </w:pPr>
          </w:p>
        </w:tc>
        <w:tc>
          <w:tcPr>
            <w:tcW w:w="1986" w:type="dxa"/>
            <w:vMerge w:val="restart"/>
            <w:tcBorders>
              <w:top w:val="single" w:sz="4" w:space="0" w:color="auto"/>
              <w:left w:val="single" w:sz="4" w:space="0" w:color="auto"/>
              <w:bottom w:val="single" w:sz="4" w:space="0" w:color="auto"/>
              <w:right w:val="single" w:sz="4" w:space="0" w:color="auto"/>
            </w:tcBorders>
            <w:hideMark/>
          </w:tcPr>
          <w:p w:rsidR="0014328C" w:rsidRDefault="0014328C">
            <w:pPr>
              <w:tabs>
                <w:tab w:val="left" w:pos="360"/>
              </w:tabs>
              <w:suppressAutoHyphens/>
              <w:spacing w:line="276" w:lineRule="auto"/>
              <w:jc w:val="center"/>
              <w:rPr>
                <w:kern w:val="2"/>
                <w:sz w:val="18"/>
                <w:szCs w:val="18"/>
                <w:lang w:eastAsia="ar-SA"/>
              </w:rPr>
            </w:pPr>
            <w:r>
              <w:rPr>
                <w:sz w:val="18"/>
                <w:szCs w:val="18"/>
              </w:rPr>
              <w:t>Наименование</w:t>
            </w:r>
          </w:p>
        </w:tc>
        <w:tc>
          <w:tcPr>
            <w:tcW w:w="2694" w:type="dxa"/>
            <w:vMerge w:val="restart"/>
            <w:tcBorders>
              <w:top w:val="single" w:sz="4" w:space="0" w:color="auto"/>
              <w:left w:val="single" w:sz="4" w:space="0" w:color="auto"/>
              <w:bottom w:val="single" w:sz="4" w:space="0" w:color="auto"/>
              <w:right w:val="single" w:sz="4" w:space="0" w:color="auto"/>
            </w:tcBorders>
            <w:hideMark/>
          </w:tcPr>
          <w:p w:rsidR="0014328C" w:rsidRDefault="0014328C">
            <w:pPr>
              <w:tabs>
                <w:tab w:val="left" w:pos="360"/>
              </w:tabs>
              <w:suppressAutoHyphens/>
              <w:spacing w:line="276" w:lineRule="auto"/>
              <w:jc w:val="center"/>
              <w:rPr>
                <w:kern w:val="2"/>
                <w:sz w:val="18"/>
                <w:szCs w:val="18"/>
                <w:lang w:eastAsia="ar-SA"/>
              </w:rPr>
            </w:pPr>
            <w:r>
              <w:rPr>
                <w:sz w:val="18"/>
                <w:szCs w:val="18"/>
              </w:rPr>
              <w:t>Характеристика</w:t>
            </w:r>
          </w:p>
        </w:tc>
        <w:tc>
          <w:tcPr>
            <w:tcW w:w="2977" w:type="dxa"/>
            <w:gridSpan w:val="2"/>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center"/>
              <w:rPr>
                <w:kern w:val="2"/>
                <w:lang w:eastAsia="en-US"/>
              </w:rPr>
            </w:pPr>
            <w:r>
              <w:rPr>
                <w:lang w:eastAsia="en-US"/>
              </w:rPr>
              <w:t>Идентификационный номер заявки</w:t>
            </w:r>
          </w:p>
        </w:tc>
      </w:tr>
      <w:tr w:rsidR="0014328C" w:rsidTr="0014328C">
        <w:trPr>
          <w:trHeight w:val="1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sz w:val="18"/>
                <w:szCs w:val="18"/>
                <w:lang w:eastAsia="ar-S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spacing w:line="276" w:lineRule="auto"/>
              <w:ind w:left="-108" w:firstLine="108"/>
              <w:jc w:val="center"/>
              <w:rPr>
                <w:b/>
                <w:kern w:val="2"/>
                <w:lang w:eastAsia="en-US"/>
              </w:rPr>
            </w:pPr>
            <w:r>
              <w:rPr>
                <w:b/>
                <w:lang w:eastAsia="en-US"/>
              </w:rPr>
              <w:t>216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spacing w:line="276" w:lineRule="auto"/>
              <w:jc w:val="center"/>
              <w:rPr>
                <w:b/>
                <w:kern w:val="2"/>
                <w:lang w:eastAsia="en-US"/>
              </w:rPr>
            </w:pPr>
            <w:r>
              <w:rPr>
                <w:b/>
                <w:lang w:eastAsia="en-US"/>
              </w:rPr>
              <w:t>14</w:t>
            </w:r>
          </w:p>
        </w:tc>
      </w:tr>
      <w:tr w:rsidR="0014328C" w:rsidTr="0014328C">
        <w:trPr>
          <w:trHeight w:val="2372"/>
        </w:trPr>
        <w:tc>
          <w:tcPr>
            <w:tcW w:w="2978" w:type="dxa"/>
            <w:vMerge w:val="restart"/>
            <w:tcBorders>
              <w:top w:val="single" w:sz="4" w:space="0" w:color="auto"/>
              <w:left w:val="single" w:sz="4" w:space="0" w:color="auto"/>
              <w:bottom w:val="single" w:sz="4" w:space="0" w:color="auto"/>
              <w:right w:val="single" w:sz="4" w:space="0" w:color="auto"/>
            </w:tcBorders>
            <w:vAlign w:val="center"/>
          </w:tcPr>
          <w:p w:rsidR="0014328C" w:rsidRDefault="0014328C">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14328C" w:rsidRDefault="0014328C">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14328C" w:rsidRDefault="0014328C">
            <w:pPr>
              <w:suppressAutoHyphens/>
              <w:spacing w:line="276" w:lineRule="auto"/>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гречневая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r>
              <w:rPr>
                <w:sz w:val="16"/>
                <w:szCs w:val="16"/>
              </w:rPr>
              <w:t xml:space="preserve">Ядрица, первый сорт, цвет кремовый с желтоватым  оттенком.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20 месяцев. В мешках не менее 5 кг, </w:t>
            </w:r>
            <w:proofErr w:type="gramStart"/>
            <w:r>
              <w:rPr>
                <w:sz w:val="16"/>
                <w:szCs w:val="16"/>
              </w:rPr>
              <w:t>маркированная</w:t>
            </w:r>
            <w:proofErr w:type="gramEnd"/>
            <w:r>
              <w:rPr>
                <w:sz w:val="16"/>
                <w:szCs w:val="16"/>
              </w:rPr>
              <w:t xml:space="preserve">, без повреждений. ГОСТ  </w:t>
            </w:r>
            <w:proofErr w:type="gramStart"/>
            <w:r>
              <w:rPr>
                <w:sz w:val="16"/>
                <w:szCs w:val="16"/>
              </w:rPr>
              <w:t>Р</w:t>
            </w:r>
            <w:proofErr w:type="gramEnd"/>
            <w:r>
              <w:rPr>
                <w:sz w:val="16"/>
                <w:szCs w:val="16"/>
              </w:rPr>
              <w:t xml:space="preserve"> 55290-2012</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рисовая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 xml:space="preserve">Шлифованный, круглый, высший сорт, в мешках не менее 5 кг.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18 месяцев. </w:t>
            </w:r>
            <w:proofErr w:type="spellStart"/>
            <w:r>
              <w:rPr>
                <w:sz w:val="16"/>
                <w:szCs w:val="16"/>
              </w:rPr>
              <w:t>Упакова</w:t>
            </w:r>
            <w:proofErr w:type="spellEnd"/>
            <w:r>
              <w:rPr>
                <w:sz w:val="16"/>
                <w:szCs w:val="16"/>
              </w:rPr>
              <w:t xml:space="preserve"> </w:t>
            </w:r>
            <w:proofErr w:type="gramStart"/>
            <w:r>
              <w:rPr>
                <w:sz w:val="16"/>
                <w:szCs w:val="16"/>
              </w:rPr>
              <w:t>маркированная</w:t>
            </w:r>
            <w:proofErr w:type="gramEnd"/>
            <w:r>
              <w:rPr>
                <w:sz w:val="16"/>
                <w:szCs w:val="16"/>
              </w:rPr>
              <w:t xml:space="preserve">, без повреждений. ГОСТ </w:t>
            </w:r>
            <w:proofErr w:type="gramStart"/>
            <w:r>
              <w:rPr>
                <w:sz w:val="16"/>
                <w:szCs w:val="16"/>
              </w:rPr>
              <w:t>Р</w:t>
            </w:r>
            <w:proofErr w:type="gramEnd"/>
            <w:r>
              <w:rPr>
                <w:sz w:val="16"/>
                <w:szCs w:val="16"/>
              </w:rPr>
              <w:t xml:space="preserve">  55289-2012.</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кукурузная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r>
              <w:rPr>
                <w:sz w:val="16"/>
                <w:szCs w:val="16"/>
              </w:rPr>
              <w:t xml:space="preserve">Шлифованная, цвет белый </w:t>
            </w:r>
            <w:proofErr w:type="gramStart"/>
            <w:r>
              <w:rPr>
                <w:sz w:val="16"/>
                <w:szCs w:val="16"/>
              </w:rPr>
              <w:t>и(</w:t>
            </w:r>
            <w:proofErr w:type="gramEnd"/>
            <w:r>
              <w:rPr>
                <w:sz w:val="16"/>
                <w:szCs w:val="16"/>
              </w:rPr>
              <w:t xml:space="preserve">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 </w:t>
            </w:r>
            <w:proofErr w:type="gramStart"/>
            <w:r>
              <w:rPr>
                <w:sz w:val="16"/>
                <w:szCs w:val="16"/>
              </w:rPr>
              <w:t>ТР</w:t>
            </w:r>
            <w:proofErr w:type="gramEnd"/>
            <w:r>
              <w:rPr>
                <w:sz w:val="16"/>
                <w:szCs w:val="16"/>
              </w:rPr>
              <w:t xml:space="preserve"> ТС 015/2011.</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ячневая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proofErr w:type="gramStart"/>
            <w:r>
              <w:rPr>
                <w:sz w:val="16"/>
                <w:szCs w:val="16"/>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Pr>
                <w:sz w:val="16"/>
                <w:szCs w:val="16"/>
              </w:rPr>
              <w:t xml:space="preserve"> Упаковка не менее 5 кг, маркированная, без повреждений. Срок не более 15 </w:t>
            </w:r>
            <w:proofErr w:type="spellStart"/>
            <w:r>
              <w:rPr>
                <w:sz w:val="16"/>
                <w:szCs w:val="16"/>
              </w:rPr>
              <w:t>месяцев</w:t>
            </w:r>
            <w:proofErr w:type="gramStart"/>
            <w:r>
              <w:rPr>
                <w:sz w:val="16"/>
                <w:szCs w:val="16"/>
              </w:rPr>
              <w:t>.Г</w:t>
            </w:r>
            <w:proofErr w:type="gramEnd"/>
            <w:r>
              <w:rPr>
                <w:sz w:val="16"/>
                <w:szCs w:val="16"/>
              </w:rPr>
              <w:t>ОСТ</w:t>
            </w:r>
            <w:proofErr w:type="spellEnd"/>
            <w:r>
              <w:rPr>
                <w:sz w:val="16"/>
                <w:szCs w:val="16"/>
              </w:rPr>
              <w:t xml:space="preserve"> 5784-60 ТР ТС 015/2011.</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пшенная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proofErr w:type="gramStart"/>
            <w:r>
              <w:rPr>
                <w:sz w:val="16"/>
                <w:szCs w:val="16"/>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9 месяцев. Упаковка  не менее 5 кг, маркированная, без повреждений. </w:t>
            </w:r>
            <w:r>
              <w:rPr>
                <w:color w:val="000000" w:themeColor="text1"/>
                <w:sz w:val="16"/>
                <w:szCs w:val="16"/>
              </w:rPr>
              <w:t xml:space="preserve">ГОСТ 572-2016. </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Горох колотый</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 xml:space="preserve">Шлифованный, весовой, сорт первый,  цвет желтый. </w:t>
            </w:r>
            <w:proofErr w:type="gramStart"/>
            <w:r>
              <w:rPr>
                <w:sz w:val="16"/>
                <w:szCs w:val="16"/>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20 месяцев. Упаковка не менее 5 кг, маркированная, без повреждений. ГОСТ 6201-68.</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манная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proofErr w:type="gramStart"/>
            <w:r>
              <w:rPr>
                <w:sz w:val="16"/>
                <w:szCs w:val="16"/>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Pr>
                <w:sz w:val="16"/>
                <w:szCs w:val="16"/>
              </w:rPr>
              <w:t xml:space="preserve"> Срок годности не более 10 месяцев. Упаковка не менее 5 кг, маркированная, без повреждений. ГОСТ 7022-97.</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пшеничная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перловая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proofErr w:type="gramStart"/>
            <w:r>
              <w:rPr>
                <w:sz w:val="16"/>
                <w:szCs w:val="16"/>
              </w:rPr>
              <w:t>Шлифованная</w:t>
            </w:r>
            <w:proofErr w:type="gramEnd"/>
            <w:r>
              <w:rPr>
                <w:sz w:val="16"/>
                <w:szCs w:val="16"/>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372"/>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Хлопья овсяные Геркулес</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месяцев. ГОСТ 21149-93</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1408"/>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Крупа фасоль</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proofErr w:type="gramStart"/>
            <w:r>
              <w:rPr>
                <w:sz w:val="16"/>
                <w:szCs w:val="16"/>
              </w:rPr>
              <w:t>Чистая</w:t>
            </w:r>
            <w:proofErr w:type="gramEnd"/>
            <w:r>
              <w:rPr>
                <w:sz w:val="16"/>
                <w:szCs w:val="16"/>
              </w:rPr>
              <w:t xml:space="preserve"> отбор зерен ровного размера, без затхлого солодового плесневелого, других посторонних запахов. Фасованная не менее 700гр. не более 800гр. Упаковка без повреждений,  ГОСТ 7758-75.</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914"/>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Какао-порошок</w:t>
            </w:r>
          </w:p>
        </w:tc>
        <w:tc>
          <w:tcPr>
            <w:tcW w:w="2694" w:type="dxa"/>
            <w:tcBorders>
              <w:top w:val="single" w:sz="4" w:space="0" w:color="auto"/>
              <w:left w:val="single" w:sz="4" w:space="0" w:color="auto"/>
              <w:bottom w:val="single" w:sz="4" w:space="0" w:color="auto"/>
              <w:right w:val="single" w:sz="4" w:space="0" w:color="auto"/>
            </w:tcBorders>
          </w:tcPr>
          <w:tbl>
            <w:tblPr>
              <w:tblW w:w="5000" w:type="pct"/>
              <w:tblLayout w:type="fixed"/>
              <w:tblCellMar>
                <w:left w:w="0" w:type="dxa"/>
                <w:right w:w="0" w:type="dxa"/>
              </w:tblCellMar>
              <w:tblLook w:val="04A0" w:firstRow="1" w:lastRow="0" w:firstColumn="1" w:lastColumn="0" w:noHBand="0" w:noVBand="1"/>
            </w:tblPr>
            <w:tblGrid>
              <w:gridCol w:w="2478"/>
            </w:tblGrid>
            <w:tr w:rsidR="0014328C">
              <w:tc>
                <w:tcPr>
                  <w:tcW w:w="2477" w:type="dxa"/>
                  <w:vAlign w:val="center"/>
                  <w:hideMark/>
                </w:tcPr>
                <w:p w:rsidR="0014328C" w:rsidRDefault="0014328C">
                  <w:pPr>
                    <w:suppressAutoHyphens/>
                    <w:spacing w:line="276" w:lineRule="auto"/>
                    <w:rPr>
                      <w:kern w:val="2"/>
                      <w:sz w:val="16"/>
                      <w:szCs w:val="16"/>
                      <w:lang w:eastAsia="ar-SA"/>
                    </w:rPr>
                  </w:pPr>
                  <w:r>
                    <w:rPr>
                      <w:sz w:val="16"/>
                      <w:szCs w:val="16"/>
                    </w:rPr>
                    <w:t>Наличие в составе сахара или других подслащивающих веществ: нет.</w:t>
                  </w:r>
                </w:p>
              </w:tc>
            </w:tr>
            <w:tr w:rsidR="0014328C">
              <w:tc>
                <w:tcPr>
                  <w:tcW w:w="2477" w:type="dxa"/>
                  <w:vAlign w:val="center"/>
                  <w:hideMark/>
                </w:tcPr>
                <w:p w:rsidR="0014328C" w:rsidRDefault="0014328C">
                  <w:pPr>
                    <w:spacing w:line="276" w:lineRule="auto"/>
                    <w:rPr>
                      <w:rFonts w:asciiTheme="minorHAnsi" w:eastAsiaTheme="minorHAnsi" w:hAnsiTheme="minorHAnsi"/>
                      <w:sz w:val="22"/>
                      <w:szCs w:val="22"/>
                      <w:lang w:eastAsia="en-US"/>
                    </w:rPr>
                  </w:pPr>
                </w:p>
              </w:tc>
            </w:tr>
          </w:tbl>
          <w:p w:rsidR="0014328C" w:rsidRDefault="0014328C">
            <w:pPr>
              <w:spacing w:line="276" w:lineRule="auto"/>
              <w:rPr>
                <w:vanish/>
                <w:kern w:val="2"/>
                <w:sz w:val="16"/>
                <w:szCs w:val="16"/>
                <w:lang w:eastAsia="ar-SA"/>
              </w:rPr>
            </w:pPr>
          </w:p>
          <w:tbl>
            <w:tblPr>
              <w:tblW w:w="5000" w:type="pct"/>
              <w:tblLayout w:type="fixed"/>
              <w:tblCellMar>
                <w:left w:w="0" w:type="dxa"/>
                <w:right w:w="0" w:type="dxa"/>
              </w:tblCellMar>
              <w:tblLook w:val="04A0" w:firstRow="1" w:lastRow="0" w:firstColumn="1" w:lastColumn="0" w:noHBand="0" w:noVBand="1"/>
            </w:tblPr>
            <w:tblGrid>
              <w:gridCol w:w="2478"/>
            </w:tblGrid>
            <w:tr w:rsidR="0014328C">
              <w:tc>
                <w:tcPr>
                  <w:tcW w:w="4603" w:type="dxa"/>
                  <w:vAlign w:val="center"/>
                  <w:hideMark/>
                </w:tcPr>
                <w:p w:rsidR="0014328C" w:rsidRDefault="0014328C">
                  <w:pPr>
                    <w:spacing w:after="200" w:line="276" w:lineRule="auto"/>
                    <w:rPr>
                      <w:rFonts w:asciiTheme="minorHAnsi" w:eastAsiaTheme="minorHAnsi" w:hAnsiTheme="minorHAnsi"/>
                      <w:sz w:val="22"/>
                      <w:szCs w:val="22"/>
                      <w:lang w:eastAsia="en-US"/>
                    </w:rPr>
                  </w:pPr>
                </w:p>
              </w:tc>
            </w:tr>
            <w:tr w:rsidR="0014328C">
              <w:tc>
                <w:tcPr>
                  <w:tcW w:w="4603" w:type="dxa"/>
                  <w:vAlign w:val="center"/>
                  <w:hideMark/>
                </w:tcPr>
                <w:p w:rsidR="0014328C" w:rsidRDefault="0014328C">
                  <w:pPr>
                    <w:suppressAutoHyphens/>
                    <w:spacing w:line="276" w:lineRule="auto"/>
                    <w:rPr>
                      <w:kern w:val="2"/>
                      <w:sz w:val="16"/>
                      <w:szCs w:val="16"/>
                      <w:lang w:eastAsia="ar-SA"/>
                    </w:rPr>
                  </w:pPr>
                  <w:r>
                    <w:rPr>
                      <w:sz w:val="16"/>
                      <w:szCs w:val="16"/>
                    </w:rPr>
                    <w:t>Тип какао-порошка: какао-порошок.</w:t>
                  </w:r>
                </w:p>
              </w:tc>
            </w:tr>
          </w:tbl>
          <w:p w:rsidR="0014328C" w:rsidRDefault="0014328C">
            <w:pPr>
              <w:spacing w:line="276" w:lineRule="auto"/>
              <w:rPr>
                <w:rFonts w:asciiTheme="minorHAnsi" w:eastAsiaTheme="minorHAnsi" w:hAnsiTheme="minorHAns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547"/>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sz w:val="18"/>
                <w:szCs w:val="18"/>
                <w:lang w:eastAsia="ar-SA"/>
              </w:rPr>
            </w:pPr>
            <w:r>
              <w:rPr>
                <w:sz w:val="18"/>
                <w:szCs w:val="18"/>
              </w:rPr>
              <w:t>Кофейный напиток растворимый</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r>
              <w:rPr>
                <w:sz w:val="16"/>
                <w:szCs w:val="16"/>
              </w:rPr>
              <w:t>Вид кофейного напитка: Без натурального кофе и цикория.</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980"/>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Чай черный (ферментированный)</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 xml:space="preserve">Вид чая черного (ферментированного) по способу обработки листа: </w:t>
            </w:r>
            <w:proofErr w:type="spellStart"/>
            <w:r>
              <w:rPr>
                <w:sz w:val="16"/>
                <w:szCs w:val="16"/>
              </w:rPr>
              <w:t>листовой</w:t>
            </w:r>
            <w:proofErr w:type="gramStart"/>
            <w:r>
              <w:rPr>
                <w:sz w:val="16"/>
                <w:szCs w:val="16"/>
              </w:rPr>
              <w:t>.Т</w:t>
            </w:r>
            <w:proofErr w:type="gramEnd"/>
            <w:r>
              <w:rPr>
                <w:sz w:val="16"/>
                <w:szCs w:val="16"/>
              </w:rPr>
              <w:t>ип</w:t>
            </w:r>
            <w:proofErr w:type="spellEnd"/>
            <w:r>
              <w:rPr>
                <w:sz w:val="16"/>
                <w:szCs w:val="16"/>
              </w:rPr>
              <w:t xml:space="preserve"> листа чая черного (ферментированного): крупный.</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2043"/>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Лавровый лист</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proofErr w:type="gramStart"/>
            <w:r>
              <w:rPr>
                <w:sz w:val="16"/>
                <w:szCs w:val="16"/>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614"/>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rStyle w:val="iceouttxt6"/>
                <w:sz w:val="18"/>
                <w:szCs w:val="18"/>
              </w:rPr>
              <w:t>Укроп сушеный</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rStyle w:val="iceouttxt6"/>
                <w:sz w:val="16"/>
                <w:szCs w:val="16"/>
              </w:rPr>
              <w:t>Фасованный в упаковку массой не менее 7 гр., и не более 15 гр.  ГОСТ 32065-2013</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538"/>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Петрушка сушеная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proofErr w:type="gramStart"/>
            <w:r>
              <w:rPr>
                <w:sz w:val="16"/>
                <w:szCs w:val="16"/>
              </w:rPr>
              <w:t>Фасованная</w:t>
            </w:r>
            <w:proofErr w:type="gramEnd"/>
            <w:r>
              <w:rPr>
                <w:sz w:val="16"/>
                <w:szCs w:val="16"/>
              </w:rPr>
              <w:t xml:space="preserve"> в упаковку массой не менее 7 гр., и не более 15 гр. ГОСТ 32065-2013</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32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Ваниль обработанная</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Форма ванили обработанной: ванильный порошок.</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1121"/>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8"/>
                <w:szCs w:val="18"/>
              </w:rPr>
              <w:t>Масло подсолнечное рафинированное</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ind w:right="176"/>
              <w:jc w:val="both"/>
              <w:rPr>
                <w:kern w:val="2"/>
                <w:sz w:val="16"/>
                <w:szCs w:val="16"/>
                <w:lang w:eastAsia="ar-SA"/>
              </w:rPr>
            </w:pPr>
            <w:r>
              <w:rPr>
                <w:sz w:val="16"/>
                <w:szCs w:val="16"/>
              </w:rPr>
              <w:t xml:space="preserve">Вид масла подсолнечного рафинированного </w:t>
            </w:r>
            <w:proofErr w:type="gramStart"/>
            <w:r>
              <w:rPr>
                <w:sz w:val="16"/>
                <w:szCs w:val="16"/>
              </w:rPr>
              <w:t>Дезодорированное</w:t>
            </w:r>
            <w:proofErr w:type="gramEnd"/>
            <w:r>
              <w:rPr>
                <w:sz w:val="16"/>
                <w:szCs w:val="16"/>
              </w:rPr>
              <w:t>. Марка масла подсолнечного рафинированного дезодорированного Премиум.</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r w:rsidR="0014328C" w:rsidTr="0014328C">
        <w:trPr>
          <w:trHeight w:val="556"/>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14328C" w:rsidRDefault="0014328C">
            <w:pPr>
              <w:rPr>
                <w:kern w:val="2"/>
                <w:lang w:eastAsia="en-US"/>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14328C" w:rsidRDefault="0014328C">
            <w:pPr>
              <w:suppressAutoHyphens/>
              <w:autoSpaceDE w:val="0"/>
              <w:autoSpaceDN w:val="0"/>
              <w:adjustRightInd w:val="0"/>
              <w:spacing w:line="276" w:lineRule="auto"/>
              <w:jc w:val="both"/>
              <w:rPr>
                <w:color w:val="000000"/>
                <w:kern w:val="2"/>
                <w:lang w:eastAsia="ar-SA"/>
              </w:rPr>
            </w:pPr>
            <w:r>
              <w:rPr>
                <w:sz w:val="16"/>
                <w:szCs w:val="16"/>
              </w:rPr>
              <w:t>Яйца куриные в скорлупе свежие.</w:t>
            </w:r>
          </w:p>
        </w:tc>
        <w:tc>
          <w:tcPr>
            <w:tcW w:w="2694" w:type="dxa"/>
            <w:tcBorders>
              <w:top w:val="single" w:sz="4" w:space="0" w:color="auto"/>
              <w:left w:val="single" w:sz="4" w:space="0" w:color="auto"/>
              <w:bottom w:val="single" w:sz="4" w:space="0" w:color="auto"/>
              <w:right w:val="single" w:sz="4" w:space="0" w:color="auto"/>
            </w:tcBorders>
            <w:hideMark/>
          </w:tcPr>
          <w:p w:rsidR="0014328C" w:rsidRDefault="0014328C">
            <w:pPr>
              <w:suppressAutoHyphens/>
              <w:spacing w:line="276" w:lineRule="auto"/>
              <w:jc w:val="both"/>
              <w:rPr>
                <w:kern w:val="2"/>
                <w:sz w:val="16"/>
                <w:szCs w:val="16"/>
                <w:lang w:eastAsia="ar-SA"/>
              </w:rPr>
            </w:pPr>
            <w:r>
              <w:rPr>
                <w:sz w:val="16"/>
                <w:szCs w:val="16"/>
              </w:rPr>
              <w:t xml:space="preserve">Категория яйца: первая. Класс яйца: </w:t>
            </w:r>
            <w:proofErr w:type="gramStart"/>
            <w:r>
              <w:rPr>
                <w:sz w:val="16"/>
                <w:szCs w:val="16"/>
              </w:rPr>
              <w:t>столовое</w:t>
            </w:r>
            <w:proofErr w:type="gramEnd"/>
            <w:r>
              <w:rPr>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lang w:eastAsia="en-US"/>
              </w:rPr>
            </w:pPr>
          </w:p>
          <w:p w:rsidR="0014328C" w:rsidRDefault="0014328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14328C" w:rsidRDefault="0014328C">
            <w:pPr>
              <w:spacing w:line="276" w:lineRule="auto"/>
              <w:jc w:val="center"/>
              <w:rPr>
                <w:kern w:val="2"/>
                <w:sz w:val="16"/>
                <w:szCs w:val="16"/>
                <w:lang w:eastAsia="en-US"/>
              </w:rPr>
            </w:pPr>
          </w:p>
          <w:p w:rsidR="0014328C" w:rsidRDefault="0014328C">
            <w:pPr>
              <w:suppressAutoHyphens/>
              <w:spacing w:line="276" w:lineRule="auto"/>
              <w:jc w:val="center"/>
              <w:rPr>
                <w:kern w:val="2"/>
                <w:sz w:val="16"/>
                <w:szCs w:val="16"/>
                <w:lang w:eastAsia="en-US"/>
              </w:rPr>
            </w:pPr>
            <w:r>
              <w:rPr>
                <w:sz w:val="16"/>
                <w:szCs w:val="16"/>
                <w:lang w:eastAsia="en-US"/>
              </w:rPr>
              <w:t>соответствует</w:t>
            </w:r>
          </w:p>
        </w:tc>
      </w:tr>
    </w:tbl>
    <w:p w:rsidR="0014328C" w:rsidRDefault="0014328C">
      <w:bookmarkStart w:id="0" w:name="_GoBack"/>
      <w:bookmarkEnd w:id="0"/>
    </w:p>
    <w:sectPr w:rsidR="0014328C" w:rsidSect="00CE4A84">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2E"/>
    <w:rsid w:val="0014328C"/>
    <w:rsid w:val="00265A2E"/>
    <w:rsid w:val="00823F29"/>
    <w:rsid w:val="00A240DB"/>
    <w:rsid w:val="00BB75D2"/>
    <w:rsid w:val="00CE4A8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4A8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4A8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4A8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E4A8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E4A84"/>
    <w:rPr>
      <w:rFonts w:ascii="Times New Roman" w:eastAsia="Times New Roman" w:hAnsi="Times New Roman" w:cs="Times New Roman"/>
    </w:rPr>
  </w:style>
  <w:style w:type="paragraph" w:styleId="a7">
    <w:name w:val="List Paragraph"/>
    <w:basedOn w:val="a"/>
    <w:link w:val="a6"/>
    <w:uiPriority w:val="34"/>
    <w:qFormat/>
    <w:rsid w:val="00CE4A84"/>
    <w:pPr>
      <w:ind w:left="720"/>
      <w:contextualSpacing/>
    </w:pPr>
    <w:rPr>
      <w:sz w:val="22"/>
      <w:szCs w:val="22"/>
      <w:lang w:eastAsia="en-US"/>
    </w:rPr>
  </w:style>
  <w:style w:type="character" w:customStyle="1" w:styleId="es-el-code-term">
    <w:name w:val="es-el-code-term"/>
    <w:basedOn w:val="a0"/>
    <w:rsid w:val="0014328C"/>
  </w:style>
  <w:style w:type="character" w:customStyle="1" w:styleId="iceouttxt6">
    <w:name w:val="iceouttxt6"/>
    <w:basedOn w:val="a0"/>
    <w:rsid w:val="0014328C"/>
    <w:rPr>
      <w:rFonts w:ascii="Arial" w:hAnsi="Arial" w:cs="Arial" w:hint="default"/>
      <w:color w:val="666666"/>
      <w:sz w:val="14"/>
      <w:szCs w:val="14"/>
    </w:rPr>
  </w:style>
  <w:style w:type="table" w:styleId="a8">
    <w:name w:val="Table Grid"/>
    <w:basedOn w:val="a1"/>
    <w:uiPriority w:val="59"/>
    <w:rsid w:val="001432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328C"/>
    <w:rPr>
      <w:rFonts w:ascii="Tahoma" w:hAnsi="Tahoma" w:cs="Tahoma"/>
      <w:sz w:val="16"/>
      <w:szCs w:val="16"/>
    </w:rPr>
  </w:style>
  <w:style w:type="character" w:customStyle="1" w:styleId="aa">
    <w:name w:val="Текст выноски Знак"/>
    <w:basedOn w:val="a0"/>
    <w:link w:val="a9"/>
    <w:uiPriority w:val="99"/>
    <w:semiHidden/>
    <w:rsid w:val="001432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A8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4A84"/>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E4A8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E4A8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E4A8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E4A84"/>
    <w:rPr>
      <w:rFonts w:ascii="Times New Roman" w:eastAsia="Times New Roman" w:hAnsi="Times New Roman" w:cs="Times New Roman"/>
    </w:rPr>
  </w:style>
  <w:style w:type="paragraph" w:styleId="a7">
    <w:name w:val="List Paragraph"/>
    <w:basedOn w:val="a"/>
    <w:link w:val="a6"/>
    <w:uiPriority w:val="34"/>
    <w:qFormat/>
    <w:rsid w:val="00CE4A84"/>
    <w:pPr>
      <w:ind w:left="720"/>
      <w:contextualSpacing/>
    </w:pPr>
    <w:rPr>
      <w:sz w:val="22"/>
      <w:szCs w:val="22"/>
      <w:lang w:eastAsia="en-US"/>
    </w:rPr>
  </w:style>
  <w:style w:type="character" w:customStyle="1" w:styleId="es-el-code-term">
    <w:name w:val="es-el-code-term"/>
    <w:basedOn w:val="a0"/>
    <w:rsid w:val="0014328C"/>
  </w:style>
  <w:style w:type="character" w:customStyle="1" w:styleId="iceouttxt6">
    <w:name w:val="iceouttxt6"/>
    <w:basedOn w:val="a0"/>
    <w:rsid w:val="0014328C"/>
    <w:rPr>
      <w:rFonts w:ascii="Arial" w:hAnsi="Arial" w:cs="Arial" w:hint="default"/>
      <w:color w:val="666666"/>
      <w:sz w:val="14"/>
      <w:szCs w:val="14"/>
    </w:rPr>
  </w:style>
  <w:style w:type="table" w:styleId="a8">
    <w:name w:val="Table Grid"/>
    <w:basedOn w:val="a1"/>
    <w:uiPriority w:val="59"/>
    <w:rsid w:val="001432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328C"/>
    <w:rPr>
      <w:rFonts w:ascii="Tahoma" w:hAnsi="Tahoma" w:cs="Tahoma"/>
      <w:sz w:val="16"/>
      <w:szCs w:val="16"/>
    </w:rPr>
  </w:style>
  <w:style w:type="character" w:customStyle="1" w:styleId="aa">
    <w:name w:val="Текст выноски Знак"/>
    <w:basedOn w:val="a0"/>
    <w:link w:val="a9"/>
    <w:uiPriority w:val="99"/>
    <w:semiHidden/>
    <w:rsid w:val="001432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39251">
      <w:bodyDiv w:val="1"/>
      <w:marLeft w:val="0"/>
      <w:marRight w:val="0"/>
      <w:marTop w:val="0"/>
      <w:marBottom w:val="0"/>
      <w:divBdr>
        <w:top w:val="none" w:sz="0" w:space="0" w:color="auto"/>
        <w:left w:val="none" w:sz="0" w:space="0" w:color="auto"/>
        <w:bottom w:val="none" w:sz="0" w:space="0" w:color="auto"/>
        <w:right w:val="none" w:sz="0" w:space="0" w:color="auto"/>
      </w:divBdr>
    </w:div>
    <w:div w:id="743644744">
      <w:bodyDiv w:val="1"/>
      <w:marLeft w:val="0"/>
      <w:marRight w:val="0"/>
      <w:marTop w:val="0"/>
      <w:marBottom w:val="0"/>
      <w:divBdr>
        <w:top w:val="none" w:sz="0" w:space="0" w:color="auto"/>
        <w:left w:val="none" w:sz="0" w:space="0" w:color="auto"/>
        <w:bottom w:val="none" w:sz="0" w:space="0" w:color="auto"/>
        <w:right w:val="none" w:sz="0" w:space="0" w:color="auto"/>
      </w:divBdr>
    </w:div>
    <w:div w:id="7850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2019-07-03T10:34:00Z</cp:lastPrinted>
  <dcterms:created xsi:type="dcterms:W3CDTF">2019-07-02T10:58:00Z</dcterms:created>
  <dcterms:modified xsi:type="dcterms:W3CDTF">2019-07-03T10:34:00Z</dcterms:modified>
</cp:coreProperties>
</file>