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94" w:rsidRDefault="00F03394" w:rsidP="00F033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03394" w:rsidRDefault="00F03394" w:rsidP="00F03394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F03394" w:rsidRDefault="00F03394" w:rsidP="00F03394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F03394" w:rsidRDefault="00F03394" w:rsidP="00F03394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F03394" w:rsidRDefault="00F03394" w:rsidP="00F03394">
      <w:pPr>
        <w:ind w:left="-993"/>
        <w:jc w:val="both"/>
        <w:rPr>
          <w:rFonts w:ascii="PT Serif" w:hAnsi="PT Serif"/>
          <w:sz w:val="24"/>
        </w:rPr>
      </w:pPr>
    </w:p>
    <w:p w:rsidR="00F03394" w:rsidRDefault="00F03394" w:rsidP="00F03394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«24» марта 2020 г.                                                                           </w:t>
      </w:r>
      <w:r>
        <w:rPr>
          <w:rFonts w:ascii="PT Serif" w:hAnsi="PT Serif"/>
          <w:sz w:val="24"/>
        </w:rPr>
        <w:t xml:space="preserve">           № 0187300005820000078</w:t>
      </w:r>
      <w:r>
        <w:rPr>
          <w:rFonts w:ascii="PT Serif" w:hAnsi="PT Serif"/>
          <w:sz w:val="24"/>
        </w:rPr>
        <w:t>-1</w:t>
      </w:r>
    </w:p>
    <w:p w:rsidR="00F03394" w:rsidRDefault="00F03394" w:rsidP="00F03394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03394" w:rsidRDefault="00F03394" w:rsidP="00F03394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03394" w:rsidRDefault="00F03394" w:rsidP="00F03394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  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03394" w:rsidRDefault="00F03394" w:rsidP="00F03394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03394" w:rsidRDefault="00F03394" w:rsidP="00F03394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03394" w:rsidRDefault="00F03394" w:rsidP="00F03394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03394" w:rsidRDefault="00F03394" w:rsidP="00F03394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03394" w:rsidRDefault="00F03394" w:rsidP="00F03394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03394" w:rsidRDefault="00F03394" w:rsidP="00F03394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03394" w:rsidRDefault="00F03394" w:rsidP="00F03394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03394" w:rsidRDefault="00F03394" w:rsidP="00F03394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Овечкин Виктор Юрьевич, заместитель директора «Служба обеспечения органов местного самоуправления». 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 Наименование аукциона: аукцион в электро</w:t>
      </w:r>
      <w:r>
        <w:rPr>
          <w:rFonts w:ascii="PT Astra Serif" w:hAnsi="PT Astra Serif"/>
          <w:sz w:val="24"/>
        </w:rPr>
        <w:t>нной форме № 0187300005820000078</w:t>
      </w:r>
      <w:r>
        <w:rPr>
          <w:rFonts w:ascii="PT Astra Serif" w:hAnsi="PT Astra Serif"/>
          <w:sz w:val="24"/>
        </w:rPr>
        <w:t xml:space="preserve"> на право заключения муниципального контракта на поставку хозяйственных товаров.</w:t>
      </w:r>
    </w:p>
    <w:p w:rsidR="00F03394" w:rsidRDefault="00F03394" w:rsidP="00F0339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0187300005820000078</w:t>
      </w:r>
      <w:r>
        <w:rPr>
          <w:rFonts w:ascii="PT Astra Serif" w:hAnsi="PT Astra Serif"/>
          <w:sz w:val="24"/>
          <w:szCs w:val="24"/>
        </w:rPr>
        <w:t xml:space="preserve">, дата публикации 11.03.2020. </w:t>
      </w:r>
    </w:p>
    <w:p w:rsidR="00F03394" w:rsidRDefault="00F03394" w:rsidP="00F0339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/>
        </w:rPr>
        <w:t xml:space="preserve"> </w:t>
      </w:r>
      <w:r>
        <w:rPr>
          <w:sz w:val="21"/>
          <w:szCs w:val="21"/>
        </w:rPr>
        <w:t>203862201905886220100100150010000244</w:t>
      </w:r>
      <w:r>
        <w:rPr>
          <w:rFonts w:ascii="PT Astra Serif" w:hAnsi="PT Astra Serif"/>
          <w:sz w:val="24"/>
          <w:szCs w:val="24"/>
        </w:rPr>
        <w:t>.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 Заказчик: Муниципальное казенное учреждение «Служба обеспечения органов местного самоуправления». Почтовый адрес: 628260, г. Югорск, ул. Ленина, 29, Ханты-Мансийский  автономный  округ-Югра, Тюменская область.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24 марта 2020 года, по адресу: ул. 40 лет Победы, 11, г. Югорск, Ханты-Мансийский  автономный  округ-Югра, Тюменская область.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</w:rPr>
        <w:t xml:space="preserve"> «23» марта 2020г. 10 часов 00 минут была подана: 1 (одна) заявка на уча</w:t>
      </w:r>
      <w:r>
        <w:rPr>
          <w:rFonts w:ascii="PT Astra Serif" w:hAnsi="PT Astra Serif"/>
          <w:sz w:val="24"/>
        </w:rPr>
        <w:t>стие в аукционе (под номером №182</w:t>
      </w:r>
      <w:r>
        <w:rPr>
          <w:rFonts w:ascii="PT Astra Serif" w:hAnsi="PT Astra Serif"/>
          <w:sz w:val="24"/>
        </w:rPr>
        <w:t>).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6.1) о соответствии участника аук</w:t>
      </w:r>
      <w:bookmarkStart w:id="0" w:name="_GoBack"/>
      <w:bookmarkEnd w:id="0"/>
      <w:r>
        <w:rPr>
          <w:rFonts w:ascii="PT Astra Serif" w:hAnsi="PT Astra Serif"/>
          <w:sz w:val="24"/>
        </w:rPr>
        <w:t xml:space="preserve">циона, подавшего единственную заявку на участие в аукционе, и поданной им заявки № </w:t>
      </w:r>
      <w:r>
        <w:rPr>
          <w:rFonts w:ascii="PT Astra Serif" w:hAnsi="PT Astra Serif"/>
          <w:spacing w:val="-6"/>
          <w:sz w:val="24"/>
          <w:szCs w:val="24"/>
        </w:rPr>
        <w:t>182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649"/>
      </w:tblGrid>
      <w:tr w:rsidR="00F03394" w:rsidTr="00F03394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F03394" w:rsidTr="00F03394">
        <w:trPr>
          <w:trHeight w:val="3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182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809"/>
            </w:tblGrid>
            <w:tr w:rsidR="00F03394" w:rsidTr="00F0339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2"/>
                      <w:szCs w:val="22"/>
                      <w:lang w:eastAsia="en-US"/>
                    </w:rPr>
                    <w:t xml:space="preserve">Индивидуальный предприниматель </w:t>
                  </w:r>
                  <w:r>
                    <w:rPr>
                      <w:rFonts w:ascii="Calibri" w:hAnsi="Calibri"/>
                      <w:b/>
                      <w:bCs/>
                    </w:rPr>
                    <w:t>СОТНИКОВ ДМИТРИЙ ВЛАДИМИРОВИЧ</w:t>
                  </w:r>
                </w:p>
              </w:tc>
            </w:tr>
            <w:tr w:rsidR="00F03394" w:rsidTr="00F0339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722406379875</w:t>
                  </w:r>
                </w:p>
              </w:tc>
            </w:tr>
            <w:tr w:rsidR="00F03394" w:rsidTr="00F0339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>Паспортные данные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Серия: 7114 Номер: 128758 Выдан: 12.03.2015 Отделом УФМС России по Тюменской области в Тюменском районе подразделение 720-004</w:t>
                  </w:r>
                </w:p>
              </w:tc>
            </w:tr>
            <w:tr w:rsidR="00F03394" w:rsidTr="00F0339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ТЮМЕ</w:t>
                  </w:r>
                  <w:r>
                    <w:rPr>
                      <w:rFonts w:ascii="Calibri" w:hAnsi="Calibri"/>
                    </w:rPr>
                    <w:t>НСКАЯ, Р-Н ТЮМЕНСКИЙ, С УСПЕНКА</w:t>
                  </w:r>
                  <w:r>
                    <w:rPr>
                      <w:rFonts w:ascii="PT Astra Serif" w:hAnsi="PT Astra Serif"/>
                      <w:lang w:eastAsia="en-US"/>
                    </w:rPr>
                    <w:t>,</w:t>
                  </w:r>
                </w:p>
              </w:tc>
            </w:tr>
            <w:tr w:rsidR="00F03394" w:rsidTr="00F0339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 xml:space="preserve">Почтовый адрес </w:t>
                  </w:r>
                </w:p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</w:p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>Контрактный телефон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625503, Тюменская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>, Тюменский р-н, село Успенка, Механизаторов пер, д 8А</w:t>
                  </w:r>
                  <w:r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</w:p>
                <w:p w:rsidR="00F03394" w:rsidRDefault="00F03394">
                  <w:pPr>
                    <w:spacing w:line="276" w:lineRule="auto"/>
                    <w:rPr>
                      <w:rFonts w:ascii="PT Astra Serif" w:hAnsi="PT Astra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73452353789</w:t>
                  </w:r>
                </w:p>
              </w:tc>
            </w:tr>
          </w:tbl>
          <w:p w:rsidR="00F03394" w:rsidRDefault="00F0339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03394" w:rsidRPr="00F03394" w:rsidRDefault="00F03394" w:rsidP="00F0339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F03394" w:rsidRDefault="00F03394" w:rsidP="00F03394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03394" w:rsidRDefault="00F03394" w:rsidP="00F03394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F03394" w:rsidRDefault="00F03394" w:rsidP="00F03394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F03394" w:rsidTr="00F03394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F03394" w:rsidTr="00F03394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В.К.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Бандурин</w:t>
            </w:r>
            <w:proofErr w:type="spellEnd"/>
            <w:r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3394" w:rsidTr="00F03394">
        <w:trPr>
          <w:trHeight w:val="7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F03394" w:rsidTr="00F03394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Н.А. Морозова</w:t>
            </w:r>
          </w:p>
        </w:tc>
      </w:tr>
      <w:tr w:rsidR="00F03394" w:rsidTr="00F03394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F03394" w:rsidTr="00F03394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F03394" w:rsidTr="00F03394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94" w:rsidRDefault="00F0339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94" w:rsidRDefault="00F0339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F03394" w:rsidRDefault="00F03394" w:rsidP="00F03394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F03394" w:rsidRDefault="00F03394" w:rsidP="00F03394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В.К. </w:t>
      </w:r>
      <w:proofErr w:type="spellStart"/>
      <w:r>
        <w:rPr>
          <w:rFonts w:ascii="PT Astra Serif" w:hAnsi="PT Astra Serif"/>
          <w:b/>
          <w:sz w:val="24"/>
          <w:szCs w:val="24"/>
        </w:rPr>
        <w:t>Бандурин</w:t>
      </w:r>
      <w:proofErr w:type="spellEnd"/>
    </w:p>
    <w:p w:rsidR="00F03394" w:rsidRDefault="00F03394" w:rsidP="00F03394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F03394" w:rsidRDefault="00F03394" w:rsidP="00F03394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                                                                                                                         </w:t>
      </w:r>
    </w:p>
    <w:p w:rsidR="00F03394" w:rsidRDefault="00F03394" w:rsidP="00F03394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F03394" w:rsidRDefault="00F03394" w:rsidP="00F03394">
      <w:pPr>
        <w:tabs>
          <w:tab w:val="left" w:pos="9923"/>
        </w:tabs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F03394" w:rsidRDefault="00F03394" w:rsidP="00F03394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F03394" w:rsidRDefault="00F03394" w:rsidP="00F03394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03394" w:rsidRDefault="00F03394" w:rsidP="00F03394">
      <w:pPr>
        <w:ind w:left="284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___________________А.Т. Абдуллаев                                                                                  </w:t>
      </w:r>
    </w:p>
    <w:p w:rsidR="00F03394" w:rsidRDefault="00F03394" w:rsidP="00F03394">
      <w:pPr>
        <w:ind w:left="-993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          </w:t>
      </w:r>
    </w:p>
    <w:p w:rsidR="00F03394" w:rsidRDefault="00F03394" w:rsidP="00F03394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F03394" w:rsidRPr="00F03394" w:rsidRDefault="00F03394" w:rsidP="00F03394">
      <w:pPr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       ________________</w:t>
      </w:r>
      <w:r>
        <w:rPr>
          <w:rFonts w:ascii="PT Astra Serif" w:hAnsi="PT Astra Serif"/>
          <w:sz w:val="24"/>
        </w:rPr>
        <w:t xml:space="preserve">В.Ю. Овечкин </w:t>
      </w:r>
    </w:p>
    <w:p w:rsidR="00215B8D" w:rsidRDefault="00215B8D"/>
    <w:p w:rsidR="00F03394" w:rsidRDefault="00F03394"/>
    <w:p w:rsidR="00F03394" w:rsidRDefault="00F03394"/>
    <w:p w:rsidR="00F03394" w:rsidRDefault="00F03394"/>
    <w:p w:rsidR="00F03394" w:rsidRDefault="00F03394" w:rsidP="00F03394">
      <w:pPr>
        <w:ind w:right="-2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F03394" w:rsidRDefault="00F03394" w:rsidP="00F03394">
      <w:pPr>
        <w:jc w:val="right"/>
        <w:rPr>
          <w:bCs/>
        </w:rPr>
      </w:pPr>
      <w:r>
        <w:rPr>
          <w:bCs/>
        </w:rPr>
        <w:t xml:space="preserve">к протоколу рассмотрения единственной заявки </w:t>
      </w:r>
    </w:p>
    <w:p w:rsidR="00F03394" w:rsidRDefault="00F03394" w:rsidP="00F03394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F03394" w:rsidRDefault="00F03394" w:rsidP="00F03394">
      <w:pPr>
        <w:jc w:val="right"/>
        <w:rPr>
          <w:bCs/>
        </w:rPr>
      </w:pPr>
      <w:r>
        <w:rPr>
          <w:bCs/>
        </w:rPr>
        <w:t>от 24 марта 2020 г. № 0187300005820000078-1</w:t>
      </w:r>
    </w:p>
    <w:p w:rsidR="00F03394" w:rsidRDefault="00F03394" w:rsidP="00F03394">
      <w:pPr>
        <w:jc w:val="right"/>
        <w:rPr>
          <w:bCs/>
        </w:rPr>
      </w:pPr>
    </w:p>
    <w:p w:rsidR="00F03394" w:rsidRDefault="00F03394" w:rsidP="00F03394">
      <w:pPr>
        <w:ind w:left="709"/>
        <w:jc w:val="center"/>
        <w:rPr>
          <w:b/>
          <w:bCs/>
        </w:rPr>
      </w:pPr>
      <w:r>
        <w:rPr>
          <w:b/>
          <w:bCs/>
        </w:rPr>
        <w:t>Таблица рассмотрения единственной заявки</w:t>
      </w:r>
    </w:p>
    <w:p w:rsidR="00F03394" w:rsidRDefault="00F03394" w:rsidP="00F03394">
      <w:pPr>
        <w:ind w:left="709"/>
        <w:jc w:val="center"/>
        <w:rPr>
          <w:b/>
          <w:bCs/>
        </w:rPr>
      </w:pPr>
      <w:r>
        <w:rPr>
          <w:b/>
          <w:bCs/>
        </w:rPr>
        <w:t xml:space="preserve"> аукциона  в электронной форме на право заключения муниципального контракта </w:t>
      </w:r>
    </w:p>
    <w:p w:rsidR="00F03394" w:rsidRDefault="00F03394" w:rsidP="00F03394">
      <w:pPr>
        <w:spacing w:after="120"/>
        <w:ind w:left="567"/>
        <w:jc w:val="center"/>
      </w:pPr>
      <w:r>
        <w:rPr>
          <w:b/>
          <w:bCs/>
        </w:rPr>
        <w:t>на поставку хозяйственных товаров</w:t>
      </w:r>
      <w:r>
        <w:t>.</w:t>
      </w:r>
    </w:p>
    <w:p w:rsidR="00F03394" w:rsidRDefault="00F03394" w:rsidP="00F03394">
      <w:pPr>
        <w:keepNext/>
        <w:keepLines/>
        <w:suppressLineNumbers/>
        <w:suppressAutoHyphens/>
        <w:spacing w:after="120"/>
        <w:ind w:left="-567" w:firstLine="567"/>
        <w:jc w:val="center"/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105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425"/>
        <w:gridCol w:w="2127"/>
        <w:gridCol w:w="567"/>
        <w:gridCol w:w="2126"/>
        <w:gridCol w:w="1701"/>
      </w:tblGrid>
      <w:tr w:rsidR="00F03394" w:rsidTr="00F03394">
        <w:tc>
          <w:tcPr>
            <w:tcW w:w="4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документации об электронном аукционе).</w:t>
            </w:r>
          </w:p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Участникам закупки рекомендуется в первой части заявки прикладывать документы, подтверждающие указанные характеристики предлагаемого оборудования (письмо производителя, паспорт, руководство по эксплуатации или иной документ) с целью исключения недостоверности представленных в заявке сведений.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Описание (характеристики) объекта закупки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Номер заявки</w:t>
            </w:r>
          </w:p>
        </w:tc>
      </w:tr>
      <w:tr w:rsidR="00F03394" w:rsidTr="00F03394"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Ед.</w:t>
            </w:r>
          </w:p>
          <w:p w:rsidR="00F03394" w:rsidRDefault="00F03394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Изм.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182</w:t>
            </w:r>
          </w:p>
        </w:tc>
      </w:tr>
      <w:tr w:rsidR="00F03394" w:rsidTr="00F03394">
        <w:trPr>
          <w:trHeight w:val="2134"/>
        </w:trPr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Бумага туалетная.</w:t>
            </w:r>
          </w:p>
          <w:p w:rsidR="00F03394" w:rsidRDefault="00F0339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Рулон длиной не менее 480 м. </w:t>
            </w:r>
          </w:p>
          <w:p w:rsidR="00F03394" w:rsidRDefault="00F0339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Ширина рулона не менее 95 мм.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F03394" w:rsidTr="00F03394">
        <w:trPr>
          <w:trHeight w:val="973"/>
        </w:trPr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Тряпкодержатель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(швабра).</w:t>
            </w:r>
          </w:p>
          <w:p w:rsidR="00F03394" w:rsidRDefault="00F03394">
            <w:pPr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Металлическая ручка с оцинкованной платформой. Длинна не менее 1200мм.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394" w:rsidRDefault="00F03394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F03394" w:rsidTr="00F03394">
        <w:trPr>
          <w:trHeight w:val="331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Идентификационный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182</w:t>
            </w:r>
          </w:p>
        </w:tc>
      </w:tr>
      <w:tr w:rsidR="00F03394" w:rsidTr="00F03394">
        <w:trPr>
          <w:trHeight w:val="68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ИП Сотников Дмитрий Владимирович,</w:t>
            </w:r>
          </w:p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Тюменская обл., </w:t>
            </w:r>
          </w:p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село Успенка</w:t>
            </w:r>
          </w:p>
        </w:tc>
      </w:tr>
      <w:tr w:rsidR="00F03394" w:rsidTr="00F03394">
        <w:trPr>
          <w:trHeight w:val="71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-</w:t>
            </w:r>
            <w:r>
              <w:rPr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</w:t>
            </w:r>
            <w:r>
              <w:rPr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en-US"/>
              </w:rPr>
              <w:t>несостоятельным (</w:t>
            </w:r>
            <w:r>
              <w:rPr>
                <w:sz w:val="18"/>
                <w:szCs w:val="18"/>
                <w:lang w:eastAsia="en-US"/>
              </w:rPr>
              <w:t>банкротом</w:t>
            </w:r>
            <w:r>
              <w:rPr>
                <w:bCs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F03394" w:rsidTr="00F03394">
        <w:trPr>
          <w:trHeight w:val="388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F03394" w:rsidTr="00F03394">
        <w:trPr>
          <w:trHeight w:val="1155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F03394" w:rsidTr="00F03394">
        <w:trPr>
          <w:trHeight w:val="54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F03394" w:rsidTr="00F03394">
        <w:trPr>
          <w:trHeight w:val="634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F03394" w:rsidTr="00F03394">
        <w:trPr>
          <w:trHeight w:val="1113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6. </w:t>
            </w:r>
            <w:r>
              <w:rPr>
                <w:sz w:val="18"/>
                <w:szCs w:val="18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en-US"/>
              </w:rPr>
              <w:t>закупки – юридическом лице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в том числе</w:t>
            </w:r>
            <w:r>
              <w:rPr>
                <w:sz w:val="18"/>
                <w:szCs w:val="18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F03394" w:rsidTr="00F03394">
        <w:trPr>
          <w:trHeight w:val="723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F03394" w:rsidTr="00F03394">
        <w:trPr>
          <w:trHeight w:val="251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394" w:rsidRDefault="00F03394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8.  Начальная (максимальная) цена контракта —  52 273,00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3394" w:rsidRDefault="00F0339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F03394" w:rsidRDefault="00F03394"/>
    <w:p w:rsidR="00F03394" w:rsidRDefault="00F03394"/>
    <w:p w:rsidR="00F03394" w:rsidRDefault="00F03394"/>
    <w:sectPr w:rsidR="00F03394" w:rsidSect="00F03394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FD"/>
    <w:rsid w:val="00215B8D"/>
    <w:rsid w:val="004123FD"/>
    <w:rsid w:val="00823F29"/>
    <w:rsid w:val="00BB75D2"/>
    <w:rsid w:val="00F01658"/>
    <w:rsid w:val="00F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03394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0339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F03394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033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03394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0339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F03394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033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2020-03-24T09:44:00Z</cp:lastPrinted>
  <dcterms:created xsi:type="dcterms:W3CDTF">2020-03-24T09:36:00Z</dcterms:created>
  <dcterms:modified xsi:type="dcterms:W3CDTF">2020-03-24T09:44:00Z</dcterms:modified>
</cp:coreProperties>
</file>