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3492162C"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DB2E28" w:rsidRPr="00DB2E28">
        <w:rPr>
          <w:rFonts w:ascii="PT Astra Serif" w:hAnsi="PT Astra Serif"/>
          <w:b/>
          <w:color w:val="000000"/>
        </w:rPr>
        <w:t>архивных металлических шкафов</w:t>
      </w:r>
    </w:p>
    <w:p w14:paraId="375ABA2E" w14:textId="49986787"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FB2F6C">
        <w:rPr>
          <w:rFonts w:ascii="PT Astra Serif" w:hAnsi="PT Astra Serif"/>
          <w:color w:val="000099"/>
        </w:rPr>
        <w:t xml:space="preserve"> </w:t>
      </w:r>
      <w:r w:rsidR="00DB2E28" w:rsidRPr="00DB2E28">
        <w:rPr>
          <w:rFonts w:ascii="PT Astra Serif" w:hAnsi="PT Astra Serif"/>
          <w:color w:val="000099"/>
        </w:rPr>
        <w:t>203862200236886220100101270013511244</w:t>
      </w:r>
      <w:r w:rsidRPr="00D174CC">
        <w:rPr>
          <w:rFonts w:ascii="PT Astra Serif" w:hAnsi="PT Astra Serif"/>
          <w:color w:val="000099"/>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6F67C56C"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DB2E28" w:rsidRPr="00DB2E28">
        <w:rPr>
          <w:rFonts w:ascii="PT Astra Serif" w:hAnsi="PT Astra Serif"/>
          <w:bCs/>
          <w:color w:val="000099"/>
        </w:rPr>
        <w:t>архивных металлических шкафов</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w:t>
      </w:r>
      <w:r w:rsidRPr="00792682">
        <w:rPr>
          <w:rFonts w:ascii="Times New Roman" w:hAnsi="Times New Roman"/>
          <w:szCs w:val="24"/>
        </w:rPr>
        <w:lastRenderedPageBreak/>
        <w:t>Контракта</w:t>
      </w:r>
      <w:r>
        <w:rPr>
          <w:rFonts w:ascii="Times New Roman" w:hAnsi="Times New Roman"/>
          <w:szCs w:val="24"/>
        </w:rPr>
        <w:t>.</w:t>
      </w:r>
    </w:p>
    <w:p w14:paraId="4090D684" w14:textId="23E994A5"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0F24E0" w:rsidRPr="000F24E0">
        <w:rPr>
          <w:rFonts w:ascii="Times New Roman" w:hAnsi="Times New Roman"/>
          <w:color w:val="000099"/>
          <w:szCs w:val="24"/>
        </w:rPr>
        <w:t>(Единая субвенция на осуществление деятельности по опеке и попечительству).</w:t>
      </w:r>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52F850D0" w:rsidR="00792682" w:rsidRDefault="001E79FF" w:rsidP="001E79FF">
      <w:pPr>
        <w:widowControl w:val="0"/>
        <w:autoSpaceDE w:val="0"/>
        <w:autoSpaceDN w:val="0"/>
        <w:adjustRightInd w:val="0"/>
        <w:spacing w:after="0"/>
        <w:ind w:firstLine="709"/>
        <w:rPr>
          <w:rFonts w:ascii="PT Astra Serif" w:hAnsi="PT Astra Serif"/>
        </w:rPr>
      </w:pPr>
      <w:r>
        <w:t xml:space="preserve">2.7. </w:t>
      </w:r>
      <w:r w:rsidRPr="001E79FF">
        <w:t xml:space="preserve">Расчёты между Заказчиком и Поставщиком производятся </w:t>
      </w:r>
      <w:r w:rsidRPr="001E79FF">
        <w:rPr>
          <w:color w:val="000099"/>
        </w:rPr>
        <w:t>не позднее 15 (пятнадцати) дней</w:t>
      </w:r>
      <w:r w:rsidR="00C96D77">
        <w:t xml:space="preserve"> </w:t>
      </w:r>
      <w:proofErr w:type="gramStart"/>
      <w:r w:rsidR="00C96D77">
        <w:t>с даты подписания</w:t>
      </w:r>
      <w:proofErr w:type="gramEnd"/>
      <w:r w:rsidR="00C96D77">
        <w:t xml:space="preserve"> Заказчиком товарной накладной</w:t>
      </w:r>
      <w:r w:rsidRPr="001E79FF">
        <w:t>.</w:t>
      </w:r>
      <w:r>
        <w:t xml:space="preserve"> </w:t>
      </w:r>
      <w:r w:rsidRPr="001E79FF">
        <w:rPr>
          <w:rFonts w:ascii="PT Astra Serif" w:hAnsi="PT Astra Serif"/>
          <w:color w:val="000099"/>
        </w:rPr>
        <w:t>В случае, если расчётным периодом является декабрь, расчёт производится не позднее 20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0E2EBD91"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0F24E0" w:rsidRPr="000F24E0">
        <w:rPr>
          <w:rFonts w:ascii="PT Astra Serif" w:hAnsi="PT Astra Serif"/>
          <w:color w:val="000099"/>
        </w:rPr>
        <w:t xml:space="preserve">Тюменская область, Ханты-Мансийский автономный округ-Югра, город </w:t>
      </w:r>
      <w:proofErr w:type="spellStart"/>
      <w:r w:rsidR="000F24E0" w:rsidRPr="000F24E0">
        <w:rPr>
          <w:rFonts w:ascii="PT Astra Serif" w:hAnsi="PT Astra Serif"/>
          <w:color w:val="000099"/>
        </w:rPr>
        <w:t>Югорск</w:t>
      </w:r>
      <w:proofErr w:type="spellEnd"/>
      <w:r w:rsidR="000F24E0" w:rsidRPr="000F24E0">
        <w:rPr>
          <w:rFonts w:ascii="PT Astra Serif" w:hAnsi="PT Astra Serif"/>
          <w:color w:val="000099"/>
        </w:rPr>
        <w:t>, ул. Ленина, д. 41 (Отдел опеки и попечительства)</w:t>
      </w:r>
      <w:r w:rsidR="000F24E0">
        <w:rPr>
          <w:rFonts w:ascii="PT Astra Serif" w:hAnsi="PT Astra Serif"/>
          <w:color w:val="000099"/>
        </w:rPr>
        <w:t xml:space="preserve">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по 30.11.2020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3.6. При отсутствии у Заказчика претензий по количеству и качеству 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 xml:space="preserve">с момента доставки Товара Поставщиком подписывает акт приёма-передачи Товара, товарную накладную. После </w:t>
      </w:r>
      <w:r w:rsidRPr="00CA0570">
        <w:rPr>
          <w:rFonts w:ascii="PT Astra Serif" w:hAnsi="PT Astra Serif"/>
        </w:rPr>
        <w:lastRenderedPageBreak/>
        <w:t>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26760FD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(акт приёма-передачи Товара,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4.2.1. требовать от Заказчика произвести приёмку Товара в порядке и в сроки, </w:t>
      </w:r>
      <w:r w:rsidRPr="003E048D">
        <w:rPr>
          <w:rFonts w:ascii="PT Astra Serif" w:hAnsi="PT Astra Serif"/>
        </w:rPr>
        <w:lastRenderedPageBreak/>
        <w:t>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w:t>
      </w:r>
      <w:r w:rsidRPr="00364EDC">
        <w:rPr>
          <w:rFonts w:ascii="PT Astra Serif" w:hAnsi="PT Astra Serif"/>
        </w:rPr>
        <w:lastRenderedPageBreak/>
        <w:t>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2" w:name="P1554"/>
      <w:bookmarkEnd w:id="2"/>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lastRenderedPageBreak/>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3F0DB53D"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w:t>
      </w:r>
      <w:r w:rsidR="00727DF8" w:rsidRPr="00727DF8">
        <w:rPr>
          <w:rFonts w:ascii="PT Astra Serif" w:hAnsi="PT Astra Serif"/>
          <w:color w:val="000099"/>
        </w:rPr>
        <w:t>5  107 (пять тысяч сто семь) рублей 60 копеек (5% от начальной (максимальной) цены Контракта).</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w:t>
      </w:r>
      <w:r w:rsidRPr="003126E3">
        <w:rPr>
          <w:rFonts w:ascii="PT Astra Serif" w:hAnsi="PT Astra Serif"/>
        </w:rPr>
        <w:lastRenderedPageBreak/>
        <w:t xml:space="preserve">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7.10. В случае предоставления нового обеспечения исполнения Контракта в </w:t>
      </w:r>
      <w:r w:rsidRPr="003126E3">
        <w:rPr>
          <w:rFonts w:ascii="PT Astra Serif" w:hAnsi="PT Astra Serif"/>
        </w:rPr>
        <w:lastRenderedPageBreak/>
        <w:t>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18AC8BC5" w14:textId="199FE12E" w:rsidR="000B19AA"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49EDA2D8" w14:textId="77777777" w:rsidR="00727DF8" w:rsidRPr="00727DF8" w:rsidRDefault="00727DF8" w:rsidP="00727DF8">
      <w:pPr>
        <w:pStyle w:val="13"/>
        <w:spacing w:after="0"/>
        <w:ind w:firstLine="709"/>
        <w:rPr>
          <w:rFonts w:ascii="PT Astra Serif" w:hAnsi="PT Astra Serif"/>
        </w:rPr>
      </w:pPr>
      <w:r w:rsidRPr="00727DF8">
        <w:rPr>
          <w:rFonts w:ascii="PT Astra Serif" w:hAnsi="PT Astra Serif"/>
        </w:rPr>
        <w:t>8.1. Обеспечение гарантийных обязатель</w:t>
      </w:r>
      <w:proofErr w:type="gramStart"/>
      <w:r w:rsidRPr="00727DF8">
        <w:rPr>
          <w:rFonts w:ascii="PT Astra Serif" w:hAnsi="PT Astra Serif"/>
        </w:rPr>
        <w:t>ств пр</w:t>
      </w:r>
      <w:proofErr w:type="gramEnd"/>
      <w:r w:rsidRPr="00727DF8">
        <w:rPr>
          <w:rFonts w:ascii="PT Astra Serif" w:hAnsi="PT Astra Serif"/>
        </w:rPr>
        <w:t>едоставляется Поставщиком до оформления документа о приёмке.</w:t>
      </w:r>
    </w:p>
    <w:p w14:paraId="0B744D55" w14:textId="40F67290" w:rsidR="00727DF8" w:rsidRDefault="00727DF8" w:rsidP="00727DF8">
      <w:pPr>
        <w:pStyle w:val="13"/>
        <w:spacing w:after="0" w:line="240" w:lineRule="auto"/>
        <w:ind w:firstLine="709"/>
        <w:jc w:val="both"/>
        <w:rPr>
          <w:rFonts w:ascii="PT Astra Serif" w:hAnsi="PT Astra Serif"/>
        </w:rPr>
      </w:pPr>
      <w:r w:rsidRPr="00727DF8">
        <w:rPr>
          <w:rFonts w:ascii="PT Astra Serif" w:hAnsi="PT Astra Serif"/>
        </w:rPr>
        <w:t xml:space="preserve">8.2. Обеспечение гарантийных обязательств устанавливается в размере </w:t>
      </w:r>
      <w:r>
        <w:rPr>
          <w:rFonts w:ascii="PT Astra Serif" w:hAnsi="PT Astra Serif"/>
        </w:rPr>
        <w:t>10</w:t>
      </w:r>
      <w:r w:rsidRPr="00727DF8">
        <w:rPr>
          <w:rFonts w:ascii="PT Astra Serif" w:hAnsi="PT Astra Serif"/>
        </w:rPr>
        <w:t xml:space="preserve"> </w:t>
      </w:r>
      <w:r>
        <w:rPr>
          <w:rFonts w:ascii="PT Astra Serif" w:hAnsi="PT Astra Serif"/>
        </w:rPr>
        <w:t>215</w:t>
      </w:r>
      <w:r w:rsidRPr="00727DF8">
        <w:rPr>
          <w:rFonts w:ascii="PT Astra Serif" w:hAnsi="PT Astra Serif"/>
        </w:rPr>
        <w:t xml:space="preserve"> (</w:t>
      </w:r>
      <w:r>
        <w:rPr>
          <w:rFonts w:ascii="PT Astra Serif" w:hAnsi="PT Astra Serif"/>
        </w:rPr>
        <w:t>десять</w:t>
      </w:r>
      <w:r w:rsidRPr="00727DF8">
        <w:rPr>
          <w:rFonts w:ascii="PT Astra Serif" w:hAnsi="PT Astra Serif"/>
        </w:rPr>
        <w:t xml:space="preserve"> тысяч </w:t>
      </w:r>
      <w:r>
        <w:rPr>
          <w:rFonts w:ascii="PT Astra Serif" w:hAnsi="PT Astra Serif"/>
        </w:rPr>
        <w:t>двести пятнадцать</w:t>
      </w:r>
      <w:r w:rsidRPr="00727DF8">
        <w:rPr>
          <w:rFonts w:ascii="PT Astra Serif" w:hAnsi="PT Astra Serif"/>
        </w:rPr>
        <w:t xml:space="preserve">) рублей </w:t>
      </w:r>
      <w:r>
        <w:rPr>
          <w:rFonts w:ascii="PT Astra Serif" w:hAnsi="PT Astra Serif"/>
        </w:rPr>
        <w:t>2</w:t>
      </w:r>
      <w:r w:rsidRPr="00727DF8">
        <w:rPr>
          <w:rFonts w:ascii="PT Astra Serif" w:hAnsi="PT Astra Serif"/>
        </w:rPr>
        <w:t>0 копеек (10 процентов от начальной (максимальной) цены контракта).</w:t>
      </w:r>
    </w:p>
    <w:p w14:paraId="1B8740A4" w14:textId="2DBED996" w:rsidR="000B19AA" w:rsidRPr="000B19AA" w:rsidRDefault="000B19AA" w:rsidP="00727DF8">
      <w:pPr>
        <w:pStyle w:val="13"/>
        <w:spacing w:after="0" w:line="240" w:lineRule="auto"/>
        <w:ind w:firstLine="709"/>
        <w:jc w:val="both"/>
        <w:rPr>
          <w:rFonts w:ascii="PT Astra Serif" w:hAnsi="PT Astra Serif"/>
        </w:rPr>
      </w:pPr>
      <w:r w:rsidRPr="000B19AA">
        <w:rPr>
          <w:rFonts w:ascii="PT Astra Serif" w:hAnsi="PT Astra Serif"/>
        </w:rPr>
        <w:t>8.</w:t>
      </w:r>
      <w:r w:rsidR="00727DF8">
        <w:rPr>
          <w:rFonts w:ascii="PT Astra Serif" w:hAnsi="PT Astra Serif"/>
        </w:rPr>
        <w:t>3</w:t>
      </w:r>
      <w:r w:rsidRPr="000B19AA">
        <w:rPr>
          <w:rFonts w:ascii="PT Astra Serif" w:hAnsi="PT Astra Serif"/>
        </w:rPr>
        <w:t>.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E708EDD" w:rsidR="000B19AA" w:rsidRP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13F9FA38" w:rsidR="000B19AA" w:rsidRDefault="000B19AA" w:rsidP="000B19AA">
      <w:pPr>
        <w:pStyle w:val="13"/>
        <w:spacing w:after="0" w:line="240" w:lineRule="auto"/>
        <w:ind w:firstLine="709"/>
        <w:jc w:val="both"/>
        <w:rPr>
          <w:rFonts w:ascii="PT Astra Serif" w:hAnsi="PT Astra Serif"/>
        </w:rPr>
      </w:pPr>
      <w:r w:rsidRPr="000B19AA">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w:t>
      </w:r>
      <w:r w:rsidRPr="000B19AA">
        <w:rPr>
          <w:rFonts w:ascii="PT Astra Serif" w:hAnsi="PT Astra Serif"/>
        </w:rPr>
        <w:lastRenderedPageBreak/>
        <w:t>муниципальных нужд».</w:t>
      </w:r>
    </w:p>
    <w:p w14:paraId="5B1A83A7" w14:textId="6BAE47FB"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w:t>
      </w:r>
      <w:r w:rsidR="00727DF8">
        <w:rPr>
          <w:rFonts w:ascii="PT Astra Serif" w:hAnsi="PT Astra Serif"/>
        </w:rPr>
        <w:t>4</w:t>
      </w:r>
      <w:r w:rsidRPr="00DA1A86">
        <w:rPr>
          <w:rFonts w:ascii="PT Astra Serif" w:hAnsi="PT Astra Serif"/>
        </w:rPr>
        <w:t xml:space="preserve">.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ED3F24D" w:rsidR="00DA1A86" w:rsidRP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w:t>
      </w:r>
      <w:r w:rsidR="00727DF8">
        <w:rPr>
          <w:rFonts w:ascii="PT Astra Serif" w:hAnsi="PT Astra Serif"/>
        </w:rPr>
        <w:t>5</w:t>
      </w:r>
      <w:r w:rsidRPr="00DA1A86">
        <w:rPr>
          <w:rFonts w:ascii="PT Astra Serif" w:hAnsi="PT Astra Serif"/>
        </w:rPr>
        <w:t>.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9E1C35E" w:rsidR="00DA1A86" w:rsidRDefault="00DA1A86" w:rsidP="00DA1A86">
      <w:pPr>
        <w:pStyle w:val="13"/>
        <w:spacing w:after="0" w:line="240" w:lineRule="auto"/>
        <w:ind w:firstLine="709"/>
        <w:jc w:val="both"/>
        <w:rPr>
          <w:rFonts w:ascii="PT Astra Serif" w:hAnsi="PT Astra Serif"/>
        </w:rPr>
      </w:pPr>
      <w:r w:rsidRPr="00DA1A86">
        <w:rPr>
          <w:rFonts w:ascii="PT Astra Serif" w:hAnsi="PT Astra Serif"/>
        </w:rPr>
        <w:t>8.</w:t>
      </w:r>
      <w:r w:rsidR="00727DF8">
        <w:rPr>
          <w:rFonts w:ascii="PT Astra Serif" w:hAnsi="PT Astra Serif"/>
        </w:rPr>
        <w:t>6</w:t>
      </w:r>
      <w:r w:rsidRPr="00DA1A86">
        <w:rPr>
          <w:rFonts w:ascii="PT Astra Serif" w:hAnsi="PT Astra Serif"/>
        </w:rPr>
        <w:t>.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326EE9E6" w:rsidR="000B19AA" w:rsidRPr="00BF290C" w:rsidRDefault="0093397D" w:rsidP="000B19AA">
      <w:pPr>
        <w:pStyle w:val="13"/>
        <w:spacing w:after="0" w:line="240" w:lineRule="auto"/>
        <w:ind w:firstLine="709"/>
        <w:jc w:val="both"/>
        <w:rPr>
          <w:rFonts w:ascii="PT Astra Serif" w:hAnsi="PT Astra Serif"/>
        </w:rPr>
      </w:pPr>
      <w:r>
        <w:rPr>
          <w:rFonts w:ascii="PT Astra Serif" w:hAnsi="PT Astra Serif"/>
        </w:rPr>
        <w:t>8.</w:t>
      </w:r>
      <w:r w:rsidR="00727DF8">
        <w:rPr>
          <w:rFonts w:ascii="PT Astra Serif" w:hAnsi="PT Astra Serif"/>
        </w:rPr>
        <w:t>7</w:t>
      </w:r>
      <w:r>
        <w:rPr>
          <w:rFonts w:ascii="PT Astra Serif" w:hAnsi="PT Astra Serif"/>
        </w:rPr>
        <w:t xml:space="preserve">. </w:t>
      </w:r>
      <w:r w:rsidRPr="0093397D">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BF290C" w:rsidRDefault="0018211E" w:rsidP="005820D7">
      <w:pPr>
        <w:pStyle w:val="13"/>
        <w:spacing w:after="0" w:line="240" w:lineRule="auto"/>
        <w:ind w:firstLine="709"/>
        <w:jc w:val="center"/>
        <w:rPr>
          <w:rFonts w:ascii="PT Astra Serif" w:hAnsi="PT Astra Serif"/>
          <w:b/>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10.3. В случае возникновения обстоятельств непреодолимой силы Стороны вправе </w:t>
      </w:r>
      <w:r w:rsidRPr="008748E5">
        <w:rPr>
          <w:rFonts w:ascii="PT Astra Serif" w:hAnsi="PT Astra Serif"/>
          <w:color w:val="auto"/>
        </w:rPr>
        <w:lastRenderedPageBreak/>
        <w:t>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60FC3996"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842030">
        <w:rPr>
          <w:rFonts w:ascii="PT Astra Serif" w:hAnsi="PT Astra Serif"/>
          <w:b/>
          <w:color w:val="auto"/>
        </w:rPr>
        <w:t>1</w:t>
      </w:r>
      <w:bookmarkStart w:id="4" w:name="_GoBack"/>
      <w:bookmarkEnd w:id="4"/>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C036BD4"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Контракт вступает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действует по 31.12.2020.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 xml:space="preserve">13.4. Изменение условий Контракта при его исполнении не допускается, за исключением случаев, предусмотренных статьёй 95 Федерального закона от 05.04.2013 </w:t>
      </w:r>
      <w:r w:rsidRPr="00796FD7">
        <w:rPr>
          <w:rFonts w:ascii="PT Astra Serif" w:hAnsi="PT Astra Serif" w:cs="Times New Roman"/>
          <w:sz w:val="24"/>
          <w:szCs w:val="24"/>
        </w:rPr>
        <w:lastRenderedPageBreak/>
        <w:t>№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2FCF0775"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4B850846" w14:textId="40811E30" w:rsidR="00CA0F85" w:rsidRDefault="00727DF8" w:rsidP="00544696">
      <w:pPr>
        <w:pStyle w:val="13"/>
        <w:spacing w:after="0" w:line="240" w:lineRule="auto"/>
        <w:rPr>
          <w:rFonts w:ascii="PT Astra Serif" w:hAnsi="PT Astra Serif"/>
          <w:color w:val="auto"/>
          <w:szCs w:val="24"/>
        </w:rPr>
      </w:pPr>
      <w:r w:rsidRPr="00727DF8">
        <w:rPr>
          <w:rFonts w:ascii="PT Astra Serif" w:hAnsi="PT Astra Serif"/>
          <w:color w:val="auto"/>
          <w:szCs w:val="24"/>
        </w:rPr>
        <w:t xml:space="preserve">Начальник отдела опеки и попечительства                     </w:t>
      </w:r>
      <w:r>
        <w:rPr>
          <w:rFonts w:ascii="PT Astra Serif" w:hAnsi="PT Astra Serif"/>
          <w:color w:val="auto"/>
          <w:szCs w:val="24"/>
        </w:rPr>
        <w:t xml:space="preserve">   </w:t>
      </w:r>
      <w:r w:rsidRPr="00727DF8">
        <w:rPr>
          <w:rFonts w:ascii="PT Astra Serif" w:hAnsi="PT Astra Serif"/>
          <w:color w:val="auto"/>
          <w:szCs w:val="24"/>
        </w:rPr>
        <w:t xml:space="preserve">                                    Т.В. </w:t>
      </w:r>
      <w:proofErr w:type="spellStart"/>
      <w:r w:rsidRPr="00727DF8">
        <w:rPr>
          <w:rFonts w:ascii="PT Astra Serif" w:hAnsi="PT Astra Serif"/>
          <w:color w:val="auto"/>
          <w:szCs w:val="24"/>
        </w:rPr>
        <w:t>Оводова</w:t>
      </w:r>
      <w:proofErr w:type="spellEnd"/>
    </w:p>
    <w:p w14:paraId="346FDFE5" w14:textId="77777777" w:rsidR="00727DF8" w:rsidRDefault="00727DF8"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1701"/>
        <w:gridCol w:w="1701"/>
        <w:gridCol w:w="567"/>
        <w:gridCol w:w="850"/>
        <w:gridCol w:w="1134"/>
        <w:gridCol w:w="1701"/>
      </w:tblGrid>
      <w:tr w:rsidR="00CA0F85" w:rsidRPr="00CA0F85" w14:paraId="19635313" w14:textId="77777777" w:rsidTr="006C5E46">
        <w:trPr>
          <w:trHeight w:val="406"/>
        </w:trPr>
        <w:tc>
          <w:tcPr>
            <w:tcW w:w="1701" w:type="dxa"/>
            <w:gridSpan w:val="2"/>
          </w:tcPr>
          <w:p w14:paraId="79E6E091" w14:textId="77777777" w:rsidR="00CA0F85" w:rsidRPr="00CA0F85" w:rsidRDefault="00CA0F85" w:rsidP="00CA0F85">
            <w:pPr>
              <w:spacing w:after="0"/>
              <w:jc w:val="center"/>
              <w:rPr>
                <w:sz w:val="22"/>
                <w:szCs w:val="22"/>
              </w:rPr>
            </w:pPr>
          </w:p>
        </w:tc>
        <w:tc>
          <w:tcPr>
            <w:tcW w:w="1418" w:type="dxa"/>
          </w:tcPr>
          <w:p w14:paraId="2942242C" w14:textId="77777777" w:rsidR="00CA0F85" w:rsidRPr="00CA0F85" w:rsidRDefault="00CA0F85" w:rsidP="00CA0F85">
            <w:pPr>
              <w:spacing w:after="0"/>
              <w:jc w:val="center"/>
              <w:rPr>
                <w:sz w:val="22"/>
                <w:szCs w:val="22"/>
              </w:rPr>
            </w:pPr>
          </w:p>
        </w:tc>
        <w:tc>
          <w:tcPr>
            <w:tcW w:w="1701" w:type="dxa"/>
          </w:tcPr>
          <w:p w14:paraId="69726B72" w14:textId="77777777" w:rsidR="00CA0F85" w:rsidRPr="00CA0F85" w:rsidRDefault="00CA0F85" w:rsidP="00CA0F85">
            <w:pPr>
              <w:spacing w:after="0"/>
              <w:jc w:val="center"/>
              <w:rPr>
                <w:sz w:val="22"/>
                <w:szCs w:val="22"/>
              </w:rPr>
            </w:pPr>
          </w:p>
        </w:tc>
        <w:tc>
          <w:tcPr>
            <w:tcW w:w="3118" w:type="dxa"/>
            <w:gridSpan w:val="3"/>
          </w:tcPr>
          <w:p w14:paraId="6590EED8" w14:textId="77777777" w:rsidR="00CA0F85" w:rsidRPr="00CA0F85" w:rsidRDefault="00CA0F85" w:rsidP="00CA0F85">
            <w:pPr>
              <w:spacing w:after="0"/>
              <w:jc w:val="center"/>
              <w:rPr>
                <w:sz w:val="22"/>
                <w:szCs w:val="22"/>
              </w:rPr>
            </w:pPr>
            <w:r w:rsidRPr="00CA0F85">
              <w:rPr>
                <w:sz w:val="22"/>
                <w:szCs w:val="22"/>
              </w:rPr>
              <w:t>Предмет муниципального контракта</w:t>
            </w:r>
          </w:p>
        </w:tc>
        <w:tc>
          <w:tcPr>
            <w:tcW w:w="1134" w:type="dxa"/>
            <w:vMerge w:val="restart"/>
            <w:vAlign w:val="center"/>
          </w:tcPr>
          <w:p w14:paraId="0427CD08" w14:textId="77777777" w:rsidR="00CA0F85" w:rsidRPr="00CA0F85" w:rsidRDefault="00CA0F85" w:rsidP="00CA0F85">
            <w:pPr>
              <w:spacing w:after="0"/>
              <w:jc w:val="center"/>
              <w:rPr>
                <w:sz w:val="22"/>
                <w:szCs w:val="22"/>
              </w:rPr>
            </w:pPr>
            <w:r w:rsidRPr="00CA0F85">
              <w:rPr>
                <w:sz w:val="22"/>
                <w:szCs w:val="22"/>
              </w:rPr>
              <w:t>Цена за ед. товара, рублей</w:t>
            </w:r>
          </w:p>
        </w:tc>
        <w:tc>
          <w:tcPr>
            <w:tcW w:w="1701" w:type="dxa"/>
            <w:vMerge w:val="restart"/>
            <w:vAlign w:val="center"/>
          </w:tcPr>
          <w:p w14:paraId="05F1695A" w14:textId="77777777" w:rsidR="00CA0F85" w:rsidRPr="00CA0F85" w:rsidRDefault="00CA0F85" w:rsidP="00CA0F85">
            <w:pPr>
              <w:spacing w:after="0"/>
              <w:ind w:right="176"/>
              <w:jc w:val="center"/>
              <w:rPr>
                <w:sz w:val="22"/>
                <w:szCs w:val="22"/>
              </w:rPr>
            </w:pPr>
            <w:r w:rsidRPr="00CA0F85">
              <w:rPr>
                <w:sz w:val="22"/>
                <w:szCs w:val="22"/>
              </w:rPr>
              <w:t>Цена контракта, рублей</w:t>
            </w:r>
          </w:p>
        </w:tc>
      </w:tr>
      <w:tr w:rsidR="00CA0F85" w:rsidRPr="00CA0F85" w14:paraId="5D4A57A7" w14:textId="77777777" w:rsidTr="006C5E46">
        <w:trPr>
          <w:trHeight w:val="1515"/>
        </w:trPr>
        <w:tc>
          <w:tcPr>
            <w:tcW w:w="567" w:type="dxa"/>
            <w:shd w:val="clear" w:color="auto" w:fill="auto"/>
            <w:vAlign w:val="center"/>
            <w:hideMark/>
          </w:tcPr>
          <w:p w14:paraId="1276CE48" w14:textId="77777777" w:rsidR="00CA0F85" w:rsidRPr="00CA0F85" w:rsidRDefault="00CA0F85" w:rsidP="00CA0F85">
            <w:pPr>
              <w:spacing w:after="0"/>
              <w:jc w:val="center"/>
              <w:rPr>
                <w:sz w:val="22"/>
                <w:szCs w:val="22"/>
              </w:rPr>
            </w:pPr>
            <w:r w:rsidRPr="00CA0F85">
              <w:rPr>
                <w:sz w:val="22"/>
                <w:szCs w:val="22"/>
              </w:rPr>
              <w:t xml:space="preserve">№ </w:t>
            </w:r>
            <w:proofErr w:type="gramStart"/>
            <w:r w:rsidRPr="00CA0F85">
              <w:rPr>
                <w:sz w:val="22"/>
                <w:szCs w:val="22"/>
              </w:rPr>
              <w:t>п</w:t>
            </w:r>
            <w:proofErr w:type="gramEnd"/>
            <w:r w:rsidRPr="00CA0F85">
              <w:rPr>
                <w:sz w:val="22"/>
                <w:szCs w:val="22"/>
              </w:rPr>
              <w:t xml:space="preserve">/п </w:t>
            </w:r>
          </w:p>
        </w:tc>
        <w:tc>
          <w:tcPr>
            <w:tcW w:w="1134" w:type="dxa"/>
            <w:vAlign w:val="center"/>
          </w:tcPr>
          <w:p w14:paraId="72D4537B" w14:textId="77777777" w:rsidR="00CA0F85" w:rsidRPr="00CA0F85" w:rsidRDefault="00CA0F85" w:rsidP="00CA0F85">
            <w:pPr>
              <w:spacing w:after="0"/>
              <w:jc w:val="center"/>
              <w:rPr>
                <w:sz w:val="22"/>
                <w:szCs w:val="22"/>
              </w:rPr>
            </w:pPr>
            <w:r w:rsidRPr="00CA0F85">
              <w:t>Код ОКПД 2</w:t>
            </w:r>
          </w:p>
        </w:tc>
        <w:tc>
          <w:tcPr>
            <w:tcW w:w="1418" w:type="dxa"/>
          </w:tcPr>
          <w:p w14:paraId="56937FC8" w14:textId="77777777" w:rsidR="00CA0F85" w:rsidRPr="00CA0F85" w:rsidRDefault="00CA0F85" w:rsidP="00CA0F85">
            <w:pPr>
              <w:spacing w:after="0"/>
              <w:jc w:val="center"/>
              <w:rPr>
                <w:sz w:val="22"/>
                <w:szCs w:val="22"/>
              </w:rPr>
            </w:pPr>
            <w:r w:rsidRPr="00CA0F85">
              <w:rPr>
                <w:sz w:val="22"/>
                <w:szCs w:val="22"/>
              </w:rPr>
              <w:t>Номер реестровой записи</w:t>
            </w:r>
          </w:p>
        </w:tc>
        <w:tc>
          <w:tcPr>
            <w:tcW w:w="1701" w:type="dxa"/>
          </w:tcPr>
          <w:p w14:paraId="7399FD49" w14:textId="77777777" w:rsidR="00CA0F85" w:rsidRPr="00CA0F85" w:rsidRDefault="00CA0F85" w:rsidP="00CA0F85">
            <w:pPr>
              <w:spacing w:after="0"/>
              <w:jc w:val="center"/>
              <w:rPr>
                <w:sz w:val="22"/>
                <w:szCs w:val="22"/>
              </w:rPr>
            </w:pPr>
            <w:r w:rsidRPr="00CA0F85">
              <w:rPr>
                <w:sz w:val="22"/>
                <w:szCs w:val="22"/>
              </w:rPr>
              <w:t>Страна происхождения товара</w:t>
            </w:r>
          </w:p>
        </w:tc>
        <w:tc>
          <w:tcPr>
            <w:tcW w:w="1701" w:type="dxa"/>
            <w:shd w:val="clear" w:color="auto" w:fill="auto"/>
            <w:vAlign w:val="center"/>
            <w:hideMark/>
          </w:tcPr>
          <w:p w14:paraId="7596CD5B" w14:textId="77777777" w:rsidR="00CA0F85" w:rsidRPr="00CA0F85" w:rsidRDefault="00CA0F85" w:rsidP="00CA0F85">
            <w:pPr>
              <w:spacing w:after="0"/>
              <w:jc w:val="center"/>
              <w:rPr>
                <w:sz w:val="22"/>
                <w:szCs w:val="22"/>
              </w:rPr>
            </w:pPr>
            <w:r w:rsidRPr="00CA0F85">
              <w:rPr>
                <w:sz w:val="22"/>
                <w:szCs w:val="22"/>
              </w:rPr>
              <w:t>Наименование и описание объекта закупки</w:t>
            </w:r>
          </w:p>
        </w:tc>
        <w:tc>
          <w:tcPr>
            <w:tcW w:w="567" w:type="dxa"/>
            <w:shd w:val="clear" w:color="auto" w:fill="auto"/>
            <w:vAlign w:val="center"/>
            <w:hideMark/>
          </w:tcPr>
          <w:p w14:paraId="3551155E" w14:textId="77777777" w:rsidR="00CA0F85" w:rsidRPr="00CA0F85" w:rsidRDefault="00CA0F85" w:rsidP="00CA0F85">
            <w:pPr>
              <w:spacing w:after="0"/>
              <w:jc w:val="center"/>
              <w:rPr>
                <w:sz w:val="22"/>
                <w:szCs w:val="22"/>
              </w:rPr>
            </w:pPr>
            <w:r w:rsidRPr="00CA0F85">
              <w:rPr>
                <w:sz w:val="22"/>
                <w:szCs w:val="22"/>
              </w:rPr>
              <w:t>Ед. изм.</w:t>
            </w:r>
          </w:p>
        </w:tc>
        <w:tc>
          <w:tcPr>
            <w:tcW w:w="850" w:type="dxa"/>
            <w:shd w:val="clear" w:color="auto" w:fill="auto"/>
            <w:vAlign w:val="center"/>
            <w:hideMark/>
          </w:tcPr>
          <w:p w14:paraId="02AD93FD" w14:textId="77777777" w:rsidR="00CA0F85" w:rsidRPr="00CA0F85" w:rsidRDefault="00CA0F85" w:rsidP="00CA0F85">
            <w:pPr>
              <w:spacing w:after="0"/>
              <w:jc w:val="center"/>
              <w:rPr>
                <w:sz w:val="22"/>
                <w:szCs w:val="22"/>
              </w:rPr>
            </w:pPr>
            <w:r w:rsidRPr="00CA0F85">
              <w:rPr>
                <w:sz w:val="22"/>
                <w:szCs w:val="22"/>
              </w:rPr>
              <w:t>Кол-во</w:t>
            </w:r>
          </w:p>
        </w:tc>
        <w:tc>
          <w:tcPr>
            <w:tcW w:w="1134" w:type="dxa"/>
            <w:vMerge/>
            <w:vAlign w:val="center"/>
          </w:tcPr>
          <w:p w14:paraId="58130668" w14:textId="77777777" w:rsidR="00CA0F85" w:rsidRPr="00CA0F85" w:rsidRDefault="00CA0F85" w:rsidP="00CA0F85">
            <w:pPr>
              <w:spacing w:after="0"/>
              <w:jc w:val="center"/>
              <w:rPr>
                <w:sz w:val="22"/>
                <w:szCs w:val="22"/>
              </w:rPr>
            </w:pPr>
          </w:p>
        </w:tc>
        <w:tc>
          <w:tcPr>
            <w:tcW w:w="1701" w:type="dxa"/>
            <w:vMerge/>
            <w:vAlign w:val="center"/>
          </w:tcPr>
          <w:p w14:paraId="6CE9B825" w14:textId="77777777" w:rsidR="00CA0F85" w:rsidRPr="00CA0F85" w:rsidRDefault="00CA0F85" w:rsidP="00CA0F85">
            <w:pPr>
              <w:spacing w:after="0"/>
              <w:jc w:val="center"/>
              <w:rPr>
                <w:sz w:val="22"/>
                <w:szCs w:val="22"/>
              </w:rPr>
            </w:pPr>
          </w:p>
        </w:tc>
      </w:tr>
      <w:tr w:rsidR="00CA0F85" w:rsidRPr="00CA0F85" w14:paraId="4AF33C39" w14:textId="77777777" w:rsidTr="006C5E46">
        <w:trPr>
          <w:trHeight w:val="1800"/>
        </w:trPr>
        <w:tc>
          <w:tcPr>
            <w:tcW w:w="567" w:type="dxa"/>
            <w:shd w:val="clear" w:color="auto" w:fill="auto"/>
            <w:vAlign w:val="center"/>
          </w:tcPr>
          <w:p w14:paraId="08119762" w14:textId="77777777" w:rsidR="00CA0F85" w:rsidRPr="00CA0F85" w:rsidRDefault="00CA0F85" w:rsidP="00CA0F85">
            <w:pPr>
              <w:spacing w:after="0"/>
              <w:jc w:val="center"/>
              <w:rPr>
                <w:sz w:val="22"/>
                <w:szCs w:val="22"/>
              </w:rPr>
            </w:pPr>
          </w:p>
        </w:tc>
        <w:tc>
          <w:tcPr>
            <w:tcW w:w="1134" w:type="dxa"/>
          </w:tcPr>
          <w:p w14:paraId="25E94BCB" w14:textId="77777777" w:rsidR="00CA0F85" w:rsidRPr="00CA0F85" w:rsidRDefault="00CA0F85" w:rsidP="00CA0F85">
            <w:pPr>
              <w:spacing w:after="0"/>
              <w:jc w:val="center"/>
              <w:rPr>
                <w:sz w:val="22"/>
                <w:szCs w:val="22"/>
              </w:rPr>
            </w:pPr>
          </w:p>
        </w:tc>
        <w:tc>
          <w:tcPr>
            <w:tcW w:w="1418" w:type="dxa"/>
          </w:tcPr>
          <w:p w14:paraId="020D5F46" w14:textId="77777777" w:rsidR="00CA0F85" w:rsidRPr="00CA0F85" w:rsidRDefault="00CA0F85" w:rsidP="00CA0F85">
            <w:pPr>
              <w:spacing w:after="0"/>
              <w:jc w:val="center"/>
              <w:rPr>
                <w:sz w:val="22"/>
                <w:szCs w:val="22"/>
              </w:rPr>
            </w:pPr>
          </w:p>
        </w:tc>
        <w:tc>
          <w:tcPr>
            <w:tcW w:w="1701" w:type="dxa"/>
          </w:tcPr>
          <w:p w14:paraId="560CC091" w14:textId="77777777" w:rsidR="00CA0F85" w:rsidRPr="00CA0F85" w:rsidRDefault="00CA0F85" w:rsidP="00CA0F85">
            <w:pPr>
              <w:spacing w:after="0"/>
              <w:jc w:val="center"/>
              <w:rPr>
                <w:sz w:val="22"/>
                <w:szCs w:val="22"/>
              </w:rPr>
            </w:pPr>
          </w:p>
        </w:tc>
        <w:tc>
          <w:tcPr>
            <w:tcW w:w="1701" w:type="dxa"/>
            <w:shd w:val="clear" w:color="auto" w:fill="auto"/>
            <w:vAlign w:val="center"/>
          </w:tcPr>
          <w:p w14:paraId="42446719" w14:textId="77777777" w:rsidR="00CA0F85" w:rsidRPr="00CA0F85" w:rsidRDefault="00CA0F85" w:rsidP="00CA0F85">
            <w:pPr>
              <w:spacing w:after="0"/>
              <w:jc w:val="center"/>
              <w:rPr>
                <w:sz w:val="22"/>
                <w:szCs w:val="22"/>
              </w:rPr>
            </w:pPr>
          </w:p>
        </w:tc>
        <w:tc>
          <w:tcPr>
            <w:tcW w:w="1417" w:type="dxa"/>
            <w:gridSpan w:val="2"/>
            <w:shd w:val="clear" w:color="auto" w:fill="auto"/>
            <w:vAlign w:val="center"/>
          </w:tcPr>
          <w:p w14:paraId="5534148E" w14:textId="77777777" w:rsidR="00CA0F85" w:rsidRPr="00CA0F85" w:rsidRDefault="00CA0F85" w:rsidP="00CA0F85">
            <w:pPr>
              <w:spacing w:after="0"/>
              <w:jc w:val="center"/>
              <w:rPr>
                <w:sz w:val="22"/>
                <w:szCs w:val="22"/>
              </w:rPr>
            </w:pPr>
          </w:p>
        </w:tc>
        <w:tc>
          <w:tcPr>
            <w:tcW w:w="1134" w:type="dxa"/>
            <w:shd w:val="clear" w:color="auto" w:fill="auto"/>
            <w:vAlign w:val="center"/>
          </w:tcPr>
          <w:p w14:paraId="4A0569B2" w14:textId="77777777" w:rsidR="00CA0F85" w:rsidRPr="00CA0F85" w:rsidRDefault="00CA0F85" w:rsidP="00CA0F85">
            <w:pPr>
              <w:spacing w:after="0"/>
              <w:jc w:val="center"/>
              <w:rPr>
                <w:sz w:val="22"/>
                <w:szCs w:val="22"/>
              </w:rPr>
            </w:pPr>
          </w:p>
        </w:tc>
        <w:tc>
          <w:tcPr>
            <w:tcW w:w="1701" w:type="dxa"/>
            <w:vAlign w:val="center"/>
          </w:tcPr>
          <w:p w14:paraId="4CB4B0E6" w14:textId="77777777" w:rsidR="00CA0F85" w:rsidRPr="00CA0F85" w:rsidRDefault="00CA0F85" w:rsidP="00CA0F85">
            <w:pPr>
              <w:spacing w:after="0"/>
              <w:jc w:val="center"/>
              <w:rPr>
                <w:sz w:val="22"/>
                <w:szCs w:val="22"/>
              </w:rPr>
            </w:pPr>
          </w:p>
        </w:tc>
      </w:tr>
      <w:tr w:rsidR="00CA0F85" w:rsidRPr="00CA0F85" w14:paraId="36472CF8" w14:textId="77777777" w:rsidTr="006C5E46">
        <w:trPr>
          <w:trHeight w:val="525"/>
        </w:trPr>
        <w:tc>
          <w:tcPr>
            <w:tcW w:w="6521" w:type="dxa"/>
            <w:gridSpan w:val="5"/>
          </w:tcPr>
          <w:p w14:paraId="3E0248B2" w14:textId="77777777" w:rsidR="00CA0F85" w:rsidRPr="00CA0F85" w:rsidRDefault="00CA0F85" w:rsidP="00CA0F85">
            <w:pPr>
              <w:spacing w:after="0"/>
              <w:jc w:val="left"/>
              <w:rPr>
                <w:sz w:val="22"/>
                <w:szCs w:val="22"/>
              </w:rPr>
            </w:pPr>
            <w:r w:rsidRPr="00CA0F85">
              <w:rPr>
                <w:b/>
                <w:sz w:val="22"/>
                <w:szCs w:val="22"/>
              </w:rPr>
              <w:t xml:space="preserve">ИТОГО: Цена контракта </w:t>
            </w:r>
          </w:p>
        </w:tc>
        <w:tc>
          <w:tcPr>
            <w:tcW w:w="1417" w:type="dxa"/>
            <w:gridSpan w:val="2"/>
            <w:shd w:val="clear" w:color="auto" w:fill="auto"/>
            <w:vAlign w:val="center"/>
          </w:tcPr>
          <w:p w14:paraId="78ABA2F6" w14:textId="77777777" w:rsidR="00CA0F85" w:rsidRPr="00CA0F85" w:rsidRDefault="00CA0F85" w:rsidP="00CA0F85">
            <w:pPr>
              <w:spacing w:after="0"/>
              <w:jc w:val="center"/>
              <w:rPr>
                <w:sz w:val="22"/>
                <w:szCs w:val="22"/>
              </w:rPr>
            </w:pPr>
          </w:p>
        </w:tc>
        <w:tc>
          <w:tcPr>
            <w:tcW w:w="1134" w:type="dxa"/>
            <w:shd w:val="clear" w:color="auto" w:fill="auto"/>
            <w:vAlign w:val="center"/>
          </w:tcPr>
          <w:p w14:paraId="6B97B073" w14:textId="77777777" w:rsidR="00CA0F85" w:rsidRPr="00CA0F85" w:rsidRDefault="00CA0F85" w:rsidP="00CA0F85">
            <w:pPr>
              <w:spacing w:after="0"/>
              <w:jc w:val="center"/>
              <w:rPr>
                <w:sz w:val="22"/>
                <w:szCs w:val="22"/>
              </w:rPr>
            </w:pPr>
          </w:p>
        </w:tc>
        <w:tc>
          <w:tcPr>
            <w:tcW w:w="1701" w:type="dxa"/>
            <w:vAlign w:val="center"/>
          </w:tcPr>
          <w:p w14:paraId="355919FF" w14:textId="77777777" w:rsidR="00CA0F85" w:rsidRPr="00CA0F85" w:rsidRDefault="00CA0F85" w:rsidP="00CA0F85">
            <w:pPr>
              <w:spacing w:after="0"/>
              <w:jc w:val="center"/>
              <w:rPr>
                <w:b/>
                <w:sz w:val="22"/>
                <w:szCs w:val="22"/>
              </w:rPr>
            </w:pPr>
          </w:p>
        </w:tc>
      </w:tr>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2803D" w14:textId="77777777" w:rsidR="00F87A0F" w:rsidRDefault="00F87A0F">
      <w:r>
        <w:separator/>
      </w:r>
    </w:p>
  </w:endnote>
  <w:endnote w:type="continuationSeparator" w:id="0">
    <w:p w14:paraId="53E5E332" w14:textId="77777777" w:rsidR="00F87A0F" w:rsidRDefault="00F8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PT Serif"/>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42030">
      <w:rPr>
        <w:rStyle w:val="a5"/>
        <w:noProof/>
      </w:rPr>
      <w:t>13</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0FA4" w14:textId="77777777" w:rsidR="00F87A0F" w:rsidRDefault="00F87A0F">
      <w:r>
        <w:separator/>
      </w:r>
    </w:p>
  </w:footnote>
  <w:footnote w:type="continuationSeparator" w:id="0">
    <w:p w14:paraId="65EFB3D1" w14:textId="77777777" w:rsidR="00F87A0F" w:rsidRDefault="00F87A0F">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4E0"/>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160A"/>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0E7"/>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5E46"/>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27DF8"/>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2030"/>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2E28"/>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0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07F5-C740-4D2B-AADA-6C53E774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5235</Words>
  <Characters>29845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35010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cp:revision>
  <cp:lastPrinted>2020-10-14T04:27:00Z</cp:lastPrinted>
  <dcterms:created xsi:type="dcterms:W3CDTF">2020-10-12T07:20:00Z</dcterms:created>
  <dcterms:modified xsi:type="dcterms:W3CDTF">2020-10-14T04:28:00Z</dcterms:modified>
</cp:coreProperties>
</file>