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E" w:rsidRPr="00B16C51" w:rsidRDefault="00DB4922" w:rsidP="00A6180A">
      <w:pPr>
        <w:spacing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1.1pt;margin-top:-6.35pt;width:62.75pt;height:22.7pt;z-index:251660288;mso-width-relative:margin;mso-height-relative:margin" stroked="f">
            <v:textbox>
              <w:txbxContent>
                <w:p w:rsidR="003E3FAA" w:rsidRDefault="003E3FAA" w:rsidP="003E3FAA">
                  <w:pPr>
                    <w:jc w:val="right"/>
                  </w:pPr>
                </w:p>
              </w:txbxContent>
            </v:textbox>
          </v:shape>
        </w:pict>
      </w:r>
      <w:r w:rsidR="00E742FE" w:rsidRPr="00B16C51">
        <w:rPr>
          <w:rFonts w:ascii="PT Astra Serif" w:hAnsi="PT Astra Serif"/>
          <w:noProof/>
        </w:rPr>
        <w:drawing>
          <wp:inline distT="0" distB="0" distL="0" distR="0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B16C51" w:rsidRDefault="00E742FE" w:rsidP="00A6180A">
      <w:pPr>
        <w:spacing w:after="0" w:line="240" w:lineRule="auto"/>
        <w:jc w:val="center"/>
        <w:rPr>
          <w:rFonts w:ascii="PT Astra Serif" w:hAnsi="PT Astra Serif" w:cs="Times New Roman"/>
          <w:spacing w:val="20"/>
          <w:sz w:val="32"/>
          <w:szCs w:val="32"/>
        </w:rPr>
      </w:pPr>
      <w:r w:rsidRPr="00B16C51">
        <w:rPr>
          <w:rFonts w:ascii="PT Astra Serif" w:hAnsi="PT Astra Serif" w:cs="Times New Roman"/>
          <w:spacing w:val="20"/>
          <w:sz w:val="32"/>
          <w:szCs w:val="32"/>
        </w:rPr>
        <w:t>ДУМА ГОРОДА ЮГОРСКА</w:t>
      </w:r>
    </w:p>
    <w:p w:rsidR="00E742FE" w:rsidRPr="00B16C51" w:rsidRDefault="00E742FE" w:rsidP="00A6180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B16C51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Югры</w:t>
      </w:r>
    </w:p>
    <w:p w:rsidR="00E742FE" w:rsidRPr="00B16C51" w:rsidRDefault="00E742FE" w:rsidP="00A6180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742FE" w:rsidRPr="00C80D16" w:rsidRDefault="00E742FE" w:rsidP="00A6180A">
      <w:pPr>
        <w:spacing w:after="0" w:line="240" w:lineRule="auto"/>
        <w:rPr>
          <w:rFonts w:ascii="PT Astra Serif" w:hAnsi="PT Astra Serif" w:cs="Times New Roman"/>
          <w:sz w:val="36"/>
          <w:szCs w:val="36"/>
        </w:rPr>
      </w:pPr>
      <w:r w:rsidRPr="00C80D16">
        <w:rPr>
          <w:rFonts w:ascii="PT Astra Serif" w:hAnsi="PT Astra Serif" w:cs="Times New Roman"/>
          <w:sz w:val="36"/>
          <w:szCs w:val="36"/>
        </w:rPr>
        <w:t xml:space="preserve">                                              РЕШЕНИЕ</w:t>
      </w:r>
    </w:p>
    <w:p w:rsidR="00E742FE" w:rsidRPr="00B16C51" w:rsidRDefault="00E742FE" w:rsidP="00A6180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742FE" w:rsidRPr="00B16C51" w:rsidRDefault="00E742FE" w:rsidP="00A6180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D20EF5" w:rsidRPr="00DB4922" w:rsidRDefault="00E742FE" w:rsidP="003E3FAA">
      <w:pPr>
        <w:spacing w:after="0" w:line="240" w:lineRule="auto"/>
        <w:rPr>
          <w:rFonts w:ascii="PT Astra Serif" w:hAnsi="PT Astra Serif" w:cs="Times New Roman"/>
          <w:b/>
          <w:bCs/>
          <w:sz w:val="26"/>
          <w:szCs w:val="26"/>
        </w:rPr>
      </w:pPr>
      <w:r w:rsidRPr="00DB4922">
        <w:rPr>
          <w:rFonts w:ascii="PT Astra Serif" w:hAnsi="PT Astra Serif" w:cs="Times New Roman"/>
          <w:b/>
          <w:sz w:val="26"/>
          <w:szCs w:val="26"/>
        </w:rPr>
        <w:t>о</w:t>
      </w:r>
      <w:r w:rsidR="00D20EF5" w:rsidRPr="00DB4922">
        <w:rPr>
          <w:rFonts w:ascii="PT Astra Serif" w:hAnsi="PT Astra Serif" w:cs="Times New Roman"/>
          <w:b/>
          <w:sz w:val="26"/>
          <w:szCs w:val="26"/>
        </w:rPr>
        <w:t>т</w:t>
      </w:r>
      <w:r w:rsidR="003E3FAA" w:rsidRPr="00DB4922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DB4922" w:rsidRPr="00DB4922">
        <w:rPr>
          <w:rFonts w:ascii="PT Astra Serif" w:hAnsi="PT Astra Serif" w:cs="Times New Roman"/>
          <w:b/>
          <w:sz w:val="26"/>
          <w:szCs w:val="26"/>
        </w:rPr>
        <w:t>20 декабря 2022 года</w:t>
      </w:r>
      <w:r w:rsidR="003E3FAA" w:rsidRPr="00DB4922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                                                  </w:t>
      </w:r>
      <w:r w:rsidRPr="00DB4922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DB4922" w:rsidRPr="00DB4922">
        <w:rPr>
          <w:rFonts w:ascii="PT Astra Serif" w:hAnsi="PT Astra Serif" w:cs="Times New Roman"/>
          <w:b/>
          <w:sz w:val="26"/>
          <w:szCs w:val="26"/>
        </w:rPr>
        <w:t>135</w:t>
      </w:r>
    </w:p>
    <w:p w:rsidR="00D20EF5" w:rsidRPr="00DB4922" w:rsidRDefault="00D20EF5" w:rsidP="00A6180A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F41B8F" w:rsidRPr="00DB4922" w:rsidRDefault="00F41B8F" w:rsidP="00A6180A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57281B" w:rsidRPr="00DB4922" w:rsidRDefault="00C60480" w:rsidP="006F1C88">
      <w:pPr>
        <w:pStyle w:val="ae"/>
        <w:spacing w:before="0" w:after="0"/>
        <w:ind w:right="-8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DB492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 </w:t>
      </w:r>
      <w:r w:rsidR="00F41B8F" w:rsidRPr="00DB492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ходе реализации проекта</w:t>
      </w:r>
    </w:p>
    <w:p w:rsidR="006F1C88" w:rsidRPr="00DB4922" w:rsidRDefault="00F41B8F" w:rsidP="006F1C88">
      <w:pPr>
        <w:pStyle w:val="a3"/>
        <w:spacing w:after="0"/>
        <w:rPr>
          <w:rFonts w:ascii="PT Astra Serif" w:hAnsi="PT Astra Serif"/>
          <w:b/>
          <w:sz w:val="26"/>
          <w:szCs w:val="26"/>
        </w:rPr>
      </w:pPr>
      <w:r w:rsidRPr="00DB4922">
        <w:rPr>
          <w:rFonts w:ascii="PT Astra Serif" w:hAnsi="PT Astra Serif"/>
          <w:b/>
          <w:sz w:val="26"/>
          <w:szCs w:val="26"/>
        </w:rPr>
        <w:t>«Музейно-туристический комплекс</w:t>
      </w:r>
    </w:p>
    <w:p w:rsidR="00F41B8F" w:rsidRPr="00DB4922" w:rsidRDefault="00A55B58" w:rsidP="006F1C88">
      <w:pPr>
        <w:pStyle w:val="a3"/>
        <w:spacing w:after="0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b/>
          <w:sz w:val="26"/>
          <w:szCs w:val="26"/>
        </w:rPr>
        <w:t>«</w:t>
      </w:r>
      <w:r w:rsidR="00F41B8F" w:rsidRPr="00DB4922">
        <w:rPr>
          <w:rFonts w:ascii="PT Astra Serif" w:hAnsi="PT Astra Serif"/>
          <w:b/>
          <w:sz w:val="26"/>
          <w:szCs w:val="26"/>
        </w:rPr>
        <w:t>Ворота в Югру</w:t>
      </w:r>
      <w:r w:rsidR="00971227" w:rsidRPr="00DB4922">
        <w:rPr>
          <w:rFonts w:ascii="PT Astra Serif" w:hAnsi="PT Astra Serif"/>
          <w:sz w:val="26"/>
          <w:szCs w:val="26"/>
        </w:rPr>
        <w:t>»</w:t>
      </w:r>
    </w:p>
    <w:p w:rsidR="00CF0D48" w:rsidRPr="00DB4922" w:rsidRDefault="00CF0D48" w:rsidP="00CF0D48">
      <w:pPr>
        <w:pStyle w:val="a3"/>
        <w:rPr>
          <w:rFonts w:ascii="PT Astra Serif" w:hAnsi="PT Astra Serif"/>
          <w:sz w:val="26"/>
          <w:szCs w:val="26"/>
          <w:lang w:eastAsia="ar-SA"/>
        </w:rPr>
      </w:pPr>
    </w:p>
    <w:p w:rsidR="0057281B" w:rsidRPr="00DB4922" w:rsidRDefault="00243FC6" w:rsidP="00A6180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DB4922">
        <w:rPr>
          <w:rFonts w:ascii="PT Astra Serif" w:hAnsi="PT Astra Serif" w:cs="Times New Roman"/>
          <w:sz w:val="26"/>
          <w:szCs w:val="26"/>
        </w:rPr>
        <w:tab/>
        <w:t>Рассмотрев информацию</w:t>
      </w:r>
      <w:r w:rsidR="006F1C88" w:rsidRPr="00DB4922">
        <w:rPr>
          <w:rFonts w:ascii="PT Astra Serif" w:hAnsi="PT Astra Serif" w:cs="Times New Roman"/>
          <w:sz w:val="26"/>
          <w:szCs w:val="26"/>
        </w:rPr>
        <w:t xml:space="preserve"> администраци</w:t>
      </w:r>
      <w:r w:rsidR="00625C08" w:rsidRPr="00DB4922">
        <w:rPr>
          <w:rFonts w:ascii="PT Astra Serif" w:hAnsi="PT Astra Serif" w:cs="Times New Roman"/>
          <w:sz w:val="26"/>
          <w:szCs w:val="26"/>
        </w:rPr>
        <w:t>и</w:t>
      </w:r>
      <w:r w:rsidR="006F1C88" w:rsidRPr="00DB4922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Pr="00DB4922">
        <w:rPr>
          <w:rFonts w:ascii="PT Astra Serif" w:hAnsi="PT Astra Serif" w:cs="Times New Roman"/>
          <w:sz w:val="26"/>
          <w:szCs w:val="26"/>
        </w:rPr>
        <w:t xml:space="preserve"> </w:t>
      </w:r>
      <w:r w:rsidR="00625C08" w:rsidRPr="00DB4922">
        <w:rPr>
          <w:rFonts w:ascii="PT Astra Serif" w:hAnsi="PT Astra Serif" w:cs="Times New Roman"/>
          <w:sz w:val="26"/>
          <w:szCs w:val="26"/>
        </w:rPr>
        <w:t xml:space="preserve">о ходе реализации проекта «Музейно-туристический комплекс </w:t>
      </w:r>
      <w:r w:rsidR="00A55B58" w:rsidRPr="00DB4922">
        <w:rPr>
          <w:rFonts w:ascii="PT Astra Serif" w:hAnsi="PT Astra Serif" w:cs="Times New Roman"/>
          <w:bCs/>
          <w:sz w:val="26"/>
          <w:szCs w:val="26"/>
        </w:rPr>
        <w:t>«</w:t>
      </w:r>
      <w:r w:rsidR="00625C08" w:rsidRPr="00DB4922">
        <w:rPr>
          <w:rFonts w:ascii="PT Astra Serif" w:hAnsi="PT Astra Serif" w:cs="Times New Roman"/>
          <w:sz w:val="26"/>
          <w:szCs w:val="26"/>
        </w:rPr>
        <w:t>Ворота в Югру</w:t>
      </w:r>
      <w:r w:rsidR="000A053A" w:rsidRPr="00DB4922">
        <w:rPr>
          <w:rFonts w:ascii="PT Astra Serif" w:hAnsi="PT Astra Serif" w:cs="Times New Roman"/>
          <w:sz w:val="26"/>
          <w:szCs w:val="26"/>
        </w:rPr>
        <w:t>»,</w:t>
      </w:r>
    </w:p>
    <w:p w:rsidR="0057281B" w:rsidRPr="00DB4922" w:rsidRDefault="0057281B" w:rsidP="00A6180A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D20EF5" w:rsidRPr="00DB4922" w:rsidRDefault="00D20EF5" w:rsidP="00A6180A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B4922">
        <w:rPr>
          <w:rFonts w:ascii="PT Astra Serif" w:hAnsi="PT Astra Serif" w:cs="Times New Roman"/>
          <w:b/>
          <w:bCs/>
          <w:sz w:val="26"/>
          <w:szCs w:val="26"/>
        </w:rPr>
        <w:t>ДУМА ГОРОДА ЮГОРСКА РЕШИЛА:</w:t>
      </w:r>
    </w:p>
    <w:p w:rsidR="00D20EF5" w:rsidRPr="00DB4922" w:rsidRDefault="00D20EF5" w:rsidP="00A6180A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243FC6" w:rsidRPr="00DB4922" w:rsidRDefault="00243FC6" w:rsidP="005728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B4922">
        <w:rPr>
          <w:rFonts w:ascii="PT Astra Serif" w:eastAsia="Times New Roman" w:hAnsi="PT Astra Serif" w:cs="Times New Roman"/>
          <w:sz w:val="26"/>
          <w:szCs w:val="26"/>
        </w:rPr>
        <w:t>1. Принять к сведению</w:t>
      </w:r>
      <w:r w:rsidRPr="00DB4922">
        <w:rPr>
          <w:rFonts w:ascii="PT Astra Serif" w:hAnsi="PT Astra Serif" w:cs="Times New Roman"/>
          <w:sz w:val="26"/>
          <w:szCs w:val="26"/>
        </w:rPr>
        <w:t xml:space="preserve"> информацию </w:t>
      </w:r>
      <w:r w:rsidR="00C60480" w:rsidRPr="00DB4922">
        <w:rPr>
          <w:rFonts w:ascii="PT Astra Serif" w:hAnsi="PT Astra Serif" w:cs="Times New Roman"/>
          <w:sz w:val="26"/>
          <w:szCs w:val="26"/>
        </w:rPr>
        <w:t xml:space="preserve">о </w:t>
      </w:r>
      <w:r w:rsidR="000A053A" w:rsidRPr="00DB4922">
        <w:rPr>
          <w:rFonts w:ascii="PT Astra Serif" w:hAnsi="PT Astra Serif" w:cs="Times New Roman"/>
          <w:sz w:val="26"/>
          <w:szCs w:val="26"/>
        </w:rPr>
        <w:t xml:space="preserve">ходе реализации проекта «Музейно-туристический комплекс </w:t>
      </w:r>
      <w:r w:rsidR="00A55B58" w:rsidRPr="00DB4922">
        <w:rPr>
          <w:rFonts w:ascii="PT Astra Serif" w:hAnsi="PT Astra Serif" w:cs="Times New Roman"/>
          <w:bCs/>
          <w:sz w:val="26"/>
          <w:szCs w:val="26"/>
        </w:rPr>
        <w:t>«</w:t>
      </w:r>
      <w:r w:rsidR="000A053A" w:rsidRPr="00DB4922">
        <w:rPr>
          <w:rFonts w:ascii="PT Astra Serif" w:hAnsi="PT Astra Serif" w:cs="Times New Roman"/>
          <w:sz w:val="26"/>
          <w:szCs w:val="26"/>
        </w:rPr>
        <w:t>Ворота в Югру»</w:t>
      </w:r>
      <w:r w:rsidR="0057281B" w:rsidRPr="00DB4922">
        <w:rPr>
          <w:rFonts w:ascii="PT Astra Serif" w:hAnsi="PT Astra Serif" w:cs="Times New Roman"/>
          <w:sz w:val="26"/>
          <w:szCs w:val="26"/>
        </w:rPr>
        <w:t xml:space="preserve"> </w:t>
      </w:r>
      <w:r w:rsidRPr="00DB4922">
        <w:rPr>
          <w:rFonts w:ascii="PT Astra Serif" w:eastAsia="Times New Roman" w:hAnsi="PT Astra Serif" w:cs="Times New Roman"/>
          <w:sz w:val="26"/>
          <w:szCs w:val="26"/>
        </w:rPr>
        <w:t>(приложение).</w:t>
      </w:r>
    </w:p>
    <w:p w:rsidR="00243FC6" w:rsidRPr="00DB4922" w:rsidRDefault="00243FC6" w:rsidP="00A6180A">
      <w:pPr>
        <w:pStyle w:val="210"/>
        <w:ind w:firstLine="741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243FC6" w:rsidRPr="00DB4922" w:rsidRDefault="00243FC6" w:rsidP="00A6180A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D20EF5" w:rsidRPr="00DB4922" w:rsidRDefault="00D20EF5" w:rsidP="00A6180A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D20EF5" w:rsidRPr="00DB4922" w:rsidRDefault="00D20EF5" w:rsidP="00A6180A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E742FE" w:rsidRPr="00DB4922" w:rsidRDefault="00E742FE" w:rsidP="00A6180A">
      <w:pPr>
        <w:spacing w:after="0" w:line="240" w:lineRule="auto"/>
        <w:ind w:hanging="15"/>
        <w:jc w:val="both"/>
        <w:rPr>
          <w:rFonts w:ascii="PT Astra Serif" w:hAnsi="PT Astra Serif" w:cs="Times New Roman"/>
          <w:sz w:val="26"/>
          <w:szCs w:val="26"/>
        </w:rPr>
      </w:pPr>
    </w:p>
    <w:p w:rsidR="0057281B" w:rsidRPr="00DB4922" w:rsidRDefault="0057281B" w:rsidP="0057281B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B4922">
        <w:rPr>
          <w:rFonts w:ascii="PT Astra Serif" w:hAnsi="PT Astra Serif" w:cs="Times New Roman"/>
          <w:b/>
          <w:bCs/>
          <w:sz w:val="26"/>
          <w:szCs w:val="26"/>
        </w:rPr>
        <w:t>Председа</w:t>
      </w:r>
      <w:r w:rsidR="00B11742" w:rsidRPr="00DB4922">
        <w:rPr>
          <w:rFonts w:ascii="PT Astra Serif" w:hAnsi="PT Astra Serif" w:cs="Times New Roman"/>
          <w:b/>
          <w:bCs/>
          <w:sz w:val="26"/>
          <w:szCs w:val="26"/>
        </w:rPr>
        <w:t>тель Думы  города Югорска</w:t>
      </w:r>
      <w:r w:rsidR="00B11742" w:rsidRPr="00DB4922">
        <w:rPr>
          <w:rFonts w:ascii="PT Astra Serif" w:hAnsi="PT Astra Serif" w:cs="Times New Roman"/>
          <w:b/>
          <w:bCs/>
          <w:sz w:val="26"/>
          <w:szCs w:val="26"/>
        </w:rPr>
        <w:tab/>
      </w:r>
      <w:r w:rsidR="00B11742" w:rsidRPr="00DB4922">
        <w:rPr>
          <w:rFonts w:ascii="PT Astra Serif" w:hAnsi="PT Astra Serif" w:cs="Times New Roman"/>
          <w:b/>
          <w:bCs/>
          <w:sz w:val="26"/>
          <w:szCs w:val="26"/>
        </w:rPr>
        <w:tab/>
      </w:r>
      <w:r w:rsidR="00B11742" w:rsidRPr="00DB4922">
        <w:rPr>
          <w:rFonts w:ascii="PT Astra Serif" w:hAnsi="PT Astra Serif" w:cs="Times New Roman"/>
          <w:b/>
          <w:bCs/>
          <w:sz w:val="26"/>
          <w:szCs w:val="26"/>
        </w:rPr>
        <w:tab/>
      </w:r>
      <w:r w:rsidR="00B11742" w:rsidRPr="00DB4922">
        <w:rPr>
          <w:rFonts w:ascii="PT Astra Serif" w:hAnsi="PT Astra Serif" w:cs="Times New Roman"/>
          <w:b/>
          <w:bCs/>
          <w:sz w:val="26"/>
          <w:szCs w:val="26"/>
        </w:rPr>
        <w:tab/>
      </w:r>
      <w:r w:rsidR="00B11742" w:rsidRPr="00DB4922">
        <w:rPr>
          <w:rFonts w:ascii="PT Astra Serif" w:hAnsi="PT Astra Serif" w:cs="Times New Roman"/>
          <w:b/>
          <w:bCs/>
          <w:sz w:val="26"/>
          <w:szCs w:val="26"/>
        </w:rPr>
        <w:tab/>
        <w:t>Е.Б. Комисаренко</w:t>
      </w:r>
    </w:p>
    <w:p w:rsidR="00990BFB" w:rsidRPr="00DB4922" w:rsidRDefault="00990BFB" w:rsidP="00A6180A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57281B" w:rsidRPr="00DB4922" w:rsidRDefault="0057281B" w:rsidP="00A6180A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F56F93" w:rsidRPr="00DB4922" w:rsidRDefault="00F56F93" w:rsidP="00A6180A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F56F93" w:rsidRPr="00DB4922" w:rsidRDefault="00F56F93" w:rsidP="00A6180A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F56F93" w:rsidRPr="00DB4922" w:rsidRDefault="00F56F93" w:rsidP="00A6180A">
      <w:pPr>
        <w:pStyle w:val="ad"/>
        <w:ind w:firstLine="567"/>
        <w:rPr>
          <w:rFonts w:ascii="PT Astra Serif" w:hAnsi="PT Astra Serif"/>
          <w:b/>
          <w:sz w:val="26"/>
          <w:szCs w:val="26"/>
        </w:rPr>
      </w:pPr>
    </w:p>
    <w:p w:rsidR="0019769E" w:rsidRPr="00DB4922" w:rsidRDefault="0019769E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9225E2" w:rsidRPr="00DB4922" w:rsidRDefault="009225E2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721095" w:rsidRPr="00DB4922" w:rsidRDefault="00721095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DB4922" w:rsidRDefault="00C80D16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DB4922" w:rsidRDefault="00C80D16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DB4922" w:rsidRDefault="00C80D16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9225E2" w:rsidRPr="00DB4922" w:rsidRDefault="009225E2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DB4922" w:rsidRDefault="00C80D16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DB4922" w:rsidRDefault="00C80D16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DB4922" w:rsidRDefault="00C80D16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DB4922" w:rsidRDefault="00C80D16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DB4922" w:rsidRDefault="00C80D16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C80D16" w:rsidRPr="00DB4922" w:rsidRDefault="00C80D16" w:rsidP="00A6180A">
      <w:pPr>
        <w:pStyle w:val="ad"/>
        <w:jc w:val="right"/>
        <w:rPr>
          <w:rFonts w:ascii="PT Astra Serif" w:hAnsi="PT Astra Serif"/>
          <w:sz w:val="26"/>
          <w:szCs w:val="26"/>
        </w:rPr>
      </w:pPr>
    </w:p>
    <w:p w:rsidR="00DB4922" w:rsidRPr="001A76CF" w:rsidRDefault="00DB4922" w:rsidP="00DB4922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20» декабря 2022 года</w:t>
      </w:r>
    </w:p>
    <w:p w:rsidR="00DB4922" w:rsidRPr="001A76CF" w:rsidRDefault="00DB4922" w:rsidP="00DB4922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4717B7" w:rsidRPr="00DB4922" w:rsidRDefault="004717B7" w:rsidP="009225E2">
      <w:pPr>
        <w:tabs>
          <w:tab w:val="left" w:pos="936"/>
        </w:tabs>
        <w:suppressAutoHyphens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DB4922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4717B7" w:rsidRPr="00DB4922" w:rsidRDefault="004717B7" w:rsidP="004717B7">
      <w:pPr>
        <w:spacing w:after="0"/>
        <w:jc w:val="right"/>
        <w:rPr>
          <w:rFonts w:ascii="PT Astra Serif" w:hAnsi="PT Astra Serif"/>
          <w:b/>
          <w:sz w:val="26"/>
          <w:szCs w:val="26"/>
        </w:rPr>
      </w:pPr>
      <w:r w:rsidRPr="00DB4922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4717B7" w:rsidRPr="00DB4922" w:rsidRDefault="004717B7" w:rsidP="009225E2">
      <w:pPr>
        <w:spacing w:after="0"/>
        <w:jc w:val="right"/>
        <w:rPr>
          <w:rFonts w:ascii="PT Astra Serif" w:hAnsi="PT Astra Serif"/>
          <w:b/>
          <w:sz w:val="26"/>
          <w:szCs w:val="26"/>
        </w:rPr>
      </w:pPr>
      <w:r w:rsidRPr="00DB4922">
        <w:rPr>
          <w:rFonts w:ascii="PT Astra Serif" w:hAnsi="PT Astra Serif"/>
          <w:b/>
          <w:sz w:val="26"/>
          <w:szCs w:val="26"/>
        </w:rPr>
        <w:t xml:space="preserve"> от</w:t>
      </w:r>
      <w:r w:rsidR="00DB4922">
        <w:rPr>
          <w:rFonts w:ascii="PT Astra Serif" w:hAnsi="PT Astra Serif"/>
          <w:b/>
          <w:sz w:val="26"/>
          <w:szCs w:val="26"/>
        </w:rPr>
        <w:t xml:space="preserve"> 20 декабря 2022 года </w:t>
      </w:r>
      <w:r w:rsidR="009225E2" w:rsidRPr="00DB4922">
        <w:rPr>
          <w:rFonts w:ascii="PT Astra Serif" w:hAnsi="PT Astra Serif"/>
          <w:b/>
          <w:sz w:val="26"/>
          <w:szCs w:val="26"/>
        </w:rPr>
        <w:t xml:space="preserve"> № </w:t>
      </w:r>
      <w:r w:rsidR="00DB4922">
        <w:rPr>
          <w:rFonts w:ascii="PT Astra Serif" w:hAnsi="PT Astra Serif"/>
          <w:b/>
          <w:sz w:val="26"/>
          <w:szCs w:val="26"/>
        </w:rPr>
        <w:t>135</w:t>
      </w:r>
    </w:p>
    <w:p w:rsidR="00DB4922" w:rsidRDefault="00DB4922" w:rsidP="004717B7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DB4922" w:rsidRDefault="00DB4922" w:rsidP="004717B7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4717B7" w:rsidRPr="00DB4922" w:rsidRDefault="00951FEE" w:rsidP="004717B7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DB4922">
        <w:rPr>
          <w:rFonts w:ascii="PT Astra Serif" w:hAnsi="PT Astra Serif"/>
          <w:b/>
          <w:sz w:val="26"/>
          <w:szCs w:val="26"/>
        </w:rPr>
        <w:t>Информация</w:t>
      </w:r>
    </w:p>
    <w:p w:rsidR="004717B7" w:rsidRPr="00DB4922" w:rsidRDefault="00951FEE" w:rsidP="004717B7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DB4922">
        <w:rPr>
          <w:rFonts w:ascii="PT Astra Serif" w:hAnsi="PT Astra Serif" w:cs="Times New Roman"/>
          <w:b/>
          <w:sz w:val="26"/>
          <w:szCs w:val="26"/>
        </w:rPr>
        <w:t xml:space="preserve">о ходе реализации проекта «Музейно-туристический комплекс </w:t>
      </w:r>
      <w:r w:rsidR="00A55B58" w:rsidRPr="00DB4922">
        <w:rPr>
          <w:rFonts w:ascii="PT Astra Serif" w:hAnsi="PT Astra Serif" w:cs="Times New Roman"/>
          <w:b/>
          <w:bCs/>
          <w:sz w:val="26"/>
          <w:szCs w:val="26"/>
        </w:rPr>
        <w:t>«</w:t>
      </w:r>
      <w:r w:rsidRPr="00DB4922">
        <w:rPr>
          <w:rFonts w:ascii="PT Astra Serif" w:hAnsi="PT Astra Serif" w:cs="Times New Roman"/>
          <w:b/>
          <w:sz w:val="26"/>
          <w:szCs w:val="26"/>
        </w:rPr>
        <w:t>Ворота в Югру»</w:t>
      </w:r>
    </w:p>
    <w:p w:rsidR="00951FEE" w:rsidRPr="00DB4922" w:rsidRDefault="00951FEE" w:rsidP="00471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035E3F" w:rsidRPr="00DB4922" w:rsidRDefault="00AD6C03" w:rsidP="00471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t>О</w:t>
      </w:r>
      <w:r w:rsidR="00035E3F" w:rsidRPr="00DB4922">
        <w:rPr>
          <w:rFonts w:ascii="PT Astra Serif" w:hAnsi="PT Astra Serif"/>
          <w:sz w:val="26"/>
          <w:szCs w:val="26"/>
        </w:rPr>
        <w:t>б</w:t>
      </w:r>
      <w:r w:rsidRPr="00DB4922">
        <w:rPr>
          <w:rFonts w:ascii="PT Astra Serif" w:hAnsi="PT Astra Serif"/>
          <w:sz w:val="26"/>
          <w:szCs w:val="26"/>
        </w:rPr>
        <w:t>щ</w:t>
      </w:r>
      <w:r w:rsidR="00035E3F" w:rsidRPr="00DB4922">
        <w:rPr>
          <w:rFonts w:ascii="PT Astra Serif" w:hAnsi="PT Astra Serif"/>
          <w:sz w:val="26"/>
          <w:szCs w:val="26"/>
        </w:rPr>
        <w:t>ие сведения</w:t>
      </w:r>
    </w:p>
    <w:p w:rsidR="00035E3F" w:rsidRPr="00DB4922" w:rsidRDefault="00035E3F" w:rsidP="004717B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035E3F" w:rsidRPr="00DB4922" w:rsidRDefault="00F3509E" w:rsidP="00035E3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/>
          <w:kern w:val="2"/>
          <w:sz w:val="26"/>
          <w:szCs w:val="26"/>
        </w:rPr>
      </w:pP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Идея </w:t>
      </w:r>
      <w:r w:rsidR="001542C8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создания современного музейно-туристического комплекса на территории музея под открытым небом </w:t>
      </w:r>
      <w:r w:rsidR="00E91B60" w:rsidRPr="00DB4922">
        <w:rPr>
          <w:rFonts w:ascii="PT Astra Serif" w:hAnsi="PT Astra Serif"/>
          <w:color w:val="000000"/>
          <w:kern w:val="2"/>
          <w:sz w:val="26"/>
          <w:szCs w:val="26"/>
        </w:rPr>
        <w:t>«</w:t>
      </w:r>
      <w:proofErr w:type="spellStart"/>
      <w:r w:rsidR="00E91B60" w:rsidRPr="00DB4922">
        <w:rPr>
          <w:rFonts w:ascii="PT Astra Serif" w:hAnsi="PT Astra Serif"/>
          <w:color w:val="000000"/>
          <w:kern w:val="2"/>
          <w:sz w:val="26"/>
          <w:szCs w:val="26"/>
        </w:rPr>
        <w:t>Суеват</w:t>
      </w:r>
      <w:proofErr w:type="spellEnd"/>
      <w:r w:rsidR="00E91B60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Пауль» </w:t>
      </w:r>
      <w:r w:rsidR="00035E3F" w:rsidRPr="00DB4922">
        <w:rPr>
          <w:rFonts w:ascii="PT Astra Serif" w:hAnsi="PT Astra Serif"/>
          <w:color w:val="000000"/>
          <w:kern w:val="2"/>
          <w:sz w:val="26"/>
          <w:szCs w:val="26"/>
        </w:rPr>
        <w:t>был</w:t>
      </w:r>
      <w:r w:rsidR="007122A1" w:rsidRPr="00DB4922">
        <w:rPr>
          <w:rFonts w:ascii="PT Astra Serif" w:hAnsi="PT Astra Serif"/>
          <w:color w:val="000000"/>
          <w:kern w:val="2"/>
          <w:sz w:val="26"/>
          <w:szCs w:val="26"/>
        </w:rPr>
        <w:t>а</w:t>
      </w:r>
      <w:r w:rsidR="00035E3F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инициирован</w:t>
      </w:r>
      <w:r w:rsidR="007122A1" w:rsidRPr="00DB4922">
        <w:rPr>
          <w:rFonts w:ascii="PT Astra Serif" w:hAnsi="PT Astra Serif"/>
          <w:color w:val="000000"/>
          <w:kern w:val="2"/>
          <w:sz w:val="26"/>
          <w:szCs w:val="26"/>
        </w:rPr>
        <w:t>а</w:t>
      </w:r>
      <w:r w:rsidR="00035E3F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</w:t>
      </w:r>
      <w:r w:rsidR="007122A1" w:rsidRPr="00DB4922">
        <w:rPr>
          <w:rFonts w:ascii="PT Astra Serif" w:hAnsi="PT Astra Serif"/>
          <w:color w:val="000000"/>
          <w:kern w:val="2"/>
          <w:sz w:val="26"/>
          <w:szCs w:val="26"/>
        </w:rPr>
        <w:t>м</w:t>
      </w:r>
      <w:r w:rsidR="00035E3F" w:rsidRPr="00DB4922">
        <w:rPr>
          <w:rFonts w:ascii="PT Astra Serif" w:hAnsi="PT Astra Serif"/>
          <w:color w:val="000000"/>
          <w:kern w:val="2"/>
          <w:sz w:val="26"/>
          <w:szCs w:val="26"/>
        </w:rPr>
        <w:t>узеем истории и этнографии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города Югорска</w:t>
      </w:r>
      <w:r w:rsidR="007122A1" w:rsidRPr="00DB4922">
        <w:rPr>
          <w:rFonts w:ascii="PT Astra Serif" w:hAnsi="PT Astra Serif"/>
          <w:color w:val="000000"/>
          <w:kern w:val="2"/>
          <w:sz w:val="26"/>
          <w:szCs w:val="26"/>
        </w:rPr>
        <w:t>, п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роект </w:t>
      </w:r>
      <w:r w:rsidR="00035E3F" w:rsidRPr="00DB4922">
        <w:rPr>
          <w:rFonts w:ascii="PT Astra Serif" w:hAnsi="PT Astra Serif"/>
          <w:color w:val="000000"/>
          <w:kern w:val="2"/>
          <w:sz w:val="26"/>
          <w:szCs w:val="26"/>
        </w:rPr>
        <w:t>был поддержан администрацией города, депутатами Думы города Югорска и городской общественностью</w:t>
      </w:r>
      <w:r w:rsidR="004C2A30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и</w:t>
      </w:r>
      <w:r w:rsidR="00035E3F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реализуется с 2014 года.</w:t>
      </w:r>
    </w:p>
    <w:p w:rsidR="004C2A30" w:rsidRPr="00DB4922" w:rsidRDefault="004C2A30" w:rsidP="004C2A30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/>
          <w:kern w:val="2"/>
          <w:sz w:val="26"/>
          <w:szCs w:val="26"/>
        </w:rPr>
      </w:pP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Проект направлен на развитие </w:t>
      </w:r>
      <w:r w:rsidR="0044682B" w:rsidRPr="00DB4922">
        <w:rPr>
          <w:rFonts w:ascii="PT Astra Serif" w:hAnsi="PT Astra Serif"/>
          <w:color w:val="000000"/>
          <w:kern w:val="2"/>
          <w:sz w:val="26"/>
          <w:szCs w:val="26"/>
        </w:rPr>
        <w:t>внутреннего и въездного туризма</w:t>
      </w:r>
      <w:r w:rsidR="007E2A38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и</w:t>
      </w:r>
      <w:r w:rsidR="0044682B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</w:t>
      </w:r>
      <w:r w:rsidR="007122A1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предполагает создание условий для развития 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нескольких видов туризма – этнического, историко-познавательного, культурно-событийного, спортивно</w:t>
      </w:r>
      <w:r w:rsidR="004A29B4" w:rsidRPr="00DB4922">
        <w:rPr>
          <w:rFonts w:ascii="PT Astra Serif" w:hAnsi="PT Astra Serif"/>
          <w:color w:val="000000"/>
          <w:kern w:val="2"/>
          <w:sz w:val="26"/>
          <w:szCs w:val="26"/>
        </w:rPr>
        <w:t>го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, делового, рекреационного, гастрономического.</w:t>
      </w:r>
    </w:p>
    <w:p w:rsidR="009009AF" w:rsidRPr="00DB4922" w:rsidRDefault="009009AF" w:rsidP="009009AF">
      <w:pPr>
        <w:spacing w:after="0"/>
        <w:ind w:firstLine="709"/>
        <w:jc w:val="both"/>
        <w:rPr>
          <w:rFonts w:ascii="PT Astra Serif" w:hAnsi="PT Astra Serif"/>
          <w:color w:val="000000"/>
          <w:kern w:val="2"/>
          <w:sz w:val="26"/>
          <w:szCs w:val="26"/>
        </w:rPr>
      </w:pPr>
      <w:proofErr w:type="gramStart"/>
      <w:r w:rsidRPr="00DB4922">
        <w:rPr>
          <w:rFonts w:ascii="PT Astra Serif" w:hAnsi="PT Astra Serif"/>
          <w:color w:val="000000"/>
          <w:kern w:val="2"/>
          <w:sz w:val="26"/>
          <w:szCs w:val="26"/>
        </w:rPr>
        <w:t>Идея</w:t>
      </w:r>
      <w:proofErr w:type="gramEnd"/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заложенн</w:t>
      </w:r>
      <w:r w:rsidR="00D867AC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ая 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в основу создания комплекса, объединил</w:t>
      </w:r>
      <w:r w:rsidR="00D867AC" w:rsidRPr="00DB4922">
        <w:rPr>
          <w:rFonts w:ascii="PT Astra Serif" w:hAnsi="PT Astra Serif"/>
          <w:color w:val="000000"/>
          <w:kern w:val="2"/>
          <w:sz w:val="26"/>
          <w:szCs w:val="26"/>
        </w:rPr>
        <w:t>а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в себе две цели – сохранение историко-культурного наследия и привлечение </w:t>
      </w:r>
      <w:r w:rsidR="00D867AC" w:rsidRPr="00DB4922">
        <w:rPr>
          <w:rFonts w:ascii="PT Astra Serif" w:hAnsi="PT Astra Serif"/>
          <w:color w:val="000000"/>
          <w:kern w:val="2"/>
          <w:sz w:val="26"/>
          <w:szCs w:val="26"/>
        </w:rPr>
        <w:t>инвестиций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через создание туристического кластера. </w:t>
      </w:r>
    </w:p>
    <w:p w:rsidR="00FC08B6" w:rsidRPr="00DB4922" w:rsidRDefault="00E02CA9" w:rsidP="00A01F02">
      <w:pPr>
        <w:spacing w:after="0"/>
        <w:ind w:firstLine="709"/>
        <w:jc w:val="both"/>
        <w:rPr>
          <w:rFonts w:ascii="PT Astra Serif" w:hAnsi="PT Astra Serif"/>
          <w:color w:val="000000"/>
          <w:kern w:val="2"/>
          <w:sz w:val="26"/>
          <w:szCs w:val="26"/>
        </w:rPr>
      </w:pP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Информация </w:t>
      </w:r>
      <w:r w:rsidR="00B178F8" w:rsidRPr="00DB4922">
        <w:rPr>
          <w:rFonts w:ascii="PT Astra Serif" w:hAnsi="PT Astra Serif"/>
          <w:color w:val="000000"/>
          <w:kern w:val="2"/>
          <w:sz w:val="26"/>
          <w:szCs w:val="26"/>
        </w:rPr>
        <w:t>о проекте МТК «Ворота в Югру»</w:t>
      </w:r>
      <w:r w:rsidR="00A01F02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на сайте музея истории и этнографии, QR-код:</w:t>
      </w:r>
    </w:p>
    <w:p w:rsidR="00A01F02" w:rsidRPr="00DB4922" w:rsidRDefault="00A01F02" w:rsidP="00FC08B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/>
          <w:color w:val="000000"/>
          <w:kern w:val="2"/>
          <w:sz w:val="26"/>
          <w:szCs w:val="26"/>
        </w:rPr>
      </w:pPr>
      <w:r w:rsidRPr="00DB4922">
        <w:rPr>
          <w:rFonts w:ascii="PT Astra Serif" w:hAnsi="PT Astra Serif"/>
          <w:noProof/>
          <w:color w:val="000000"/>
          <w:kern w:val="2"/>
          <w:sz w:val="26"/>
          <w:szCs w:val="26"/>
        </w:rPr>
        <w:drawing>
          <wp:inline distT="0" distB="0" distL="0" distR="0" wp14:anchorId="5E447860" wp14:editId="03CAE700">
            <wp:extent cx="1335819" cy="1335819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819" cy="1335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F02" w:rsidRPr="00DB4922" w:rsidRDefault="00A01F02" w:rsidP="00FC08B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/>
          <w:color w:val="000000"/>
          <w:kern w:val="2"/>
          <w:sz w:val="26"/>
          <w:szCs w:val="26"/>
        </w:rPr>
      </w:pPr>
    </w:p>
    <w:p w:rsidR="005E3EDB" w:rsidRPr="00DB4922" w:rsidRDefault="005E3EDB" w:rsidP="002C612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/>
          <w:color w:val="000000"/>
          <w:kern w:val="2"/>
          <w:sz w:val="26"/>
          <w:szCs w:val="26"/>
        </w:rPr>
      </w:pPr>
    </w:p>
    <w:p w:rsidR="002C612C" w:rsidRPr="00DB4922" w:rsidRDefault="002C612C" w:rsidP="002C612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/>
          <w:color w:val="000000"/>
          <w:kern w:val="2"/>
          <w:sz w:val="26"/>
          <w:szCs w:val="26"/>
        </w:rPr>
      </w:pP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Текущий статус проекта</w:t>
      </w:r>
      <w:r w:rsidR="005E3EDB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музейно-туристический комплекс «Ворота в Югру»</w:t>
      </w:r>
    </w:p>
    <w:p w:rsidR="00A74FAF" w:rsidRPr="00DB4922" w:rsidRDefault="00A74FAF" w:rsidP="002C612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/>
          <w:color w:val="000000"/>
          <w:kern w:val="2"/>
          <w:sz w:val="26"/>
          <w:szCs w:val="26"/>
        </w:rPr>
      </w:pPr>
    </w:p>
    <w:p w:rsidR="002C612C" w:rsidRPr="00DB4922" w:rsidRDefault="005E3EDB" w:rsidP="002C612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/>
          <w:kern w:val="2"/>
          <w:sz w:val="26"/>
          <w:szCs w:val="26"/>
        </w:rPr>
      </w:pP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Музейно-туристический комплекс «Ворота в Югру» (далее - </w:t>
      </w:r>
      <w:r w:rsidR="002C612C" w:rsidRPr="00DB4922">
        <w:rPr>
          <w:rFonts w:ascii="PT Astra Serif" w:hAnsi="PT Astra Serif"/>
          <w:color w:val="000000"/>
          <w:kern w:val="2"/>
          <w:sz w:val="26"/>
          <w:szCs w:val="26"/>
        </w:rPr>
        <w:t>МТК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)</w:t>
      </w:r>
      <w:r w:rsidR="002C612C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отражен во всей градостроительной документации города Югорска. В рамках реализации положений принятых в Генеральном плане города Югорска в период 2018 – 2021 выполн</w:t>
      </w:r>
      <w:r w:rsidR="00F651B3" w:rsidRPr="00DB4922">
        <w:rPr>
          <w:rFonts w:ascii="PT Astra Serif" w:hAnsi="PT Astra Serif"/>
          <w:color w:val="000000"/>
          <w:kern w:val="2"/>
          <w:sz w:val="26"/>
          <w:szCs w:val="26"/>
        </w:rPr>
        <w:t>ены</w:t>
      </w:r>
      <w:r w:rsidR="002C612C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работы по переводу земель лесного фонда в земли населенных пунктов</w:t>
      </w:r>
      <w:r w:rsidR="00017D71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туристско-рекреационного назначения.</w:t>
      </w:r>
      <w:r w:rsidR="00BA7BA6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</w:t>
      </w:r>
      <w:r w:rsidR="002C612C" w:rsidRPr="00DB4922">
        <w:rPr>
          <w:rFonts w:ascii="PT Astra Serif" w:hAnsi="PT Astra Serif"/>
          <w:color w:val="000000"/>
          <w:kern w:val="2"/>
          <w:sz w:val="26"/>
          <w:szCs w:val="26"/>
        </w:rPr>
        <w:t>Мероприятия по реализации проекта осуществляются в составе муниципальной программы города Югорска «Культурное пространство». За счет средств местного бюджета выполнено:</w:t>
      </w:r>
    </w:p>
    <w:p w:rsidR="002C612C" w:rsidRPr="00DB4922" w:rsidRDefault="002C612C" w:rsidP="002C612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/>
          <w:kern w:val="2"/>
          <w:sz w:val="26"/>
          <w:szCs w:val="26"/>
        </w:rPr>
      </w:pP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- реконструкция существующих и создание новых экспозиционных объектов музейной части проекта.</w:t>
      </w:r>
    </w:p>
    <w:p w:rsidR="002C612C" w:rsidRPr="00DB4922" w:rsidRDefault="002C612C" w:rsidP="002C612C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color w:val="000000"/>
          <w:kern w:val="2"/>
          <w:sz w:val="26"/>
          <w:szCs w:val="26"/>
        </w:rPr>
      </w:pP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- </w:t>
      </w:r>
      <w:proofErr w:type="gramStart"/>
      <w:r w:rsidRPr="00DB4922">
        <w:rPr>
          <w:rFonts w:ascii="PT Astra Serif" w:hAnsi="PT Astra Serif"/>
          <w:color w:val="000000"/>
          <w:kern w:val="2"/>
          <w:sz w:val="26"/>
          <w:szCs w:val="26"/>
        </w:rPr>
        <w:t>к</w:t>
      </w:r>
      <w:proofErr w:type="gramEnd"/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орректировка проекта планировки территории МТК и разработка Проекта межевания территории, геодезические работы по определению на местности границ 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lastRenderedPageBreak/>
        <w:t>«музейного участка», установка межевых знаков и постановка участков на кадастровый учет.</w:t>
      </w:r>
    </w:p>
    <w:p w:rsidR="002C612C" w:rsidRPr="00DB4922" w:rsidRDefault="002C612C" w:rsidP="002C612C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t>В 2022 году на территории МТК началась реализация п</w:t>
      </w:r>
      <w:r w:rsidR="00513937" w:rsidRPr="00DB4922">
        <w:rPr>
          <w:rFonts w:ascii="PT Astra Serif" w:hAnsi="PT Astra Serif"/>
          <w:sz w:val="26"/>
          <w:szCs w:val="26"/>
        </w:rPr>
        <w:t>ервых инвестиционных проектов: г</w:t>
      </w:r>
      <w:r w:rsidRPr="00DB4922">
        <w:rPr>
          <w:rFonts w:ascii="PT Astra Serif" w:hAnsi="PT Astra Serif"/>
          <w:sz w:val="26"/>
          <w:szCs w:val="26"/>
        </w:rPr>
        <w:t>риль парка «</w:t>
      </w:r>
      <w:proofErr w:type="spellStart"/>
      <w:r w:rsidRPr="00DB4922">
        <w:rPr>
          <w:rFonts w:ascii="PT Astra Serif" w:hAnsi="PT Astra Serif"/>
          <w:sz w:val="26"/>
          <w:szCs w:val="26"/>
        </w:rPr>
        <w:t>Эссландия</w:t>
      </w:r>
      <w:proofErr w:type="spellEnd"/>
      <w:r w:rsidRPr="00DB4922">
        <w:rPr>
          <w:rFonts w:ascii="PT Astra Serif" w:hAnsi="PT Astra Serif"/>
          <w:sz w:val="26"/>
          <w:szCs w:val="26"/>
        </w:rPr>
        <w:t xml:space="preserve">», базы отдыха «Живущие по Солнцу» и ее первого объекта – </w:t>
      </w:r>
      <w:proofErr w:type="spellStart"/>
      <w:r w:rsidRPr="00DB4922">
        <w:rPr>
          <w:rFonts w:ascii="PT Astra Serif" w:hAnsi="PT Astra Serif"/>
          <w:sz w:val="26"/>
          <w:szCs w:val="26"/>
        </w:rPr>
        <w:t>глэмпинг</w:t>
      </w:r>
      <w:proofErr w:type="spellEnd"/>
      <w:r w:rsidRPr="00DB4922">
        <w:rPr>
          <w:rFonts w:ascii="PT Astra Serif" w:hAnsi="PT Astra Serif"/>
          <w:sz w:val="26"/>
          <w:szCs w:val="26"/>
        </w:rPr>
        <w:t xml:space="preserve"> «</w:t>
      </w:r>
      <w:proofErr w:type="spellStart"/>
      <w:r w:rsidRPr="00DB4922">
        <w:rPr>
          <w:rFonts w:ascii="PT Astra Serif" w:hAnsi="PT Astra Serif"/>
          <w:sz w:val="26"/>
          <w:szCs w:val="26"/>
        </w:rPr>
        <w:t>Геокупол</w:t>
      </w:r>
      <w:proofErr w:type="spellEnd"/>
      <w:r w:rsidRPr="00DB4922">
        <w:rPr>
          <w:rFonts w:ascii="PT Astra Serif" w:hAnsi="PT Astra Serif"/>
          <w:sz w:val="26"/>
          <w:szCs w:val="26"/>
        </w:rPr>
        <w:t>».</w:t>
      </w:r>
    </w:p>
    <w:p w:rsidR="002C612C" w:rsidRPr="00DB4922" w:rsidRDefault="002C612C" w:rsidP="002C612C">
      <w:pPr>
        <w:spacing w:after="0"/>
        <w:ind w:firstLine="709"/>
        <w:jc w:val="both"/>
        <w:rPr>
          <w:rFonts w:ascii="PT Astra Serif" w:eastAsia="Times New Roman" w:hAnsi="PT Astra Serif" w:cs="Arial"/>
          <w:sz w:val="26"/>
          <w:szCs w:val="26"/>
        </w:rPr>
      </w:pPr>
      <w:r w:rsidRPr="00DB4922">
        <w:rPr>
          <w:rFonts w:ascii="PT Astra Serif" w:eastAsia="Times New Roman" w:hAnsi="PT Astra Serif" w:cs="Arial"/>
          <w:sz w:val="26"/>
          <w:szCs w:val="26"/>
        </w:rPr>
        <w:t>На территории</w:t>
      </w:r>
      <w:r w:rsidR="00513937" w:rsidRPr="00DB4922">
        <w:rPr>
          <w:rFonts w:ascii="PT Astra Serif" w:eastAsia="Times New Roman" w:hAnsi="PT Astra Serif" w:cs="Arial"/>
          <w:sz w:val="26"/>
          <w:szCs w:val="26"/>
        </w:rPr>
        <w:t xml:space="preserve"> г</w:t>
      </w:r>
      <w:r w:rsidRPr="00DB4922">
        <w:rPr>
          <w:rFonts w:ascii="PT Astra Serif" w:eastAsia="Times New Roman" w:hAnsi="PT Astra Serif" w:cs="Arial"/>
          <w:sz w:val="26"/>
          <w:szCs w:val="26"/>
        </w:rPr>
        <w:t>риль парка «</w:t>
      </w:r>
      <w:proofErr w:type="spellStart"/>
      <w:r w:rsidRPr="00DB4922">
        <w:rPr>
          <w:rFonts w:ascii="PT Astra Serif" w:eastAsia="Times New Roman" w:hAnsi="PT Astra Serif" w:cs="Arial"/>
          <w:sz w:val="26"/>
          <w:szCs w:val="26"/>
        </w:rPr>
        <w:t>Эссландия</w:t>
      </w:r>
      <w:proofErr w:type="spellEnd"/>
      <w:r w:rsidRPr="00DB4922">
        <w:rPr>
          <w:rFonts w:ascii="PT Astra Serif" w:eastAsia="Times New Roman" w:hAnsi="PT Astra Serif" w:cs="Arial"/>
          <w:sz w:val="26"/>
          <w:szCs w:val="26"/>
        </w:rPr>
        <w:t xml:space="preserve">» </w:t>
      </w:r>
      <w:r w:rsidR="00513937" w:rsidRPr="00DB4922">
        <w:rPr>
          <w:rFonts w:ascii="PT Astra Serif" w:eastAsia="Times New Roman" w:hAnsi="PT Astra Serif" w:cs="Arial"/>
          <w:sz w:val="26"/>
          <w:szCs w:val="26"/>
        </w:rPr>
        <w:t xml:space="preserve">инвестором, за счет собственных средств </w:t>
      </w:r>
      <w:r w:rsidRPr="00DB4922">
        <w:rPr>
          <w:rFonts w:ascii="PT Astra Serif" w:eastAsia="Times New Roman" w:hAnsi="PT Astra Serif" w:cs="Arial"/>
          <w:sz w:val="26"/>
          <w:szCs w:val="26"/>
        </w:rPr>
        <w:t>построено четыре объекта разной вместимости, на гриль – установке можно приготовить любимые блюда, в каждом гриль – домике есть электричество</w:t>
      </w:r>
      <w:r w:rsidR="00AE0939" w:rsidRPr="00DB4922">
        <w:rPr>
          <w:rFonts w:ascii="PT Astra Serif" w:eastAsia="Times New Roman" w:hAnsi="PT Astra Serif" w:cs="Arial"/>
          <w:sz w:val="26"/>
          <w:szCs w:val="26"/>
        </w:rPr>
        <w:t xml:space="preserve"> (от </w:t>
      </w:r>
      <w:proofErr w:type="gramStart"/>
      <w:r w:rsidR="00AE0939" w:rsidRPr="00DB4922">
        <w:rPr>
          <w:rFonts w:ascii="PT Astra Serif" w:eastAsia="Times New Roman" w:hAnsi="PT Astra Serif" w:cs="Arial"/>
          <w:sz w:val="26"/>
          <w:szCs w:val="26"/>
        </w:rPr>
        <w:t>дизель-генератора</w:t>
      </w:r>
      <w:proofErr w:type="gramEnd"/>
      <w:r w:rsidR="00AE0939" w:rsidRPr="00DB4922">
        <w:rPr>
          <w:rFonts w:ascii="PT Astra Serif" w:eastAsia="Times New Roman" w:hAnsi="PT Astra Serif" w:cs="Arial"/>
          <w:sz w:val="26"/>
          <w:szCs w:val="26"/>
        </w:rPr>
        <w:t>)</w:t>
      </w:r>
      <w:r w:rsidRPr="00DB4922">
        <w:rPr>
          <w:rFonts w:ascii="PT Astra Serif" w:eastAsia="Times New Roman" w:hAnsi="PT Astra Serif" w:cs="Arial"/>
          <w:sz w:val="26"/>
          <w:szCs w:val="26"/>
        </w:rPr>
        <w:t xml:space="preserve">,  </w:t>
      </w:r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стол и лавочки,</w:t>
      </w:r>
      <w:r w:rsidR="00AE0939"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 xml:space="preserve"> </w:t>
      </w:r>
      <w:r w:rsidR="00007129"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 xml:space="preserve">уютные </w:t>
      </w:r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зон</w:t>
      </w:r>
      <w:r w:rsidR="00007129"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ы</w:t>
      </w:r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 xml:space="preserve"> отдыха с террасой на улице.</w:t>
      </w:r>
    </w:p>
    <w:p w:rsidR="002C612C" w:rsidRPr="00DB4922" w:rsidRDefault="002C612C" w:rsidP="002C612C">
      <w:pPr>
        <w:spacing w:after="0"/>
        <w:ind w:firstLine="709"/>
        <w:jc w:val="both"/>
        <w:rPr>
          <w:rFonts w:ascii="PT Astra Serif" w:eastAsia="Times New Roman" w:hAnsi="PT Astra Serif" w:cs="Arial"/>
          <w:sz w:val="26"/>
          <w:szCs w:val="26"/>
          <w:shd w:val="clear" w:color="auto" w:fill="FFFFFF"/>
        </w:rPr>
      </w:pPr>
      <w:r w:rsidRPr="00DB4922">
        <w:rPr>
          <w:rFonts w:ascii="PT Astra Serif" w:eastAsia="Times New Roman" w:hAnsi="PT Astra Serif" w:cs="Arial"/>
          <w:sz w:val="26"/>
          <w:szCs w:val="26"/>
          <w:shd w:val="clear" w:color="auto" w:fill="FFFFFF"/>
        </w:rPr>
        <w:t xml:space="preserve">В дальнейшем планируется оборудовать площадки для игр и отдыха взрослых. </w:t>
      </w:r>
    </w:p>
    <w:p w:rsidR="005E3FA6" w:rsidRPr="00DB4922" w:rsidRDefault="002C612C" w:rsidP="005E3FA6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</w:rPr>
      </w:pPr>
      <w:proofErr w:type="spellStart"/>
      <w:proofErr w:type="gramStart"/>
      <w:r w:rsidRPr="00DB4922">
        <w:rPr>
          <w:rFonts w:ascii="PT Astra Serif" w:hAnsi="PT Astra Serif" w:cs="Times New Roman"/>
          <w:sz w:val="26"/>
          <w:szCs w:val="26"/>
        </w:rPr>
        <w:t>Глэмпинг</w:t>
      </w:r>
      <w:proofErr w:type="spellEnd"/>
      <w:r w:rsidRPr="00DB4922">
        <w:rPr>
          <w:rFonts w:ascii="PT Astra Serif" w:hAnsi="PT Astra Serif" w:cs="Times New Roman"/>
          <w:sz w:val="26"/>
          <w:szCs w:val="26"/>
        </w:rPr>
        <w:t xml:space="preserve"> «</w:t>
      </w:r>
      <w:proofErr w:type="spellStart"/>
      <w:r w:rsidRPr="00DB4922">
        <w:rPr>
          <w:rFonts w:ascii="PT Astra Serif" w:hAnsi="PT Astra Serif" w:cs="Times New Roman"/>
          <w:sz w:val="26"/>
          <w:szCs w:val="26"/>
        </w:rPr>
        <w:t>Геокупол</w:t>
      </w:r>
      <w:proofErr w:type="spellEnd"/>
      <w:r w:rsidRPr="00DB4922">
        <w:rPr>
          <w:rFonts w:ascii="PT Astra Serif" w:hAnsi="PT Astra Serif" w:cs="Times New Roman"/>
          <w:sz w:val="26"/>
          <w:szCs w:val="26"/>
        </w:rPr>
        <w:t>»- п</w:t>
      </w:r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лощадью 47 кв. м., выполнен в стиле «</w:t>
      </w:r>
      <w:proofErr w:type="spellStart"/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Лофт</w:t>
      </w:r>
      <w:proofErr w:type="spellEnd"/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» с панорамным окном и видом на сосновый бор.</w:t>
      </w:r>
      <w:proofErr w:type="gramEnd"/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 xml:space="preserve"> Комфортная вместимость - 30 человек. </w:t>
      </w:r>
      <w:r w:rsidR="005E3FA6" w:rsidRPr="00DB4922">
        <w:rPr>
          <w:rFonts w:ascii="PT Astra Serif" w:hAnsi="PT Astra Serif"/>
          <w:color w:val="000000"/>
          <w:kern w:val="2"/>
          <w:sz w:val="26"/>
          <w:szCs w:val="26"/>
        </w:rPr>
        <w:t>Этот проект стал обладателем гранта Губернатора Ханты-Мансийского автономного округа - Югры для физических лиц в 2021 году.</w:t>
      </w:r>
    </w:p>
    <w:p w:rsidR="0077212A" w:rsidRPr="00DB4922" w:rsidRDefault="00B15016" w:rsidP="0077212A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</w:rPr>
      </w:pPr>
      <w:proofErr w:type="spellStart"/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Глэмпинг</w:t>
      </w:r>
      <w:proofErr w:type="spellEnd"/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 xml:space="preserve"> </w:t>
      </w:r>
      <w:proofErr w:type="gramStart"/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оснащен</w:t>
      </w:r>
      <w:proofErr w:type="gramEnd"/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 xml:space="preserve"> системой теплого пола, сплит-системой (тепло-холод), </w:t>
      </w:r>
      <w:r w:rsidR="00650E59"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кухонным оборудованием</w:t>
      </w:r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 xml:space="preserve">, теплым туалетом, столами и стульями. </w:t>
      </w:r>
      <w:r w:rsidR="003556CE"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Основной концепцией объекта является проведение кул</w:t>
      </w:r>
      <w:r w:rsidR="0077212A"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ь</w:t>
      </w:r>
      <w:r w:rsidR="003556CE"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турно-просветительских</w:t>
      </w:r>
      <w:r w:rsidR="0077212A"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 xml:space="preserve"> </w:t>
      </w:r>
      <w:r w:rsidR="003556CE"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мероприятий</w:t>
      </w:r>
      <w:r w:rsidR="0077212A"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 xml:space="preserve"> на тему «</w:t>
      </w:r>
      <w:r w:rsidR="0077212A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Обско-угорская мифология с интерактивными элементами»</w:t>
      </w:r>
      <w:r w:rsidR="00896F19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с возможностью наблюдения за звездным небом через телескоп.</w:t>
      </w:r>
    </w:p>
    <w:p w:rsidR="00B15016" w:rsidRPr="00DB4922" w:rsidRDefault="008F6115" w:rsidP="00B15016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 xml:space="preserve">База отдыха </w:t>
      </w:r>
      <w:r w:rsidRPr="00DB4922">
        <w:rPr>
          <w:rFonts w:ascii="PT Astra Serif" w:hAnsi="PT Astra Serif"/>
          <w:sz w:val="26"/>
          <w:szCs w:val="26"/>
        </w:rPr>
        <w:t xml:space="preserve">«Живущие по Солнцу» доступна </w:t>
      </w:r>
      <w:r w:rsidR="003C1DF1" w:rsidRPr="00DB4922">
        <w:rPr>
          <w:rFonts w:ascii="PT Astra Serif" w:hAnsi="PT Astra Serif" w:cs="Open Sans"/>
          <w:sz w:val="26"/>
          <w:szCs w:val="26"/>
          <w:shd w:val="clear" w:color="auto" w:fill="FFFFFF"/>
        </w:rPr>
        <w:t>для проведения торжеств, семинаров, конференций, мастер-классов, семейного досуга.</w:t>
      </w:r>
      <w:proofErr w:type="gramEnd"/>
    </w:p>
    <w:p w:rsidR="00E70189" w:rsidRPr="00DB4922" w:rsidRDefault="008D1CE7" w:rsidP="00E70189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</w:rPr>
      </w:pPr>
      <w:r w:rsidRPr="00DB4922">
        <w:rPr>
          <w:rFonts w:ascii="PT Astra Serif" w:hAnsi="PT Astra Serif"/>
          <w:bCs/>
          <w:color w:val="000000"/>
          <w:sz w:val="26"/>
          <w:szCs w:val="26"/>
        </w:rPr>
        <w:t xml:space="preserve">На выполнение  мероприятий </w:t>
      </w:r>
      <w:r w:rsidR="006A3F9B" w:rsidRPr="00DB4922">
        <w:rPr>
          <w:rFonts w:ascii="PT Astra Serif" w:hAnsi="PT Astra Serif"/>
          <w:bCs/>
          <w:color w:val="000000"/>
          <w:sz w:val="26"/>
          <w:szCs w:val="26"/>
        </w:rPr>
        <w:t xml:space="preserve">по реализации проекта МТК в рамках муниципальной программы «Культурное пространство» </w:t>
      </w:r>
      <w:r w:rsidR="0012473C" w:rsidRPr="00DB4922">
        <w:rPr>
          <w:rFonts w:ascii="PT Astra Serif" w:hAnsi="PT Astra Serif"/>
          <w:bCs/>
          <w:color w:val="000000"/>
          <w:sz w:val="26"/>
          <w:szCs w:val="26"/>
        </w:rPr>
        <w:t>в 2022 году запланировано 4000,0 тыс. рублей</w:t>
      </w:r>
      <w:r w:rsidR="00555616" w:rsidRPr="00DB4922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="00E70189" w:rsidRPr="00DB4922">
        <w:rPr>
          <w:rFonts w:ascii="PT Astra Serif" w:hAnsi="PT Astra Serif"/>
          <w:bCs/>
          <w:color w:val="000000"/>
          <w:sz w:val="26"/>
          <w:szCs w:val="26"/>
        </w:rPr>
        <w:t>по состоянию на 25.11.2022 о</w:t>
      </w:r>
      <w:r w:rsidR="00E70189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своено составило 57% (2 277,9 тыс. рублей).</w:t>
      </w:r>
    </w:p>
    <w:p w:rsidR="000733BF" w:rsidRPr="00DB4922" w:rsidRDefault="000733BF" w:rsidP="000733B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</w:rPr>
      </w:pP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</w:t>
      </w:r>
      <w:r w:rsidR="001038BA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В 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декабре текущего года заплан</w:t>
      </w:r>
      <w:r w:rsidR="006A3F9B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ировано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</w:t>
      </w:r>
      <w:r w:rsidR="000642A9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открытие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</w:t>
      </w:r>
      <w:r w:rsidR="000642A9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на территории музея «</w:t>
      </w:r>
      <w:proofErr w:type="spellStart"/>
      <w:r w:rsidR="000642A9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Суеват</w:t>
      </w:r>
      <w:proofErr w:type="spellEnd"/>
      <w:r w:rsidR="000642A9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Пауль» 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зимнего комплекса с обустройством объектов для зимних развлечений «Зимние забавы </w:t>
      </w:r>
      <w:proofErr w:type="spellStart"/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Ищки</w:t>
      </w:r>
      <w:proofErr w:type="spellEnd"/>
      <w:r w:rsidR="0037462A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</w:t>
      </w:r>
      <w:r w:rsidR="000709E6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- </w:t>
      </w:r>
      <w:proofErr w:type="spellStart"/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Ики</w:t>
      </w:r>
      <w:proofErr w:type="spellEnd"/>
      <w:r w:rsidR="0082678B" w:rsidRPr="00DB4922">
        <w:rPr>
          <w:rStyle w:val="af3"/>
          <w:rFonts w:ascii="PT Astra Serif" w:hAnsi="PT Astra Serif" w:cs="Times New Roman"/>
          <w:bCs/>
          <w:color w:val="000000"/>
          <w:sz w:val="26"/>
          <w:szCs w:val="26"/>
        </w:rPr>
        <w:footnoteReference w:id="1"/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»</w:t>
      </w:r>
      <w:r w:rsidR="000642A9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, выполнены следующие работы:</w:t>
      </w:r>
    </w:p>
    <w:p w:rsidR="002C612C" w:rsidRPr="00DB4922" w:rsidRDefault="002C612C" w:rsidP="002C612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</w:rPr>
      </w:pP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- оборудовани</w:t>
      </w:r>
      <w:r w:rsidR="009D4663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е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уличным освещением (монтаж </w:t>
      </w:r>
      <w:r w:rsidR="009D4663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12-ти металлических 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опор освещения, светильников светодиодных мощн</w:t>
      </w:r>
      <w:r w:rsidR="00231E65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остью 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100Вт</w:t>
      </w:r>
      <w:r w:rsidR="00DF58FB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,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монтаж </w:t>
      </w:r>
      <w:r w:rsidR="00150EA8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вводно-распределительного устройства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,  прокладка кабеля в земле - 1140</w:t>
      </w:r>
      <w:r w:rsidR="00231E65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</w:t>
      </w:r>
      <w:r w:rsidR="00150EA8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м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);</w:t>
      </w:r>
    </w:p>
    <w:p w:rsidR="002C612C" w:rsidRPr="00DB4922" w:rsidRDefault="002C612C" w:rsidP="002C612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</w:rPr>
      </w:pP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- планировк</w:t>
      </w:r>
      <w:r w:rsidR="00150EA8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а 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участка для </w:t>
      </w:r>
      <w:r w:rsidR="008C17E2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проведения мероприятий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(подготовка территории (срезка кустарников, корчевка пней) - 0,67</w:t>
      </w:r>
      <w:r w:rsidR="00150EA8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га, планировка и отсыпка песком территории - 120 м3.);</w:t>
      </w:r>
    </w:p>
    <w:p w:rsidR="00BF6D1E" w:rsidRPr="00DB4922" w:rsidRDefault="00A55B58" w:rsidP="002C612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</w:rPr>
      </w:pP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- обустроена</w:t>
      </w:r>
      <w:r w:rsidR="002C612C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</w:t>
      </w:r>
      <w:r w:rsidR="00170E01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деревянн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ая</w:t>
      </w:r>
      <w:r w:rsidR="00170E01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лестниц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а</w:t>
      </w:r>
      <w:r w:rsidR="00170E01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(с перилам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и) для </w:t>
      </w:r>
      <w:r w:rsidR="008C17E2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удобства 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подъема </w:t>
      </w:r>
      <w:r w:rsidR="008C17E2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к объектам для зимних развлечений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.</w:t>
      </w:r>
      <w:r w:rsidR="00BF6D1E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Продолжаются работы по </w:t>
      </w:r>
      <w:r w:rsidR="002C612C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устройству освещения </w:t>
      </w:r>
      <w:r w:rsidR="008C17E2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территории</w:t>
      </w:r>
      <w:r w:rsidR="00BF6D1E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.</w:t>
      </w:r>
    </w:p>
    <w:p w:rsidR="001B5CAE" w:rsidRPr="00DB4922" w:rsidRDefault="001B5CAE" w:rsidP="001B5CA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t>11-12 ноября 2022 года в городе Ханты-Мансийске прошел ежегодный туристический форум «ЮграТур2022», который является одной из ведущих площадок Уральского федерального округа для организации деловых контактов профессионалов туристского и курортного комплексов, обсуждения актуальных проблем и перспектив развития туристской отрасли. В мероприятии приняли участие представители 7 регионов России и 19 городов и районов автономного округа.</w:t>
      </w:r>
    </w:p>
    <w:p w:rsidR="001B5CAE" w:rsidRPr="00DB4922" w:rsidRDefault="001B5CAE" w:rsidP="001B5CA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lastRenderedPageBreak/>
        <w:t>На выставке «ЮграТур2022» Югорск представил 2 проекта: МТК  «Ворота в Югру» и культурно-массовое событие года - «День национального хлеба»</w:t>
      </w:r>
      <w:r w:rsidR="004404EC" w:rsidRPr="00DB4922">
        <w:rPr>
          <w:rFonts w:ascii="PT Astra Serif" w:hAnsi="PT Astra Serif"/>
          <w:sz w:val="26"/>
          <w:szCs w:val="26"/>
        </w:rPr>
        <w:t xml:space="preserve">. </w:t>
      </w:r>
    </w:p>
    <w:p w:rsidR="001B5CAE" w:rsidRPr="00DB4922" w:rsidRDefault="0001449A" w:rsidP="001B5CA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t xml:space="preserve">Проект МТК «Ворота в Югру» </w:t>
      </w:r>
      <w:r w:rsidR="00E06A18" w:rsidRPr="00DB4922">
        <w:rPr>
          <w:rFonts w:ascii="PT Astra Serif" w:hAnsi="PT Astra Serif"/>
          <w:sz w:val="26"/>
          <w:szCs w:val="26"/>
        </w:rPr>
        <w:t xml:space="preserve">- как инвестиционное предложение для развития </w:t>
      </w:r>
      <w:r w:rsidRPr="00DB4922">
        <w:rPr>
          <w:rFonts w:ascii="PT Astra Serif" w:hAnsi="PT Astra Serif"/>
          <w:sz w:val="26"/>
          <w:szCs w:val="26"/>
        </w:rPr>
        <w:t>и реализованный проект гриль-парк «</w:t>
      </w:r>
      <w:proofErr w:type="spellStart"/>
      <w:r w:rsidRPr="00DB4922">
        <w:rPr>
          <w:rFonts w:ascii="PT Astra Serif" w:hAnsi="PT Astra Serif"/>
          <w:sz w:val="26"/>
          <w:szCs w:val="26"/>
        </w:rPr>
        <w:t>Эссландия</w:t>
      </w:r>
      <w:proofErr w:type="spellEnd"/>
      <w:r w:rsidRPr="00DB4922">
        <w:rPr>
          <w:rFonts w:ascii="PT Astra Serif" w:hAnsi="PT Astra Serif"/>
          <w:sz w:val="26"/>
          <w:szCs w:val="26"/>
        </w:rPr>
        <w:t>»</w:t>
      </w:r>
      <w:r w:rsidR="00E06A18" w:rsidRPr="00DB4922">
        <w:rPr>
          <w:rFonts w:ascii="PT Astra Serif" w:hAnsi="PT Astra Serif"/>
          <w:sz w:val="26"/>
          <w:szCs w:val="26"/>
        </w:rPr>
        <w:t xml:space="preserve"> - как </w:t>
      </w:r>
      <w:r w:rsidR="00D6022B" w:rsidRPr="00DB4922">
        <w:rPr>
          <w:rFonts w:ascii="PT Astra Serif" w:hAnsi="PT Astra Serif"/>
          <w:sz w:val="26"/>
          <w:szCs w:val="26"/>
        </w:rPr>
        <w:t>туристический объект,</w:t>
      </w:r>
      <w:r w:rsidRPr="00DB4922">
        <w:rPr>
          <w:rFonts w:ascii="PT Astra Serif" w:hAnsi="PT Astra Serif"/>
          <w:sz w:val="26"/>
          <w:szCs w:val="26"/>
        </w:rPr>
        <w:t xml:space="preserve"> были представлены</w:t>
      </w:r>
      <w:r w:rsidR="001B5CAE" w:rsidRPr="00DB4922">
        <w:rPr>
          <w:rFonts w:ascii="PT Astra Serif" w:hAnsi="PT Astra Serif"/>
          <w:sz w:val="26"/>
          <w:szCs w:val="26"/>
        </w:rPr>
        <w:t xml:space="preserve"> заместителю Губернатора Ханты-Мансийского автономного округа - Югры </w:t>
      </w:r>
      <w:proofErr w:type="spellStart"/>
      <w:r w:rsidR="001B5CAE" w:rsidRPr="00DB4922">
        <w:rPr>
          <w:rFonts w:ascii="PT Astra Serif" w:hAnsi="PT Astra Serif"/>
          <w:sz w:val="26"/>
          <w:szCs w:val="26"/>
        </w:rPr>
        <w:t>Забозлаеву</w:t>
      </w:r>
      <w:proofErr w:type="spellEnd"/>
      <w:r w:rsidR="001B5CAE" w:rsidRPr="00DB4922">
        <w:rPr>
          <w:rFonts w:ascii="PT Astra Serif" w:hAnsi="PT Astra Serif"/>
          <w:sz w:val="26"/>
          <w:szCs w:val="26"/>
        </w:rPr>
        <w:t xml:space="preserve"> </w:t>
      </w:r>
      <w:r w:rsidRPr="00DB4922">
        <w:rPr>
          <w:rFonts w:ascii="PT Astra Serif" w:hAnsi="PT Astra Serif"/>
          <w:sz w:val="26"/>
          <w:szCs w:val="26"/>
        </w:rPr>
        <w:t>Алексею Геннадьевичу</w:t>
      </w:r>
      <w:r w:rsidR="001B5CAE" w:rsidRPr="00DB4922">
        <w:rPr>
          <w:rFonts w:ascii="PT Astra Serif" w:hAnsi="PT Astra Serif"/>
          <w:sz w:val="26"/>
          <w:szCs w:val="26"/>
        </w:rPr>
        <w:t>.</w:t>
      </w:r>
      <w:r w:rsidR="00D6022B" w:rsidRPr="00DB4922">
        <w:rPr>
          <w:rFonts w:ascii="PT Astra Serif" w:hAnsi="PT Astra Serif"/>
          <w:sz w:val="26"/>
          <w:szCs w:val="26"/>
        </w:rPr>
        <w:t xml:space="preserve"> Проекты получили положительный отклик и рекомендации по их дальнейшему продвижению.</w:t>
      </w:r>
    </w:p>
    <w:p w:rsidR="00D10E4E" w:rsidRPr="00DB4922" w:rsidRDefault="00D10E4E" w:rsidP="001B5CAE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t>Инвестиционные предложения в форме презентационных материалов размещены на сайте органов местного самоуправления города Югорска</w:t>
      </w:r>
      <w:r w:rsidR="00F65CAA" w:rsidRPr="00DB4922">
        <w:rPr>
          <w:rFonts w:ascii="PT Astra Serif" w:hAnsi="PT Astra Serif"/>
          <w:sz w:val="26"/>
          <w:szCs w:val="26"/>
        </w:rPr>
        <w:t xml:space="preserve"> (</w:t>
      </w:r>
      <w:hyperlink r:id="rId11" w:history="1">
        <w:r w:rsidR="00D30C74" w:rsidRPr="00DB4922">
          <w:rPr>
            <w:rStyle w:val="a9"/>
            <w:rFonts w:ascii="PT Astra Serif" w:hAnsi="PT Astra Serif"/>
            <w:sz w:val="26"/>
            <w:szCs w:val="26"/>
          </w:rPr>
          <w:t>https://admugorsk.ru/about/statistics/ekonomika/investitsionnaya-deyatelnost/investitsionnye-predlozheniya/</w:t>
        </w:r>
      </w:hyperlink>
      <w:r w:rsidR="00D30C74" w:rsidRPr="00DB4922">
        <w:rPr>
          <w:rFonts w:ascii="PT Astra Serif" w:hAnsi="PT Astra Serif"/>
          <w:sz w:val="26"/>
          <w:szCs w:val="26"/>
        </w:rPr>
        <w:t xml:space="preserve">  ; </w:t>
      </w:r>
      <w:hyperlink r:id="rId12" w:history="1">
        <w:r w:rsidR="00F65CAA" w:rsidRPr="00DB4922">
          <w:rPr>
            <w:rStyle w:val="a9"/>
            <w:rFonts w:ascii="PT Astra Serif" w:hAnsi="PT Astra Serif"/>
            <w:sz w:val="26"/>
            <w:szCs w:val="26"/>
          </w:rPr>
          <w:t>МТК «Ворота в Югру</w:t>
        </w:r>
      </w:hyperlink>
      <w:r w:rsidR="00F65CAA" w:rsidRPr="00DB4922">
        <w:rPr>
          <w:rFonts w:ascii="PT Astra Serif" w:hAnsi="PT Astra Serif"/>
          <w:sz w:val="26"/>
          <w:szCs w:val="26"/>
        </w:rPr>
        <w:t>»)</w:t>
      </w:r>
      <w:r w:rsidRPr="00DB4922">
        <w:rPr>
          <w:rFonts w:ascii="PT Astra Serif" w:hAnsi="PT Astra Serif"/>
          <w:sz w:val="26"/>
          <w:szCs w:val="26"/>
        </w:rPr>
        <w:t>,   информация о потенциальных инвестиционных площадках размеще</w:t>
      </w:r>
      <w:r w:rsidR="00D30C74" w:rsidRPr="00DB4922">
        <w:rPr>
          <w:rFonts w:ascii="PT Astra Serif" w:hAnsi="PT Astra Serif"/>
          <w:sz w:val="26"/>
          <w:szCs w:val="26"/>
        </w:rPr>
        <w:t>на на инвестиционной карте Югры</w:t>
      </w:r>
      <w:r w:rsidR="00CA4878" w:rsidRPr="00DB4922">
        <w:rPr>
          <w:rFonts w:ascii="PT Astra Serif" w:hAnsi="PT Astra Serif"/>
          <w:sz w:val="26"/>
          <w:szCs w:val="26"/>
        </w:rPr>
        <w:t xml:space="preserve"> (</w:t>
      </w:r>
      <w:hyperlink r:id="rId13" w:anchor="63.212127,61.285103/16/35,27" w:history="1">
        <w:r w:rsidR="00CA4878" w:rsidRPr="00DB4922">
          <w:rPr>
            <w:rStyle w:val="a9"/>
            <w:rFonts w:ascii="PT Astra Serif" w:hAnsi="PT Astra Serif"/>
            <w:sz w:val="26"/>
            <w:szCs w:val="26"/>
          </w:rPr>
          <w:t>https://map.investugra.ru/#63.212127,61.285103/16/35,27</w:t>
        </w:r>
      </w:hyperlink>
      <w:r w:rsidR="00CA4878" w:rsidRPr="00DB4922">
        <w:rPr>
          <w:rFonts w:ascii="PT Astra Serif" w:hAnsi="PT Astra Serif"/>
          <w:sz w:val="26"/>
          <w:szCs w:val="26"/>
        </w:rPr>
        <w:t xml:space="preserve"> ).</w:t>
      </w:r>
    </w:p>
    <w:p w:rsidR="000C6096" w:rsidRPr="00DB4922" w:rsidRDefault="000C6096" w:rsidP="002C612C">
      <w:pPr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 w:cs="Times New Roman"/>
          <w:bCs/>
          <w:sz w:val="26"/>
          <w:szCs w:val="26"/>
        </w:rPr>
      </w:pPr>
    </w:p>
    <w:p w:rsidR="002C612C" w:rsidRPr="00DB4922" w:rsidRDefault="002C612C" w:rsidP="002C612C">
      <w:pPr>
        <w:autoSpaceDE w:val="0"/>
        <w:autoSpaceDN w:val="0"/>
        <w:adjustRightInd w:val="0"/>
        <w:spacing w:after="0"/>
        <w:ind w:firstLine="709"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DB4922">
        <w:rPr>
          <w:rFonts w:ascii="PT Astra Serif" w:hAnsi="PT Astra Serif" w:cs="Times New Roman"/>
          <w:bCs/>
          <w:sz w:val="26"/>
          <w:szCs w:val="26"/>
        </w:rPr>
        <w:t>Наличие инфраструктуры</w:t>
      </w:r>
    </w:p>
    <w:p w:rsidR="002C612C" w:rsidRPr="00DB4922" w:rsidRDefault="002C612C" w:rsidP="002C612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</w:rPr>
      </w:pPr>
    </w:p>
    <w:p w:rsidR="002C612C" w:rsidRPr="00DB4922" w:rsidRDefault="002C612C" w:rsidP="00F7780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</w:rPr>
      </w:pP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Электроснабжение территории МТК предусматривается от подстанции (ПС) 110/10 </w:t>
      </w:r>
      <w:proofErr w:type="spellStart"/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кВ</w:t>
      </w:r>
      <w:proofErr w:type="spellEnd"/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, расположенной на юго-западе от границы проектирования и питаемой ЛЭП 110 </w:t>
      </w:r>
      <w:proofErr w:type="spellStart"/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кВ.</w:t>
      </w:r>
      <w:proofErr w:type="spellEnd"/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Проектом </w:t>
      </w:r>
      <w:r w:rsidR="00F77802"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предусматривается</w:t>
      </w: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установка трех ТП-10/0,4 </w:t>
      </w:r>
      <w:proofErr w:type="spellStart"/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кВ</w:t>
      </w:r>
      <w:proofErr w:type="spellEnd"/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по расчету нагрузок.</w:t>
      </w:r>
    </w:p>
    <w:p w:rsidR="002C612C" w:rsidRPr="00DB4922" w:rsidRDefault="002C612C" w:rsidP="002C612C">
      <w:pPr>
        <w:spacing w:after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Первая трансформаторная подстанция будет введена в эксплуатацию в декабре 2022 года, еще две в 2023 году.</w:t>
      </w:r>
      <w:r w:rsidR="004A62C1" w:rsidRPr="00DB4922">
        <w:rPr>
          <w:rFonts w:ascii="PT Astra Serif" w:hAnsi="PT Astra Serif" w:cs="Times New Roman"/>
          <w:bCs/>
          <w:color w:val="000000"/>
          <w:sz w:val="26"/>
          <w:szCs w:val="26"/>
        </w:rPr>
        <w:t xml:space="preserve"> В настоящее время </w:t>
      </w:r>
      <w:r w:rsidRPr="00DB4922">
        <w:rPr>
          <w:rFonts w:ascii="PT Astra Serif" w:hAnsi="PT Astra Serif"/>
          <w:bCs/>
          <w:color w:val="000000"/>
          <w:sz w:val="26"/>
          <w:szCs w:val="26"/>
        </w:rPr>
        <w:t xml:space="preserve">ведутся работы по проектированию и монтажу подключения действующих объектов к трансформаторной подстанции. </w:t>
      </w:r>
    </w:p>
    <w:p w:rsidR="002C612C" w:rsidRPr="00DB4922" w:rsidRDefault="002C612C" w:rsidP="002C612C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t>ООО «Екатеринбург-2000» (оператор сотовой связи «МОТИВ») выдано  разрешение</w:t>
      </w:r>
      <w:r w:rsidRPr="00DB4922">
        <w:rPr>
          <w:rStyle w:val="af3"/>
          <w:rFonts w:ascii="PT Astra Serif" w:hAnsi="PT Astra Serif"/>
          <w:sz w:val="26"/>
          <w:szCs w:val="26"/>
        </w:rPr>
        <w:footnoteReference w:id="2"/>
      </w:r>
      <w:r w:rsidRPr="00DB4922">
        <w:rPr>
          <w:rFonts w:ascii="PT Astra Serif" w:hAnsi="PT Astra Serif"/>
          <w:sz w:val="26"/>
          <w:szCs w:val="26"/>
        </w:rPr>
        <w:t xml:space="preserve"> на размещение объекта на землях или земельных участках, находящихся в государственной или муниципальной собственности, без предоставления земельного участка и установления сервитута, публичного сервитута. Вышка сотовой связи будет установлена в границах земельного участка. Технологическое присоединение к электросетям осуществляется в рамках инвестиционной программы АО «ЮРЭСК». Размещение точки установки вышки определено в соответствии с рельефом местности, особенностей сектора передачи сигнала, для устойчивой связи на всей территории М</w:t>
      </w:r>
      <w:r w:rsidR="009C21E2" w:rsidRPr="00DB4922">
        <w:rPr>
          <w:rFonts w:ascii="PT Astra Serif" w:hAnsi="PT Astra Serif"/>
          <w:sz w:val="26"/>
          <w:szCs w:val="26"/>
        </w:rPr>
        <w:t>Т</w:t>
      </w:r>
      <w:r w:rsidRPr="00DB4922">
        <w:rPr>
          <w:rFonts w:ascii="PT Astra Serif" w:hAnsi="PT Astra Serif"/>
          <w:sz w:val="26"/>
          <w:szCs w:val="26"/>
        </w:rPr>
        <w:t>К «Ворота в Югру» и прилегающего участка федеральной трассы.</w:t>
      </w:r>
    </w:p>
    <w:p w:rsidR="002C612C" w:rsidRPr="00DB4922" w:rsidRDefault="002C612C" w:rsidP="002C612C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t>На данный момент, техническое задание находится на рассмотрении в коммерческой дирекции, для принятия решения по высотности вышки 25</w:t>
      </w:r>
      <w:r w:rsidR="009C21E2" w:rsidRPr="00DB4922">
        <w:rPr>
          <w:rFonts w:ascii="PT Astra Serif" w:hAnsi="PT Astra Serif"/>
          <w:sz w:val="26"/>
          <w:szCs w:val="26"/>
        </w:rPr>
        <w:t xml:space="preserve"> </w:t>
      </w:r>
      <w:r w:rsidRPr="00DB4922">
        <w:rPr>
          <w:rFonts w:ascii="PT Astra Serif" w:hAnsi="PT Astra Serif"/>
          <w:sz w:val="26"/>
          <w:szCs w:val="26"/>
        </w:rPr>
        <w:t>м или 40 м.</w:t>
      </w:r>
      <w:r w:rsidR="00714EBB" w:rsidRPr="00DB4922">
        <w:rPr>
          <w:rFonts w:ascii="PT Astra Serif" w:hAnsi="PT Astra Serif"/>
          <w:sz w:val="26"/>
          <w:szCs w:val="26"/>
        </w:rPr>
        <w:t xml:space="preserve"> </w:t>
      </w:r>
    </w:p>
    <w:p w:rsidR="00DB4922" w:rsidRDefault="00DB4922" w:rsidP="002C612C">
      <w:pPr>
        <w:spacing w:after="0"/>
        <w:ind w:firstLine="709"/>
        <w:jc w:val="center"/>
        <w:rPr>
          <w:rFonts w:ascii="PT Astra Serif" w:hAnsi="PT Astra Serif"/>
          <w:sz w:val="26"/>
          <w:szCs w:val="26"/>
        </w:rPr>
      </w:pPr>
    </w:p>
    <w:p w:rsidR="002C612C" w:rsidRPr="00DB4922" w:rsidRDefault="002C612C" w:rsidP="002C612C">
      <w:pPr>
        <w:spacing w:after="0"/>
        <w:ind w:firstLine="709"/>
        <w:jc w:val="center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t>Планы развития</w:t>
      </w:r>
    </w:p>
    <w:p w:rsidR="002C612C" w:rsidRPr="00DB4922" w:rsidRDefault="002C612C" w:rsidP="002C612C">
      <w:pPr>
        <w:spacing w:after="0"/>
        <w:ind w:firstLine="709"/>
        <w:jc w:val="center"/>
        <w:rPr>
          <w:rFonts w:ascii="PT Astra Serif" w:hAnsi="PT Astra Serif"/>
          <w:sz w:val="26"/>
          <w:szCs w:val="26"/>
        </w:rPr>
      </w:pPr>
    </w:p>
    <w:p w:rsidR="0091316C" w:rsidRPr="00DB4922" w:rsidRDefault="0091316C" w:rsidP="0091316C">
      <w:pPr>
        <w:spacing w:after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DB4922">
        <w:rPr>
          <w:rFonts w:ascii="PT Astra Serif" w:hAnsi="PT Astra Serif"/>
          <w:bCs/>
          <w:color w:val="000000"/>
          <w:sz w:val="26"/>
          <w:szCs w:val="26"/>
        </w:rPr>
        <w:t>На плановый период 2023 – 2025 годы в муниципальной программе «Культурное пространство» на мероприятие по реализации МТК «Ворота в Югру» ежегодно предусмотрено по 2 000,0 тыс. рублей.</w:t>
      </w:r>
    </w:p>
    <w:p w:rsidR="00183BEF" w:rsidRPr="00DB4922" w:rsidRDefault="00183BEF" w:rsidP="00183BEF">
      <w:pPr>
        <w:spacing w:after="0"/>
        <w:ind w:firstLine="709"/>
        <w:jc w:val="both"/>
        <w:rPr>
          <w:rFonts w:ascii="PT Astra Serif" w:hAnsi="PT Astra Serif"/>
          <w:color w:val="000000"/>
          <w:kern w:val="2"/>
          <w:sz w:val="26"/>
          <w:szCs w:val="26"/>
        </w:rPr>
      </w:pP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Администраций города Югорска продолжается работа по привлечению </w:t>
      </w:r>
      <w:r w:rsidR="00A55B58" w:rsidRPr="00DB4922">
        <w:rPr>
          <w:rFonts w:ascii="PT Astra Serif" w:hAnsi="PT Astra Serif"/>
          <w:color w:val="000000"/>
          <w:kern w:val="2"/>
          <w:sz w:val="26"/>
          <w:szCs w:val="26"/>
        </w:rPr>
        <w:t>на территорию комплекса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</w:t>
      </w:r>
      <w:r w:rsidR="00A55B58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предпринимателей для реализации проектов в сфере туризма, а также 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представителей турбизнеса </w:t>
      </w:r>
      <w:r w:rsidR="00A55B58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для организации культурно-массовых мероприятий </w:t>
      </w:r>
      <w:r w:rsidR="00A55B58" w:rsidRPr="00DB4922">
        <w:rPr>
          <w:rFonts w:ascii="PT Astra Serif" w:hAnsi="PT Astra Serif"/>
          <w:color w:val="000000"/>
          <w:kern w:val="2"/>
          <w:sz w:val="26"/>
          <w:szCs w:val="26"/>
        </w:rPr>
        <w:lastRenderedPageBreak/>
        <w:t>различной направленности (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детск</w:t>
      </w:r>
      <w:r w:rsidR="003F6482" w:rsidRPr="00DB4922">
        <w:rPr>
          <w:rFonts w:ascii="PT Astra Serif" w:hAnsi="PT Astra Serif"/>
          <w:color w:val="000000"/>
          <w:kern w:val="2"/>
          <w:sz w:val="26"/>
          <w:szCs w:val="26"/>
        </w:rPr>
        <w:t>ий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, этническ</w:t>
      </w:r>
      <w:r w:rsidR="003F6482" w:rsidRPr="00DB4922">
        <w:rPr>
          <w:rFonts w:ascii="PT Astra Serif" w:hAnsi="PT Astra Serif"/>
          <w:color w:val="000000"/>
          <w:kern w:val="2"/>
          <w:sz w:val="26"/>
          <w:szCs w:val="26"/>
        </w:rPr>
        <w:t>ий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, историко-познавательн</w:t>
      </w:r>
      <w:r w:rsidR="003F6482" w:rsidRPr="00DB4922">
        <w:rPr>
          <w:rFonts w:ascii="PT Astra Serif" w:hAnsi="PT Astra Serif"/>
          <w:color w:val="000000"/>
          <w:kern w:val="2"/>
          <w:sz w:val="26"/>
          <w:szCs w:val="26"/>
        </w:rPr>
        <w:t>ый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, событийн</w:t>
      </w:r>
      <w:r w:rsidR="003F6482" w:rsidRPr="00DB4922">
        <w:rPr>
          <w:rFonts w:ascii="PT Astra Serif" w:hAnsi="PT Astra Serif"/>
          <w:color w:val="000000"/>
          <w:kern w:val="2"/>
          <w:sz w:val="26"/>
          <w:szCs w:val="26"/>
        </w:rPr>
        <w:t>ый</w:t>
      </w:r>
      <w:r w:rsidRPr="00DB4922">
        <w:rPr>
          <w:rFonts w:ascii="PT Astra Serif" w:hAnsi="PT Astra Serif"/>
          <w:color w:val="000000"/>
          <w:kern w:val="2"/>
          <w:sz w:val="26"/>
          <w:szCs w:val="26"/>
        </w:rPr>
        <w:t>, спортивн</w:t>
      </w:r>
      <w:r w:rsidR="003F6482" w:rsidRPr="00DB4922">
        <w:rPr>
          <w:rFonts w:ascii="PT Astra Serif" w:hAnsi="PT Astra Serif"/>
          <w:color w:val="000000"/>
          <w:kern w:val="2"/>
          <w:sz w:val="26"/>
          <w:szCs w:val="26"/>
        </w:rPr>
        <w:t>ый туризм</w:t>
      </w:r>
      <w:r w:rsidR="00A55B58" w:rsidRPr="00DB4922">
        <w:rPr>
          <w:rFonts w:ascii="PT Astra Serif" w:hAnsi="PT Astra Serif"/>
          <w:color w:val="000000"/>
          <w:kern w:val="2"/>
          <w:sz w:val="26"/>
          <w:szCs w:val="26"/>
        </w:rPr>
        <w:t>).</w:t>
      </w:r>
    </w:p>
    <w:p w:rsidR="00183BEF" w:rsidRPr="00DB4922" w:rsidRDefault="00183BEF" w:rsidP="00183BEF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</w:rPr>
      </w:pPr>
      <w:r w:rsidRPr="00DB4922">
        <w:rPr>
          <w:rFonts w:ascii="PT Astra Serif" w:hAnsi="PT Astra Serif" w:cs="Times New Roman"/>
          <w:bCs/>
          <w:color w:val="000000"/>
          <w:sz w:val="26"/>
          <w:szCs w:val="26"/>
        </w:rPr>
        <w:t>В ноябре месяце текущего года объявлен аукцион на право заключения договора аренды земельного участка с видом разрешенного использования «Отдых (рекреация)». Планируется объявление аукционов еще на несколько земельных участков, согласно проекту планировки это участки для размещения гостевых домиков и банно-оздоровительного комплекса.</w:t>
      </w:r>
    </w:p>
    <w:p w:rsidR="00183BEF" w:rsidRPr="00DB4922" w:rsidRDefault="00183BEF" w:rsidP="00183BEF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С целью развития и организации активного отдыха подготовлены земельные участки для размещения объектов: </w:t>
      </w:r>
      <w:proofErr w:type="spellStart"/>
      <w:r w:rsidRPr="00DB4922">
        <w:rPr>
          <w:rFonts w:ascii="PT Astra Serif" w:hAnsi="PT Astra Serif"/>
          <w:color w:val="000000"/>
          <w:kern w:val="2"/>
          <w:sz w:val="26"/>
          <w:szCs w:val="26"/>
        </w:rPr>
        <w:t>пейнтбольная</w:t>
      </w:r>
      <w:proofErr w:type="spellEnd"/>
      <w:r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площадка, конный двор, веревочный парк, </w:t>
      </w:r>
      <w:proofErr w:type="spellStart"/>
      <w:r w:rsidRPr="00DB4922">
        <w:rPr>
          <w:rFonts w:ascii="PT Astra Serif" w:hAnsi="PT Astra Serif"/>
          <w:color w:val="000000"/>
          <w:kern w:val="2"/>
          <w:sz w:val="26"/>
          <w:szCs w:val="26"/>
        </w:rPr>
        <w:t>скалодром</w:t>
      </w:r>
      <w:proofErr w:type="spellEnd"/>
      <w:r w:rsidRPr="00DB4922">
        <w:rPr>
          <w:rFonts w:ascii="PT Astra Serif" w:hAnsi="PT Astra Serif"/>
          <w:color w:val="000000"/>
          <w:kern w:val="2"/>
          <w:sz w:val="26"/>
          <w:szCs w:val="26"/>
        </w:rPr>
        <w:t>.</w:t>
      </w:r>
    </w:p>
    <w:p w:rsidR="00A44193" w:rsidRPr="00DB4922" w:rsidRDefault="004C2C3C" w:rsidP="002C612C">
      <w:pPr>
        <w:spacing w:after="0"/>
        <w:ind w:firstLine="709"/>
        <w:jc w:val="both"/>
        <w:rPr>
          <w:rFonts w:ascii="PT Astra Serif" w:hAnsi="PT Astra Serif"/>
          <w:color w:val="000000"/>
          <w:kern w:val="2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t>Руководителем грил</w:t>
      </w:r>
      <w:r w:rsidR="00183BEF" w:rsidRPr="00DB4922">
        <w:rPr>
          <w:rFonts w:ascii="PT Astra Serif" w:hAnsi="PT Astra Serif"/>
          <w:sz w:val="26"/>
          <w:szCs w:val="26"/>
        </w:rPr>
        <w:t>ь-парка «</w:t>
      </w:r>
      <w:proofErr w:type="spellStart"/>
      <w:r w:rsidR="00183BEF" w:rsidRPr="00DB4922">
        <w:rPr>
          <w:rFonts w:ascii="PT Astra Serif" w:hAnsi="PT Astra Serif"/>
          <w:sz w:val="26"/>
          <w:szCs w:val="26"/>
        </w:rPr>
        <w:t>Эссландия</w:t>
      </w:r>
      <w:proofErr w:type="spellEnd"/>
      <w:r w:rsidR="00183BEF" w:rsidRPr="00DB4922">
        <w:rPr>
          <w:rFonts w:ascii="PT Astra Serif" w:hAnsi="PT Astra Serif"/>
          <w:sz w:val="26"/>
          <w:szCs w:val="26"/>
        </w:rPr>
        <w:t>» планируется</w:t>
      </w:r>
      <w:r w:rsidR="00017616" w:rsidRPr="00DB4922">
        <w:rPr>
          <w:rFonts w:ascii="PT Astra Serif" w:hAnsi="PT Astra Serif"/>
          <w:sz w:val="26"/>
          <w:szCs w:val="26"/>
        </w:rPr>
        <w:t xml:space="preserve"> </w:t>
      </w:r>
      <w:r w:rsidR="002C612C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организация пеше-водного маршрута «Сплав по реке </w:t>
      </w:r>
      <w:proofErr w:type="spellStart"/>
      <w:r w:rsidR="002C612C" w:rsidRPr="00DB4922">
        <w:rPr>
          <w:rFonts w:ascii="PT Astra Serif" w:hAnsi="PT Astra Serif"/>
          <w:color w:val="000000"/>
          <w:kern w:val="2"/>
          <w:sz w:val="26"/>
          <w:szCs w:val="26"/>
        </w:rPr>
        <w:t>Эсс</w:t>
      </w:r>
      <w:proofErr w:type="spellEnd"/>
      <w:r w:rsidR="002C612C" w:rsidRPr="00DB4922">
        <w:rPr>
          <w:rFonts w:ascii="PT Astra Serif" w:hAnsi="PT Astra Serif"/>
          <w:color w:val="000000"/>
          <w:kern w:val="2"/>
          <w:sz w:val="26"/>
          <w:szCs w:val="26"/>
        </w:rPr>
        <w:t>» в период май - октябрь</w:t>
      </w:r>
      <w:r w:rsidR="00A44193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2023 года</w:t>
      </w:r>
      <w:r w:rsidR="003F6482" w:rsidRPr="00DB4922">
        <w:rPr>
          <w:rFonts w:ascii="PT Astra Serif" w:hAnsi="PT Astra Serif"/>
          <w:color w:val="000000"/>
          <w:kern w:val="2"/>
          <w:sz w:val="26"/>
          <w:szCs w:val="26"/>
        </w:rPr>
        <w:t>, а также</w:t>
      </w:r>
      <w:r w:rsidR="00183BEF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</w:t>
      </w:r>
      <w:r w:rsidR="00A44193" w:rsidRPr="00DB4922">
        <w:rPr>
          <w:rFonts w:ascii="PT Astra Serif" w:hAnsi="PT Astra Serif"/>
          <w:color w:val="000000"/>
          <w:kern w:val="2"/>
          <w:sz w:val="26"/>
          <w:szCs w:val="26"/>
        </w:rPr>
        <w:t xml:space="preserve"> расширение территории базы отдыха и обустройство веревочного парка.</w:t>
      </w:r>
    </w:p>
    <w:p w:rsidR="002C612C" w:rsidRPr="00DB4922" w:rsidRDefault="002C612C" w:rsidP="002C612C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34581" w:rsidRPr="00DB4922" w:rsidRDefault="00F42CCC">
      <w:pPr>
        <w:rPr>
          <w:rFonts w:ascii="PT Astra Serif" w:hAnsi="PT Astra Serif"/>
          <w:sz w:val="26"/>
          <w:szCs w:val="26"/>
        </w:rPr>
      </w:pPr>
      <w:r w:rsidRPr="00DB4922">
        <w:rPr>
          <w:rFonts w:ascii="PT Astra Serif" w:hAnsi="PT Astra Serif"/>
          <w:sz w:val="26"/>
          <w:szCs w:val="26"/>
        </w:rPr>
        <w:t xml:space="preserve"> </w:t>
      </w:r>
    </w:p>
    <w:sectPr w:rsidR="00134581" w:rsidRPr="00DB4922" w:rsidSect="00343519">
      <w:pgSz w:w="11906" w:h="16838"/>
      <w:pgMar w:top="709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6C" w:rsidRDefault="003A4E6C" w:rsidP="00DB7DFC">
      <w:pPr>
        <w:spacing w:after="0" w:line="240" w:lineRule="auto"/>
      </w:pPr>
      <w:r>
        <w:separator/>
      </w:r>
    </w:p>
  </w:endnote>
  <w:endnote w:type="continuationSeparator" w:id="0">
    <w:p w:rsidR="003A4E6C" w:rsidRDefault="003A4E6C" w:rsidP="00DB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6C" w:rsidRDefault="003A4E6C" w:rsidP="00DB7DFC">
      <w:pPr>
        <w:spacing w:after="0" w:line="240" w:lineRule="auto"/>
      </w:pPr>
      <w:r>
        <w:separator/>
      </w:r>
    </w:p>
  </w:footnote>
  <w:footnote w:type="continuationSeparator" w:id="0">
    <w:p w:rsidR="003A4E6C" w:rsidRDefault="003A4E6C" w:rsidP="00DB7DFC">
      <w:pPr>
        <w:spacing w:after="0" w:line="240" w:lineRule="auto"/>
      </w:pPr>
      <w:r>
        <w:continuationSeparator/>
      </w:r>
    </w:p>
  </w:footnote>
  <w:footnote w:id="1">
    <w:p w:rsidR="0082678B" w:rsidRDefault="0082678B">
      <w:pPr>
        <w:pStyle w:val="af1"/>
      </w:pPr>
      <w:r>
        <w:rPr>
          <w:rStyle w:val="af3"/>
        </w:rPr>
        <w:footnoteRef/>
      </w:r>
      <w:r>
        <w:t xml:space="preserve"> </w:t>
      </w:r>
      <w:proofErr w:type="spellStart"/>
      <w:r>
        <w:t>Ищки-Ики</w:t>
      </w:r>
      <w:proofErr w:type="spellEnd"/>
      <w:r>
        <w:t xml:space="preserve"> – это сказочный персонаж, молодой добрый хозяин тайги.</w:t>
      </w:r>
    </w:p>
  </w:footnote>
  <w:footnote w:id="2">
    <w:p w:rsidR="002C612C" w:rsidRPr="009972A2" w:rsidRDefault="002C612C" w:rsidP="002C612C">
      <w:pPr>
        <w:pStyle w:val="af1"/>
        <w:rPr>
          <w:rFonts w:ascii="PT Astra Serif" w:hAnsi="PT Astra Serif"/>
        </w:rPr>
      </w:pPr>
      <w:r w:rsidRPr="009972A2">
        <w:rPr>
          <w:rStyle w:val="af3"/>
          <w:rFonts w:ascii="PT Astra Serif" w:hAnsi="PT Astra Serif"/>
        </w:rPr>
        <w:footnoteRef/>
      </w:r>
      <w:r w:rsidRPr="009972A2">
        <w:rPr>
          <w:rFonts w:ascii="PT Astra Serif" w:hAnsi="PT Astra Serif"/>
        </w:rPr>
        <w:t xml:space="preserve"> Постановление администрации города Югорска от 22.12.2021 № 2463-п</w:t>
      </w:r>
      <w:r>
        <w:rPr>
          <w:rFonts w:ascii="PT Astra Serif" w:hAnsi="PT Astra Serif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1221E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3061"/>
    <w:multiLevelType w:val="hybridMultilevel"/>
    <w:tmpl w:val="4EE4F0F6"/>
    <w:lvl w:ilvl="0" w:tplc="EFD214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76923"/>
    <w:multiLevelType w:val="multilevel"/>
    <w:tmpl w:val="56428CAE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77A2BC3"/>
    <w:multiLevelType w:val="hybridMultilevel"/>
    <w:tmpl w:val="1C1237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1A5F"/>
    <w:rsid w:val="000019BC"/>
    <w:rsid w:val="00007129"/>
    <w:rsid w:val="000079A6"/>
    <w:rsid w:val="000143CB"/>
    <w:rsid w:val="0001449A"/>
    <w:rsid w:val="00017616"/>
    <w:rsid w:val="00017D71"/>
    <w:rsid w:val="00024E44"/>
    <w:rsid w:val="0002607F"/>
    <w:rsid w:val="00030819"/>
    <w:rsid w:val="00031D91"/>
    <w:rsid w:val="00035E3F"/>
    <w:rsid w:val="00037452"/>
    <w:rsid w:val="00037CC0"/>
    <w:rsid w:val="00045582"/>
    <w:rsid w:val="00061B98"/>
    <w:rsid w:val="000642A9"/>
    <w:rsid w:val="00064793"/>
    <w:rsid w:val="000674CD"/>
    <w:rsid w:val="000709E6"/>
    <w:rsid w:val="000733BF"/>
    <w:rsid w:val="00074521"/>
    <w:rsid w:val="00074B3B"/>
    <w:rsid w:val="00092F67"/>
    <w:rsid w:val="00097F1A"/>
    <w:rsid w:val="000A053A"/>
    <w:rsid w:val="000A0811"/>
    <w:rsid w:val="000A1B3C"/>
    <w:rsid w:val="000A4DD2"/>
    <w:rsid w:val="000A5330"/>
    <w:rsid w:val="000A5484"/>
    <w:rsid w:val="000B2A0A"/>
    <w:rsid w:val="000C26C3"/>
    <w:rsid w:val="000C52CE"/>
    <w:rsid w:val="000C6096"/>
    <w:rsid w:val="000D058B"/>
    <w:rsid w:val="000D5C43"/>
    <w:rsid w:val="000E55A2"/>
    <w:rsid w:val="001038BA"/>
    <w:rsid w:val="0011378D"/>
    <w:rsid w:val="00113E97"/>
    <w:rsid w:val="001171EF"/>
    <w:rsid w:val="0012355A"/>
    <w:rsid w:val="0012473C"/>
    <w:rsid w:val="001261A6"/>
    <w:rsid w:val="001318E9"/>
    <w:rsid w:val="00133F89"/>
    <w:rsid w:val="00134581"/>
    <w:rsid w:val="001357A5"/>
    <w:rsid w:val="00135EC5"/>
    <w:rsid w:val="00140CA2"/>
    <w:rsid w:val="00150B85"/>
    <w:rsid w:val="00150EA8"/>
    <w:rsid w:val="0015130B"/>
    <w:rsid w:val="001542C8"/>
    <w:rsid w:val="00170E01"/>
    <w:rsid w:val="001746A8"/>
    <w:rsid w:val="00182094"/>
    <w:rsid w:val="00182967"/>
    <w:rsid w:val="00183BEF"/>
    <w:rsid w:val="001930C9"/>
    <w:rsid w:val="001942F1"/>
    <w:rsid w:val="001971A6"/>
    <w:rsid w:val="00197371"/>
    <w:rsid w:val="0019769E"/>
    <w:rsid w:val="001A794B"/>
    <w:rsid w:val="001B5CAE"/>
    <w:rsid w:val="001C21C9"/>
    <w:rsid w:val="001C5A0E"/>
    <w:rsid w:val="001C62F6"/>
    <w:rsid w:val="001D0A4A"/>
    <w:rsid w:val="001D10A5"/>
    <w:rsid w:val="001D3609"/>
    <w:rsid w:val="001D4E07"/>
    <w:rsid w:val="001D507C"/>
    <w:rsid w:val="001E25EF"/>
    <w:rsid w:val="001E7253"/>
    <w:rsid w:val="001F0B1E"/>
    <w:rsid w:val="001F5DF6"/>
    <w:rsid w:val="00206EDA"/>
    <w:rsid w:val="002164BA"/>
    <w:rsid w:val="002165AB"/>
    <w:rsid w:val="00217E50"/>
    <w:rsid w:val="00222756"/>
    <w:rsid w:val="002240E0"/>
    <w:rsid w:val="00231380"/>
    <w:rsid w:val="00231E65"/>
    <w:rsid w:val="00232A87"/>
    <w:rsid w:val="00233661"/>
    <w:rsid w:val="00235355"/>
    <w:rsid w:val="00243FC6"/>
    <w:rsid w:val="0024592C"/>
    <w:rsid w:val="0024673E"/>
    <w:rsid w:val="002510AB"/>
    <w:rsid w:val="00251897"/>
    <w:rsid w:val="00263BD8"/>
    <w:rsid w:val="0026574F"/>
    <w:rsid w:val="0026579A"/>
    <w:rsid w:val="002673DF"/>
    <w:rsid w:val="002708B4"/>
    <w:rsid w:val="00273E3A"/>
    <w:rsid w:val="00275D8D"/>
    <w:rsid w:val="0028042C"/>
    <w:rsid w:val="00281648"/>
    <w:rsid w:val="002871F8"/>
    <w:rsid w:val="0029102D"/>
    <w:rsid w:val="002B37E6"/>
    <w:rsid w:val="002C5C10"/>
    <w:rsid w:val="002C612C"/>
    <w:rsid w:val="002C6F6D"/>
    <w:rsid w:val="002D1362"/>
    <w:rsid w:val="002D3EFA"/>
    <w:rsid w:val="002D77DE"/>
    <w:rsid w:val="002E70F6"/>
    <w:rsid w:val="002F6C3F"/>
    <w:rsid w:val="00315D93"/>
    <w:rsid w:val="00320768"/>
    <w:rsid w:val="00343519"/>
    <w:rsid w:val="0034476C"/>
    <w:rsid w:val="00351555"/>
    <w:rsid w:val="003556CE"/>
    <w:rsid w:val="00356CC3"/>
    <w:rsid w:val="0037462A"/>
    <w:rsid w:val="003750EF"/>
    <w:rsid w:val="00376567"/>
    <w:rsid w:val="003817C6"/>
    <w:rsid w:val="00383C97"/>
    <w:rsid w:val="003876F7"/>
    <w:rsid w:val="0039286D"/>
    <w:rsid w:val="003A40E8"/>
    <w:rsid w:val="003A4E6C"/>
    <w:rsid w:val="003C02B1"/>
    <w:rsid w:val="003C1DF1"/>
    <w:rsid w:val="003D1325"/>
    <w:rsid w:val="003D1B54"/>
    <w:rsid w:val="003D5290"/>
    <w:rsid w:val="003E3BBA"/>
    <w:rsid w:val="003E3FAA"/>
    <w:rsid w:val="003E57CE"/>
    <w:rsid w:val="003F12A4"/>
    <w:rsid w:val="003F6482"/>
    <w:rsid w:val="003F6BF5"/>
    <w:rsid w:val="003F7746"/>
    <w:rsid w:val="0040321B"/>
    <w:rsid w:val="00414235"/>
    <w:rsid w:val="00415DFA"/>
    <w:rsid w:val="0041657D"/>
    <w:rsid w:val="004209D8"/>
    <w:rsid w:val="0042103E"/>
    <w:rsid w:val="00421BD7"/>
    <w:rsid w:val="004230BB"/>
    <w:rsid w:val="004245C8"/>
    <w:rsid w:val="00426756"/>
    <w:rsid w:val="00436DF1"/>
    <w:rsid w:val="004404EC"/>
    <w:rsid w:val="00443151"/>
    <w:rsid w:val="00445BAF"/>
    <w:rsid w:val="0044682B"/>
    <w:rsid w:val="004535D5"/>
    <w:rsid w:val="00467217"/>
    <w:rsid w:val="004717B7"/>
    <w:rsid w:val="004834E5"/>
    <w:rsid w:val="00494AC6"/>
    <w:rsid w:val="0049706B"/>
    <w:rsid w:val="00497994"/>
    <w:rsid w:val="004A22FF"/>
    <w:rsid w:val="004A29B4"/>
    <w:rsid w:val="004A62C1"/>
    <w:rsid w:val="004A7C5C"/>
    <w:rsid w:val="004B23BE"/>
    <w:rsid w:val="004B4EC8"/>
    <w:rsid w:val="004B626A"/>
    <w:rsid w:val="004C0F10"/>
    <w:rsid w:val="004C2A30"/>
    <w:rsid w:val="004C2C3C"/>
    <w:rsid w:val="004C50C1"/>
    <w:rsid w:val="004C6A87"/>
    <w:rsid w:val="004D19B6"/>
    <w:rsid w:val="004D5ED2"/>
    <w:rsid w:val="004D5F7E"/>
    <w:rsid w:val="004E1FF6"/>
    <w:rsid w:val="004F4EC2"/>
    <w:rsid w:val="004F6A58"/>
    <w:rsid w:val="0050641F"/>
    <w:rsid w:val="00506AFE"/>
    <w:rsid w:val="00513937"/>
    <w:rsid w:val="00520A50"/>
    <w:rsid w:val="00534C46"/>
    <w:rsid w:val="0053628F"/>
    <w:rsid w:val="005413AD"/>
    <w:rsid w:val="0054235D"/>
    <w:rsid w:val="00544B92"/>
    <w:rsid w:val="005506D6"/>
    <w:rsid w:val="00555616"/>
    <w:rsid w:val="0057281B"/>
    <w:rsid w:val="0057743D"/>
    <w:rsid w:val="005817D4"/>
    <w:rsid w:val="005867F0"/>
    <w:rsid w:val="00591E15"/>
    <w:rsid w:val="0059414B"/>
    <w:rsid w:val="005951E6"/>
    <w:rsid w:val="00597035"/>
    <w:rsid w:val="00597FB4"/>
    <w:rsid w:val="005B27FA"/>
    <w:rsid w:val="005B7496"/>
    <w:rsid w:val="005B7EE6"/>
    <w:rsid w:val="005C01A8"/>
    <w:rsid w:val="005C75D0"/>
    <w:rsid w:val="005D0245"/>
    <w:rsid w:val="005D5D41"/>
    <w:rsid w:val="005D60B6"/>
    <w:rsid w:val="005E2157"/>
    <w:rsid w:val="005E284A"/>
    <w:rsid w:val="005E3EDB"/>
    <w:rsid w:val="005E3FA6"/>
    <w:rsid w:val="005F12C7"/>
    <w:rsid w:val="005F2224"/>
    <w:rsid w:val="005F4A4E"/>
    <w:rsid w:val="0060502E"/>
    <w:rsid w:val="00613EB4"/>
    <w:rsid w:val="00625C08"/>
    <w:rsid w:val="00627A2F"/>
    <w:rsid w:val="00630A2D"/>
    <w:rsid w:val="00631C4D"/>
    <w:rsid w:val="00633528"/>
    <w:rsid w:val="006367F9"/>
    <w:rsid w:val="00647F95"/>
    <w:rsid w:val="00650E59"/>
    <w:rsid w:val="0066722F"/>
    <w:rsid w:val="00673CCF"/>
    <w:rsid w:val="00682D47"/>
    <w:rsid w:val="006A0588"/>
    <w:rsid w:val="006A3F9B"/>
    <w:rsid w:val="006A5698"/>
    <w:rsid w:val="006B4A67"/>
    <w:rsid w:val="006C0AFF"/>
    <w:rsid w:val="006C6631"/>
    <w:rsid w:val="006D2BA5"/>
    <w:rsid w:val="006D3790"/>
    <w:rsid w:val="006D3CFD"/>
    <w:rsid w:val="006D7482"/>
    <w:rsid w:val="006E4632"/>
    <w:rsid w:val="006E5988"/>
    <w:rsid w:val="006E679D"/>
    <w:rsid w:val="006E71A9"/>
    <w:rsid w:val="006F1C88"/>
    <w:rsid w:val="006F4BAC"/>
    <w:rsid w:val="00701636"/>
    <w:rsid w:val="00701980"/>
    <w:rsid w:val="007045E1"/>
    <w:rsid w:val="007122A1"/>
    <w:rsid w:val="00714EBB"/>
    <w:rsid w:val="00721095"/>
    <w:rsid w:val="00731A71"/>
    <w:rsid w:val="00736E18"/>
    <w:rsid w:val="00741871"/>
    <w:rsid w:val="0074420A"/>
    <w:rsid w:val="00745990"/>
    <w:rsid w:val="00752055"/>
    <w:rsid w:val="00753375"/>
    <w:rsid w:val="00756950"/>
    <w:rsid w:val="0075736D"/>
    <w:rsid w:val="00760377"/>
    <w:rsid w:val="0077182C"/>
    <w:rsid w:val="0077212A"/>
    <w:rsid w:val="0077622F"/>
    <w:rsid w:val="00783297"/>
    <w:rsid w:val="0079503C"/>
    <w:rsid w:val="007A0D62"/>
    <w:rsid w:val="007B314F"/>
    <w:rsid w:val="007C4293"/>
    <w:rsid w:val="007C5298"/>
    <w:rsid w:val="007C711A"/>
    <w:rsid w:val="007C73B4"/>
    <w:rsid w:val="007D3DD4"/>
    <w:rsid w:val="007E2509"/>
    <w:rsid w:val="007E2A38"/>
    <w:rsid w:val="007F103A"/>
    <w:rsid w:val="00800F80"/>
    <w:rsid w:val="008021CC"/>
    <w:rsid w:val="008201D0"/>
    <w:rsid w:val="00826421"/>
    <w:rsid w:val="0082678B"/>
    <w:rsid w:val="008304AB"/>
    <w:rsid w:val="008311B2"/>
    <w:rsid w:val="008353B8"/>
    <w:rsid w:val="0083623C"/>
    <w:rsid w:val="008366A3"/>
    <w:rsid w:val="00841459"/>
    <w:rsid w:val="008437B2"/>
    <w:rsid w:val="008469F8"/>
    <w:rsid w:val="008519BA"/>
    <w:rsid w:val="00854468"/>
    <w:rsid w:val="00856306"/>
    <w:rsid w:val="00857E31"/>
    <w:rsid w:val="0086112C"/>
    <w:rsid w:val="00861B5F"/>
    <w:rsid w:val="00862DDC"/>
    <w:rsid w:val="00866B59"/>
    <w:rsid w:val="008707CA"/>
    <w:rsid w:val="0087309D"/>
    <w:rsid w:val="00874E45"/>
    <w:rsid w:val="00877CEC"/>
    <w:rsid w:val="00884BB0"/>
    <w:rsid w:val="00890CBB"/>
    <w:rsid w:val="00890F03"/>
    <w:rsid w:val="00893E58"/>
    <w:rsid w:val="008965E7"/>
    <w:rsid w:val="00896F19"/>
    <w:rsid w:val="008A2F7D"/>
    <w:rsid w:val="008B1957"/>
    <w:rsid w:val="008B5AAC"/>
    <w:rsid w:val="008C1105"/>
    <w:rsid w:val="008C17E2"/>
    <w:rsid w:val="008C1D94"/>
    <w:rsid w:val="008D1CE7"/>
    <w:rsid w:val="008E061B"/>
    <w:rsid w:val="008E46E6"/>
    <w:rsid w:val="008F1E25"/>
    <w:rsid w:val="008F20B8"/>
    <w:rsid w:val="008F60F5"/>
    <w:rsid w:val="008F6115"/>
    <w:rsid w:val="009009AF"/>
    <w:rsid w:val="009052C6"/>
    <w:rsid w:val="00907C12"/>
    <w:rsid w:val="0091316C"/>
    <w:rsid w:val="009225E2"/>
    <w:rsid w:val="009249DA"/>
    <w:rsid w:val="0093163A"/>
    <w:rsid w:val="00934FD2"/>
    <w:rsid w:val="009370C8"/>
    <w:rsid w:val="00940C07"/>
    <w:rsid w:val="00951FEE"/>
    <w:rsid w:val="00960E82"/>
    <w:rsid w:val="00971227"/>
    <w:rsid w:val="00975FA7"/>
    <w:rsid w:val="00976E65"/>
    <w:rsid w:val="00977E7A"/>
    <w:rsid w:val="009841B8"/>
    <w:rsid w:val="00987118"/>
    <w:rsid w:val="00990BFB"/>
    <w:rsid w:val="00994D21"/>
    <w:rsid w:val="009953A2"/>
    <w:rsid w:val="0099713D"/>
    <w:rsid w:val="009972E7"/>
    <w:rsid w:val="00997300"/>
    <w:rsid w:val="009B1AA5"/>
    <w:rsid w:val="009B66C9"/>
    <w:rsid w:val="009B71ED"/>
    <w:rsid w:val="009C1171"/>
    <w:rsid w:val="009C194D"/>
    <w:rsid w:val="009C21E2"/>
    <w:rsid w:val="009C4F89"/>
    <w:rsid w:val="009D1B14"/>
    <w:rsid w:val="009D4663"/>
    <w:rsid w:val="009E0221"/>
    <w:rsid w:val="00A01F02"/>
    <w:rsid w:val="00A043C1"/>
    <w:rsid w:val="00A077E3"/>
    <w:rsid w:val="00A12F35"/>
    <w:rsid w:val="00A44193"/>
    <w:rsid w:val="00A47892"/>
    <w:rsid w:val="00A5236B"/>
    <w:rsid w:val="00A55B58"/>
    <w:rsid w:val="00A6180A"/>
    <w:rsid w:val="00A653BE"/>
    <w:rsid w:val="00A74FAF"/>
    <w:rsid w:val="00A97E25"/>
    <w:rsid w:val="00AA1B94"/>
    <w:rsid w:val="00AB0D54"/>
    <w:rsid w:val="00AB1A4A"/>
    <w:rsid w:val="00AD0C33"/>
    <w:rsid w:val="00AD39CB"/>
    <w:rsid w:val="00AD6C03"/>
    <w:rsid w:val="00AD7F15"/>
    <w:rsid w:val="00AE0939"/>
    <w:rsid w:val="00AE747E"/>
    <w:rsid w:val="00B05DB5"/>
    <w:rsid w:val="00B11742"/>
    <w:rsid w:val="00B15016"/>
    <w:rsid w:val="00B150DD"/>
    <w:rsid w:val="00B15B9D"/>
    <w:rsid w:val="00B160CC"/>
    <w:rsid w:val="00B16C51"/>
    <w:rsid w:val="00B178F8"/>
    <w:rsid w:val="00B20B32"/>
    <w:rsid w:val="00B23736"/>
    <w:rsid w:val="00B24EF9"/>
    <w:rsid w:val="00B27548"/>
    <w:rsid w:val="00B31205"/>
    <w:rsid w:val="00B364A6"/>
    <w:rsid w:val="00B36DA8"/>
    <w:rsid w:val="00B43EBF"/>
    <w:rsid w:val="00B474ED"/>
    <w:rsid w:val="00B73A4A"/>
    <w:rsid w:val="00B75153"/>
    <w:rsid w:val="00B757C5"/>
    <w:rsid w:val="00B776AA"/>
    <w:rsid w:val="00BA065A"/>
    <w:rsid w:val="00BA149D"/>
    <w:rsid w:val="00BA59DC"/>
    <w:rsid w:val="00BA7BA6"/>
    <w:rsid w:val="00BB37D1"/>
    <w:rsid w:val="00BB625C"/>
    <w:rsid w:val="00BC04A6"/>
    <w:rsid w:val="00BC1A26"/>
    <w:rsid w:val="00BC58B2"/>
    <w:rsid w:val="00BE1B3C"/>
    <w:rsid w:val="00BF22DB"/>
    <w:rsid w:val="00BF3499"/>
    <w:rsid w:val="00BF37D6"/>
    <w:rsid w:val="00BF68B8"/>
    <w:rsid w:val="00BF6D1E"/>
    <w:rsid w:val="00C02BB2"/>
    <w:rsid w:val="00C063B7"/>
    <w:rsid w:val="00C07FB4"/>
    <w:rsid w:val="00C13FEF"/>
    <w:rsid w:val="00C30C5D"/>
    <w:rsid w:val="00C31F45"/>
    <w:rsid w:val="00C328A9"/>
    <w:rsid w:val="00C33145"/>
    <w:rsid w:val="00C505D3"/>
    <w:rsid w:val="00C60480"/>
    <w:rsid w:val="00C8035A"/>
    <w:rsid w:val="00C80D16"/>
    <w:rsid w:val="00C937B1"/>
    <w:rsid w:val="00C94E1D"/>
    <w:rsid w:val="00C95BB8"/>
    <w:rsid w:val="00CA4586"/>
    <w:rsid w:val="00CA4878"/>
    <w:rsid w:val="00CA6593"/>
    <w:rsid w:val="00CB0A0B"/>
    <w:rsid w:val="00CB2164"/>
    <w:rsid w:val="00CB640F"/>
    <w:rsid w:val="00CB7032"/>
    <w:rsid w:val="00CC30EC"/>
    <w:rsid w:val="00CC4856"/>
    <w:rsid w:val="00CD2D2E"/>
    <w:rsid w:val="00CD3DAD"/>
    <w:rsid w:val="00CD400C"/>
    <w:rsid w:val="00CD6FD6"/>
    <w:rsid w:val="00CD78DA"/>
    <w:rsid w:val="00CD7B6D"/>
    <w:rsid w:val="00CF0D48"/>
    <w:rsid w:val="00CF4923"/>
    <w:rsid w:val="00D014BB"/>
    <w:rsid w:val="00D03FC3"/>
    <w:rsid w:val="00D0550E"/>
    <w:rsid w:val="00D10E4E"/>
    <w:rsid w:val="00D11B31"/>
    <w:rsid w:val="00D133DE"/>
    <w:rsid w:val="00D1461F"/>
    <w:rsid w:val="00D14C15"/>
    <w:rsid w:val="00D20EF5"/>
    <w:rsid w:val="00D21083"/>
    <w:rsid w:val="00D216C2"/>
    <w:rsid w:val="00D27AEF"/>
    <w:rsid w:val="00D30C74"/>
    <w:rsid w:val="00D30F8D"/>
    <w:rsid w:val="00D45AFB"/>
    <w:rsid w:val="00D50E1B"/>
    <w:rsid w:val="00D538D5"/>
    <w:rsid w:val="00D6022B"/>
    <w:rsid w:val="00D659C8"/>
    <w:rsid w:val="00D728AC"/>
    <w:rsid w:val="00D82274"/>
    <w:rsid w:val="00D867AC"/>
    <w:rsid w:val="00D912F6"/>
    <w:rsid w:val="00D92185"/>
    <w:rsid w:val="00D943E3"/>
    <w:rsid w:val="00DB0215"/>
    <w:rsid w:val="00DB0AD7"/>
    <w:rsid w:val="00DB0D1A"/>
    <w:rsid w:val="00DB3C2E"/>
    <w:rsid w:val="00DB4922"/>
    <w:rsid w:val="00DB67E7"/>
    <w:rsid w:val="00DB69DF"/>
    <w:rsid w:val="00DB7DFC"/>
    <w:rsid w:val="00DC01D5"/>
    <w:rsid w:val="00DD462C"/>
    <w:rsid w:val="00DE5E5F"/>
    <w:rsid w:val="00DE6630"/>
    <w:rsid w:val="00DE6C4D"/>
    <w:rsid w:val="00DF0B8B"/>
    <w:rsid w:val="00DF176B"/>
    <w:rsid w:val="00DF4C7D"/>
    <w:rsid w:val="00DF58FB"/>
    <w:rsid w:val="00E00CBA"/>
    <w:rsid w:val="00E01327"/>
    <w:rsid w:val="00E01A5F"/>
    <w:rsid w:val="00E02CA9"/>
    <w:rsid w:val="00E05B2A"/>
    <w:rsid w:val="00E06A18"/>
    <w:rsid w:val="00E070AD"/>
    <w:rsid w:val="00E0776A"/>
    <w:rsid w:val="00E14F7D"/>
    <w:rsid w:val="00E167B1"/>
    <w:rsid w:val="00E276FA"/>
    <w:rsid w:val="00E30F66"/>
    <w:rsid w:val="00E31593"/>
    <w:rsid w:val="00E33663"/>
    <w:rsid w:val="00E3786D"/>
    <w:rsid w:val="00E41E3B"/>
    <w:rsid w:val="00E43BC1"/>
    <w:rsid w:val="00E60BF6"/>
    <w:rsid w:val="00E6336B"/>
    <w:rsid w:val="00E67991"/>
    <w:rsid w:val="00E70189"/>
    <w:rsid w:val="00E73C08"/>
    <w:rsid w:val="00E742FE"/>
    <w:rsid w:val="00E8222E"/>
    <w:rsid w:val="00E82E82"/>
    <w:rsid w:val="00E8416E"/>
    <w:rsid w:val="00E873E0"/>
    <w:rsid w:val="00E91B60"/>
    <w:rsid w:val="00E93077"/>
    <w:rsid w:val="00E93FD3"/>
    <w:rsid w:val="00E97B80"/>
    <w:rsid w:val="00EA225C"/>
    <w:rsid w:val="00EB23F0"/>
    <w:rsid w:val="00EB5687"/>
    <w:rsid w:val="00EB69EF"/>
    <w:rsid w:val="00EC22C2"/>
    <w:rsid w:val="00EC574C"/>
    <w:rsid w:val="00ED056F"/>
    <w:rsid w:val="00EE195C"/>
    <w:rsid w:val="00EE4BA0"/>
    <w:rsid w:val="00EE5EA4"/>
    <w:rsid w:val="00EF1094"/>
    <w:rsid w:val="00EF3F9D"/>
    <w:rsid w:val="00F00A59"/>
    <w:rsid w:val="00F00D5D"/>
    <w:rsid w:val="00F030BD"/>
    <w:rsid w:val="00F04EB7"/>
    <w:rsid w:val="00F10AC7"/>
    <w:rsid w:val="00F110D8"/>
    <w:rsid w:val="00F11C9F"/>
    <w:rsid w:val="00F11EAD"/>
    <w:rsid w:val="00F25633"/>
    <w:rsid w:val="00F2599F"/>
    <w:rsid w:val="00F25ABF"/>
    <w:rsid w:val="00F271F0"/>
    <w:rsid w:val="00F3509E"/>
    <w:rsid w:val="00F351B4"/>
    <w:rsid w:val="00F36F88"/>
    <w:rsid w:val="00F37237"/>
    <w:rsid w:val="00F41B1F"/>
    <w:rsid w:val="00F41B8F"/>
    <w:rsid w:val="00F42CCC"/>
    <w:rsid w:val="00F441C9"/>
    <w:rsid w:val="00F508A5"/>
    <w:rsid w:val="00F56F93"/>
    <w:rsid w:val="00F60AAD"/>
    <w:rsid w:val="00F651B3"/>
    <w:rsid w:val="00F65CAA"/>
    <w:rsid w:val="00F66C8B"/>
    <w:rsid w:val="00F673B0"/>
    <w:rsid w:val="00F7289D"/>
    <w:rsid w:val="00F7379B"/>
    <w:rsid w:val="00F743BB"/>
    <w:rsid w:val="00F77802"/>
    <w:rsid w:val="00F87283"/>
    <w:rsid w:val="00F87E4D"/>
    <w:rsid w:val="00F9129D"/>
    <w:rsid w:val="00F93ACE"/>
    <w:rsid w:val="00FA2D06"/>
    <w:rsid w:val="00FA691C"/>
    <w:rsid w:val="00FA7430"/>
    <w:rsid w:val="00FB4446"/>
    <w:rsid w:val="00FB5527"/>
    <w:rsid w:val="00FB6976"/>
    <w:rsid w:val="00FC08B6"/>
    <w:rsid w:val="00FC2905"/>
    <w:rsid w:val="00FC7D9B"/>
    <w:rsid w:val="00FD1D60"/>
    <w:rsid w:val="00FD2A04"/>
    <w:rsid w:val="00FE42A7"/>
    <w:rsid w:val="00FE4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B4"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aliases w:val="Обрнадзор,Без интервала1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uiPriority w:val="99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uiPriority w:val="99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uiPriority w:val="99"/>
    <w:rsid w:val="00DB7DFC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64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47F95"/>
  </w:style>
  <w:style w:type="paragraph" w:styleId="af6">
    <w:name w:val="footer"/>
    <w:basedOn w:val="a"/>
    <w:link w:val="af7"/>
    <w:uiPriority w:val="99"/>
    <w:unhideWhenUsed/>
    <w:rsid w:val="0064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47F95"/>
  </w:style>
  <w:style w:type="character" w:styleId="af8">
    <w:name w:val="FollowedHyperlink"/>
    <w:basedOn w:val="a0"/>
    <w:uiPriority w:val="99"/>
    <w:semiHidden/>
    <w:unhideWhenUsed/>
    <w:rsid w:val="00F65C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p.investugra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mugorsk.ru/documents/econ/proekty/%D0%9F%D1%80%D0%B5%D0%B7%D0%B5%D0%BD%D1%82%D0%B0%D1%86%D0%B8%D1%8F_%D0%92%D0%BE%D1%80%D0%BE%D1%82%D0%B0%20%D0%B2%20%D0%AE%D0%B3%D1%80%D1%83.ppt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ugorsk.ru/about/statistics/ekonomika/investitsionnaya-deyatelnost/investitsionnye-predlozheniy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19C3-4ED8-4360-9ECB-633272B7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Салейко Анастасия Станиславовна</cp:lastModifiedBy>
  <cp:revision>9</cp:revision>
  <cp:lastPrinted>2022-11-28T11:27:00Z</cp:lastPrinted>
  <dcterms:created xsi:type="dcterms:W3CDTF">2022-11-27T07:09:00Z</dcterms:created>
  <dcterms:modified xsi:type="dcterms:W3CDTF">2022-12-21T06:30:00Z</dcterms:modified>
</cp:coreProperties>
</file>