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Приложение 2</w:t>
      </w:r>
    </w:p>
    <w:p w:rsidR="008D35C4" w:rsidRP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 w:rsidRPr="008D35C4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к извещению об осуществлении закупки</w:t>
      </w:r>
    </w:p>
    <w:p w:rsidR="007E3D3D" w:rsidRDefault="007E3D3D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4035CD" w:rsidRPr="00C330E0" w:rsidRDefault="00E87009" w:rsidP="00E87009">
      <w:pPr>
        <w:spacing w:line="360" w:lineRule="auto"/>
        <w:ind w:hanging="284"/>
        <w:jc w:val="center"/>
        <w:rPr>
          <w:b/>
          <w:sz w:val="24"/>
          <w:szCs w:val="24"/>
        </w:rPr>
      </w:pPr>
      <w:r w:rsidRPr="00C330E0">
        <w:rPr>
          <w:rFonts w:ascii="PT Astra Serif" w:hAnsi="PT Astra Serif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559"/>
        <w:gridCol w:w="142"/>
        <w:gridCol w:w="1276"/>
        <w:gridCol w:w="2126"/>
      </w:tblGrid>
      <w:tr w:rsidR="00D85C9C" w:rsidRPr="00C330E0" w:rsidTr="00E87009">
        <w:trPr>
          <w:trHeight w:val="345"/>
        </w:trPr>
        <w:tc>
          <w:tcPr>
            <w:tcW w:w="198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C330E0" w:rsidTr="00E87009">
        <w:trPr>
          <w:trHeight w:val="330"/>
        </w:trPr>
        <w:tc>
          <w:tcPr>
            <w:tcW w:w="198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0B3B4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2*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3*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C330E0" w:rsidTr="00E87009">
        <w:trPr>
          <w:trHeight w:val="630"/>
        </w:trPr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Наименование товара, тех. 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х</w:t>
            </w:r>
            <w:r w:rsidRPr="00C330E0">
              <w:rPr>
                <w:rFonts w:ascii="PT Astra Serif" w:hAnsi="PT Astra Serif"/>
                <w:sz w:val="24"/>
                <w:szCs w:val="24"/>
              </w:rPr>
              <w:t>арактеристики</w:t>
            </w:r>
          </w:p>
        </w:tc>
        <w:tc>
          <w:tcPr>
            <w:tcW w:w="5954" w:type="dxa"/>
            <w:gridSpan w:val="5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85C9C" w:rsidRPr="00C330E0" w:rsidRDefault="00D2561F" w:rsidP="003F4AA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Комбинированная дорожная машина</w:t>
            </w:r>
            <w:r w:rsidR="006E5B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ЭД405А на базе самосвала</w:t>
            </w:r>
            <w:r w:rsidR="006E5B42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(или эквивалент)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 xml:space="preserve">, согласно </w:t>
            </w:r>
            <w:r w:rsidR="003F4AA9">
              <w:rPr>
                <w:rFonts w:ascii="PT Astra Serif" w:hAnsi="PT Astra Serif"/>
                <w:sz w:val="24"/>
                <w:szCs w:val="24"/>
              </w:rPr>
              <w:t>описанию объекта закупки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 xml:space="preserve"> (Приложение 1</w:t>
            </w:r>
            <w:r w:rsidR="009E6C66">
              <w:rPr>
                <w:rFonts w:ascii="PT Astra Serif" w:hAnsi="PT Astra Serif"/>
                <w:sz w:val="24"/>
                <w:szCs w:val="24"/>
              </w:rPr>
              <w:t xml:space="preserve"> к извещению об осуществлении закупки</w:t>
            </w:r>
            <w:bookmarkStart w:id="0" w:name="_GoBack"/>
            <w:bookmarkEnd w:id="0"/>
            <w:r w:rsidR="00E87009" w:rsidRPr="00C330E0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114"/>
        </w:trPr>
        <w:tc>
          <w:tcPr>
            <w:tcW w:w="198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Кол-во</w:t>
            </w:r>
            <w:proofErr w:type="gramStart"/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/Е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д. изм.</w:t>
            </w:r>
          </w:p>
        </w:tc>
        <w:tc>
          <w:tcPr>
            <w:tcW w:w="59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6E5B4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proofErr w:type="gramStart"/>
            <w:r w:rsidR="00E87009" w:rsidRPr="00C330E0">
              <w:rPr>
                <w:rFonts w:ascii="PT Astra Serif" w:hAnsi="PT Astra Serif"/>
                <w:sz w:val="24"/>
                <w:szCs w:val="24"/>
              </w:rPr>
              <w:t>/Ш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D2561F" w:rsidP="006E5B4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7 430 000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D2561F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</w:t>
            </w:r>
            <w:r w:rsidR="00963219">
              <w:rPr>
                <w:rFonts w:ascii="PT Astra Serif" w:hAnsi="PT Astra Serif"/>
                <w:sz w:val="24"/>
                <w:szCs w:val="24"/>
              </w:rPr>
              <w:t>630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63219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963219" w:rsidRDefault="00D2561F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3219">
              <w:rPr>
                <w:rFonts w:ascii="PT Astra Serif" w:hAnsi="PT Astra Serif"/>
                <w:sz w:val="24"/>
                <w:szCs w:val="24"/>
              </w:rPr>
              <w:t>7 </w:t>
            </w:r>
            <w:r w:rsidR="00963219" w:rsidRPr="00963219">
              <w:rPr>
                <w:rFonts w:ascii="PT Astra Serif" w:hAnsi="PT Astra Serif"/>
                <w:sz w:val="24"/>
                <w:szCs w:val="24"/>
              </w:rPr>
              <w:t>2</w:t>
            </w:r>
            <w:r w:rsidRPr="00963219">
              <w:rPr>
                <w:rFonts w:ascii="PT Astra Serif" w:hAnsi="PT Astra Serif"/>
                <w:sz w:val="24"/>
                <w:szCs w:val="24"/>
              </w:rPr>
              <w:t>30 000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D2561F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7 430 000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D2561F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7 430</w:t>
            </w:r>
            <w:r w:rsidR="006E5B42">
              <w:rPr>
                <w:rFonts w:ascii="PT Astra Serif" w:hAnsi="PT Astra Serif"/>
                <w:sz w:val="24"/>
                <w:szCs w:val="24"/>
              </w:rPr>
              <w:t> 000,00</w:t>
            </w:r>
          </w:p>
        </w:tc>
      </w:tr>
      <w:tr w:rsidR="00E87009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E87009" w:rsidRPr="00C330E0" w:rsidRDefault="00E87009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D2561F" w:rsidP="00D2561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7 430 0</w:t>
            </w:r>
            <w:r w:rsidR="00E87009" w:rsidRPr="00C330E0">
              <w:rPr>
                <w:rFonts w:ascii="PT Astra Serif" w:hAnsi="PT Astra Serif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D2561F" w:rsidP="0096321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7 </w:t>
            </w:r>
            <w:r w:rsidR="00963219">
              <w:rPr>
                <w:rFonts w:ascii="PT Astra Serif" w:hAnsi="PT Astra Serif"/>
                <w:b/>
                <w:sz w:val="24"/>
                <w:szCs w:val="24"/>
              </w:rPr>
              <w:t>630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963219"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963219" w:rsidRDefault="00D2561F" w:rsidP="0096321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63219">
              <w:rPr>
                <w:rFonts w:ascii="PT Astra Serif" w:hAnsi="PT Astra Serif"/>
                <w:b/>
                <w:sz w:val="24"/>
                <w:szCs w:val="24"/>
              </w:rPr>
              <w:t>7 </w:t>
            </w:r>
            <w:r w:rsidR="00963219" w:rsidRPr="00963219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r w:rsidRPr="00963219">
              <w:rPr>
                <w:rFonts w:ascii="PT Astra Serif" w:hAnsi="PT Astra Serif"/>
                <w:b/>
                <w:sz w:val="24"/>
                <w:szCs w:val="24"/>
              </w:rPr>
              <w:t>30 000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D2561F" w:rsidP="00E8700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7 43</w:t>
            </w:r>
            <w:r w:rsidR="006E5B42">
              <w:rPr>
                <w:rFonts w:ascii="PT Astra Serif" w:hAnsi="PT Astra Serif"/>
                <w:b/>
                <w:sz w:val="24"/>
                <w:szCs w:val="24"/>
              </w:rPr>
              <w:t>0 000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E87009" w:rsidRPr="00C330E0" w:rsidRDefault="00D2561F" w:rsidP="003804A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7 43</w:t>
            </w:r>
            <w:r w:rsidR="006E5B42">
              <w:rPr>
                <w:rFonts w:ascii="PT Astra Serif" w:hAnsi="PT Astra Serif"/>
                <w:b/>
                <w:sz w:val="24"/>
                <w:szCs w:val="24"/>
              </w:rPr>
              <w:t>0 000,00</w:t>
            </w:r>
          </w:p>
        </w:tc>
      </w:tr>
      <w:tr w:rsidR="00D85C9C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D256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="00D2561F">
              <w:rPr>
                <w:rFonts w:ascii="PT Astra Serif" w:hAnsi="PT Astra Serif"/>
                <w:sz w:val="24"/>
                <w:szCs w:val="24"/>
              </w:rPr>
              <w:t>1517</w:t>
            </w:r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D2561F">
              <w:rPr>
                <w:rFonts w:ascii="PT Astra Serif" w:hAnsi="PT Astra Serif"/>
                <w:sz w:val="24"/>
                <w:szCs w:val="24"/>
              </w:rPr>
              <w:t>24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 w:rsidR="006E5B42">
              <w:rPr>
                <w:rFonts w:ascii="PT Astra Serif" w:hAnsi="PT Astra Serif"/>
                <w:sz w:val="24"/>
                <w:szCs w:val="24"/>
              </w:rPr>
              <w:t>10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.2022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="00963219">
              <w:rPr>
                <w:rFonts w:ascii="PT Astra Serif" w:hAnsi="PT Astra Serif"/>
                <w:sz w:val="24"/>
                <w:szCs w:val="24"/>
              </w:rPr>
              <w:t>519</w:t>
            </w:r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963219">
              <w:rPr>
                <w:rFonts w:ascii="PT Astra Serif" w:hAnsi="PT Astra Serif"/>
                <w:sz w:val="24"/>
                <w:szCs w:val="24"/>
              </w:rPr>
              <w:t>24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 w:rsidR="006E5B42">
              <w:rPr>
                <w:rFonts w:ascii="PT Astra Serif" w:hAnsi="PT Astra Serif"/>
                <w:sz w:val="24"/>
                <w:szCs w:val="24"/>
              </w:rPr>
              <w:t>10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.2022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963219" w:rsidRDefault="00D85C9C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3219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="00963219" w:rsidRPr="00963219">
              <w:rPr>
                <w:rFonts w:ascii="PT Astra Serif" w:hAnsi="PT Astra Serif"/>
                <w:sz w:val="24"/>
                <w:szCs w:val="24"/>
              </w:rPr>
              <w:t>039</w:t>
            </w:r>
            <w:r w:rsidRPr="0096321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963219" w:rsidRPr="00963219">
              <w:rPr>
                <w:rFonts w:ascii="PT Astra Serif" w:hAnsi="PT Astra Serif"/>
                <w:sz w:val="24"/>
                <w:szCs w:val="24"/>
              </w:rPr>
              <w:t>25</w:t>
            </w:r>
            <w:r w:rsidRPr="00963219">
              <w:rPr>
                <w:rFonts w:ascii="PT Astra Serif" w:hAnsi="PT Astra Serif"/>
                <w:sz w:val="24"/>
                <w:szCs w:val="24"/>
              </w:rPr>
              <w:t>.</w:t>
            </w:r>
            <w:r w:rsidR="006E5B42" w:rsidRPr="00963219">
              <w:rPr>
                <w:rFonts w:ascii="PT Astra Serif" w:hAnsi="PT Astra Serif"/>
                <w:sz w:val="24"/>
                <w:szCs w:val="24"/>
              </w:rPr>
              <w:t>10</w:t>
            </w:r>
            <w:r w:rsidRPr="00963219">
              <w:rPr>
                <w:rFonts w:ascii="PT Astra Serif" w:hAnsi="PT Astra Serif"/>
                <w:sz w:val="24"/>
                <w:szCs w:val="24"/>
              </w:rPr>
              <w:t>.2022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C2DCA" w:rsidRDefault="00FC2DCA"/>
    <w:p w:rsidR="00860C35" w:rsidRDefault="00860C35"/>
    <w:p w:rsidR="008503E0" w:rsidRDefault="008503E0"/>
    <w:p w:rsidR="00860C35" w:rsidRDefault="00860C35"/>
    <w:p w:rsidR="008503E0" w:rsidRDefault="00C330E0">
      <w:pPr>
        <w:rPr>
          <w:rFonts w:ascii="PT Serif" w:hAnsi="PT Serif"/>
          <w:sz w:val="24"/>
          <w:szCs w:val="24"/>
        </w:rPr>
      </w:pPr>
      <w:r w:rsidRPr="00C330E0">
        <w:rPr>
          <w:rFonts w:ascii="PT Serif" w:hAnsi="PT Serif"/>
          <w:sz w:val="24"/>
          <w:szCs w:val="24"/>
        </w:rPr>
        <w:t xml:space="preserve">Итого: Начальная (максимальная) цена контракта: </w:t>
      </w:r>
      <w:r w:rsidR="00D2561F">
        <w:rPr>
          <w:rFonts w:ascii="PT Serif" w:hAnsi="PT Serif"/>
          <w:sz w:val="24"/>
          <w:szCs w:val="24"/>
        </w:rPr>
        <w:t>7 430</w:t>
      </w:r>
      <w:r w:rsidR="006E5B42">
        <w:rPr>
          <w:rFonts w:ascii="PT Serif" w:hAnsi="PT Serif"/>
          <w:sz w:val="24"/>
          <w:szCs w:val="24"/>
        </w:rPr>
        <w:t xml:space="preserve"> 000</w:t>
      </w:r>
      <w:r w:rsidRPr="00C330E0">
        <w:rPr>
          <w:rFonts w:ascii="PT Serif" w:hAnsi="PT Serif"/>
          <w:sz w:val="24"/>
          <w:szCs w:val="24"/>
        </w:rPr>
        <w:t xml:space="preserve"> (</w:t>
      </w:r>
      <w:r w:rsidR="00D2561F">
        <w:rPr>
          <w:rFonts w:ascii="PT Serif" w:hAnsi="PT Serif"/>
          <w:sz w:val="24"/>
          <w:szCs w:val="24"/>
        </w:rPr>
        <w:t>семь</w:t>
      </w:r>
      <w:r w:rsidR="006E5B42">
        <w:rPr>
          <w:rFonts w:ascii="PT Serif" w:hAnsi="PT Serif"/>
          <w:sz w:val="24"/>
          <w:szCs w:val="24"/>
        </w:rPr>
        <w:t xml:space="preserve"> миллионов </w:t>
      </w:r>
      <w:r w:rsidR="00D2561F">
        <w:rPr>
          <w:rFonts w:ascii="PT Serif" w:hAnsi="PT Serif"/>
          <w:sz w:val="24"/>
          <w:szCs w:val="24"/>
        </w:rPr>
        <w:t>четыреста тридцать</w:t>
      </w:r>
      <w:r w:rsidR="006E5B42">
        <w:rPr>
          <w:rFonts w:ascii="PT Serif" w:hAnsi="PT Serif"/>
          <w:sz w:val="24"/>
          <w:szCs w:val="24"/>
        </w:rPr>
        <w:t xml:space="preserve"> тысяч</w:t>
      </w:r>
      <w:r w:rsidRPr="00C330E0">
        <w:rPr>
          <w:rFonts w:ascii="PT Serif" w:hAnsi="PT Serif"/>
          <w:sz w:val="24"/>
          <w:szCs w:val="24"/>
        </w:rPr>
        <w:t xml:space="preserve">) рублей </w:t>
      </w:r>
      <w:r w:rsidR="006E5B42">
        <w:rPr>
          <w:rFonts w:ascii="PT Serif" w:hAnsi="PT Serif"/>
          <w:sz w:val="24"/>
          <w:szCs w:val="24"/>
        </w:rPr>
        <w:t>00</w:t>
      </w:r>
      <w:r w:rsidRPr="00C330E0">
        <w:rPr>
          <w:rFonts w:ascii="PT Serif" w:hAnsi="PT Serif"/>
          <w:sz w:val="24"/>
          <w:szCs w:val="24"/>
        </w:rPr>
        <w:t xml:space="preserve"> копеек.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963219" w:rsidRDefault="00963219">
      <w:pPr>
        <w:rPr>
          <w:rFonts w:ascii="PT Serif" w:hAnsi="PT Serif"/>
          <w:sz w:val="24"/>
          <w:szCs w:val="24"/>
        </w:rPr>
      </w:pPr>
    </w:p>
    <w:p w:rsidR="00963219" w:rsidRDefault="00963219">
      <w:pPr>
        <w:rPr>
          <w:rFonts w:ascii="PT Serif" w:hAnsi="PT Serif"/>
          <w:sz w:val="24"/>
          <w:szCs w:val="24"/>
        </w:rPr>
      </w:pPr>
    </w:p>
    <w:p w:rsidR="00963219" w:rsidRDefault="00963219" w:rsidP="00963219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Руководитель контрактной службы                                                                   А.Ю. Ермаков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sectPr w:rsidR="00F66E88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C0" w:rsidRDefault="00F52DC0" w:rsidP="0009063A">
      <w:r>
        <w:separator/>
      </w:r>
    </w:p>
  </w:endnote>
  <w:endnote w:type="continuationSeparator" w:id="0">
    <w:p w:rsidR="00F52DC0" w:rsidRDefault="00F52DC0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C0" w:rsidRDefault="00F52DC0" w:rsidP="0009063A">
      <w:r>
        <w:separator/>
      </w:r>
    </w:p>
  </w:footnote>
  <w:footnote w:type="continuationSeparator" w:id="0">
    <w:p w:rsidR="00F52DC0" w:rsidRDefault="00F52DC0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11189"/>
    <w:rsid w:val="0008311C"/>
    <w:rsid w:val="0009063A"/>
    <w:rsid w:val="000B3B48"/>
    <w:rsid w:val="000B4762"/>
    <w:rsid w:val="000B73AF"/>
    <w:rsid w:val="000D1CF0"/>
    <w:rsid w:val="002037E8"/>
    <w:rsid w:val="00252734"/>
    <w:rsid w:val="0028594B"/>
    <w:rsid w:val="002F09B6"/>
    <w:rsid w:val="0030517A"/>
    <w:rsid w:val="00312673"/>
    <w:rsid w:val="003929E3"/>
    <w:rsid w:val="003B2F72"/>
    <w:rsid w:val="003B333B"/>
    <w:rsid w:val="003F4AA9"/>
    <w:rsid w:val="004035CD"/>
    <w:rsid w:val="00486CEC"/>
    <w:rsid w:val="004A2926"/>
    <w:rsid w:val="004C19DF"/>
    <w:rsid w:val="004D5875"/>
    <w:rsid w:val="004E684F"/>
    <w:rsid w:val="005003F6"/>
    <w:rsid w:val="00504EB2"/>
    <w:rsid w:val="00546000"/>
    <w:rsid w:val="005E7B92"/>
    <w:rsid w:val="00625943"/>
    <w:rsid w:val="006469E0"/>
    <w:rsid w:val="006B182A"/>
    <w:rsid w:val="006E5B42"/>
    <w:rsid w:val="006F7A4A"/>
    <w:rsid w:val="007C12EF"/>
    <w:rsid w:val="007E3D3D"/>
    <w:rsid w:val="00823217"/>
    <w:rsid w:val="008503E0"/>
    <w:rsid w:val="00860C35"/>
    <w:rsid w:val="008A4C67"/>
    <w:rsid w:val="008D35C4"/>
    <w:rsid w:val="008E08F4"/>
    <w:rsid w:val="00912C8E"/>
    <w:rsid w:val="00954D8B"/>
    <w:rsid w:val="00963219"/>
    <w:rsid w:val="009B6800"/>
    <w:rsid w:val="009E6C66"/>
    <w:rsid w:val="00A1488A"/>
    <w:rsid w:val="00A90566"/>
    <w:rsid w:val="00BD7366"/>
    <w:rsid w:val="00BF153E"/>
    <w:rsid w:val="00C121F7"/>
    <w:rsid w:val="00C330E0"/>
    <w:rsid w:val="00C530F7"/>
    <w:rsid w:val="00C64FED"/>
    <w:rsid w:val="00D02AFE"/>
    <w:rsid w:val="00D2561F"/>
    <w:rsid w:val="00D85C9C"/>
    <w:rsid w:val="00DA116A"/>
    <w:rsid w:val="00DB4B01"/>
    <w:rsid w:val="00E87009"/>
    <w:rsid w:val="00E91CDE"/>
    <w:rsid w:val="00F52DC0"/>
    <w:rsid w:val="00F66E88"/>
    <w:rsid w:val="00F87AC2"/>
    <w:rsid w:val="00FA78C1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Ильюшина Татьяна Васильевна</dc:creator>
  <cp:lastModifiedBy>Котлова Анна Викторовна</cp:lastModifiedBy>
  <cp:revision>7</cp:revision>
  <cp:lastPrinted>2022-01-31T06:39:00Z</cp:lastPrinted>
  <dcterms:created xsi:type="dcterms:W3CDTF">2022-10-24T07:24:00Z</dcterms:created>
  <dcterms:modified xsi:type="dcterms:W3CDTF">2022-11-11T10:26:00Z</dcterms:modified>
</cp:coreProperties>
</file>