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A82EFC" w:rsidRPr="00A82EFC">
        <w:rPr>
          <w:rFonts w:ascii="PT Astra Serif" w:hAnsi="PT Astra Serif"/>
          <w:color w:val="000099"/>
          <w:sz w:val="28"/>
          <w:szCs w:val="28"/>
        </w:rPr>
        <w:t>223862200236886220100101950018542244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«Контрактная система в сфере закупок товаров, работ и услуг: правовое регулирование»</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A82EFC" w:rsidRPr="00A82EFC">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A82EFC" w:rsidRPr="00A82EFC">
        <w:rPr>
          <w:rFonts w:ascii="PT Astra Serif" w:hAnsi="PT Astra Serif"/>
          <w:color w:val="000000"/>
          <w:szCs w:val="24"/>
        </w:rPr>
        <w:t>повышении</w:t>
      </w:r>
      <w:proofErr w:type="gramEnd"/>
      <w:r w:rsidR="00A82EFC" w:rsidRPr="00A82EFC">
        <w:rPr>
          <w:rFonts w:ascii="PT Astra Serif" w:hAnsi="PT Astra Serif"/>
          <w:color w:val="000000"/>
          <w:szCs w:val="24"/>
        </w:rPr>
        <w:t xml:space="preserve"> квалификации: г.  Югорск ул.40 лет Победы, дом 11.</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6328B6">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w:t>
      </w:r>
      <w:r w:rsidRPr="00AC7B6C">
        <w:rPr>
          <w:rFonts w:ascii="PT Astra Serif" w:hAnsi="PT Astra Serif"/>
          <w:szCs w:val="24"/>
        </w:rPr>
        <w:lastRenderedPageBreak/>
        <w:t>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r w:rsidR="00DA06F3" w:rsidRPr="00DA06F3">
        <w:rPr>
          <w:rFonts w:ascii="PT Astra Serif" w:hAnsi="PT Astra Serif"/>
          <w:szCs w:val="24"/>
        </w:rPr>
        <w:t>В случае</w:t>
      </w:r>
      <w:proofErr w:type="gramStart"/>
      <w:r w:rsidR="00DA06F3" w:rsidRPr="00DA06F3">
        <w:rPr>
          <w:rFonts w:ascii="PT Astra Serif" w:hAnsi="PT Astra Serif"/>
          <w:szCs w:val="24"/>
        </w:rPr>
        <w:t>,</w:t>
      </w:r>
      <w:proofErr w:type="gramEnd"/>
      <w:r w:rsidR="00DA06F3" w:rsidRPr="00DA06F3">
        <w:rPr>
          <w:rFonts w:ascii="PT Astra Serif" w:hAnsi="PT Astra Serif"/>
          <w:szCs w:val="24"/>
        </w:rPr>
        <w:t xml:space="preserve"> если расчетным месяцем будет являться декабрь, расчет должен быть осуществлен не позднее 15.12.2022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w:t>
      </w:r>
      <w:r w:rsidRPr="00AC7B6C">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по </w:t>
      </w:r>
      <w:r w:rsidR="006328B6">
        <w:rPr>
          <w:rFonts w:ascii="PT Astra Serif" w:hAnsi="PT Astra Serif"/>
          <w:color w:val="000099"/>
          <w:szCs w:val="24"/>
        </w:rPr>
        <w:t>3</w:t>
      </w:r>
      <w:r w:rsidR="00A047BC">
        <w:rPr>
          <w:rFonts w:ascii="PT Astra Serif" w:hAnsi="PT Astra Serif"/>
          <w:color w:val="000099"/>
          <w:szCs w:val="24"/>
        </w:rPr>
        <w:t>0</w:t>
      </w:r>
      <w:r w:rsidR="00227B7B" w:rsidRPr="00AC7B6C">
        <w:rPr>
          <w:rFonts w:ascii="PT Astra Serif" w:hAnsi="PT Astra Serif"/>
          <w:color w:val="000099"/>
          <w:szCs w:val="24"/>
        </w:rPr>
        <w:t>.</w:t>
      </w:r>
      <w:r w:rsidR="005A74ED">
        <w:rPr>
          <w:rFonts w:ascii="PT Astra Serif" w:hAnsi="PT Astra Serif"/>
          <w:color w:val="000099"/>
          <w:szCs w:val="24"/>
        </w:rPr>
        <w:t>1</w:t>
      </w:r>
      <w:r w:rsidR="00A047BC">
        <w:rPr>
          <w:rFonts w:ascii="PT Astra Serif" w:hAnsi="PT Astra Serif"/>
          <w:color w:val="000099"/>
          <w:szCs w:val="24"/>
        </w:rPr>
        <w:t>1</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w:t>
      </w:r>
      <w:proofErr w:type="gramStart"/>
      <w:r w:rsidRPr="00FA4DD0">
        <w:rPr>
          <w:rFonts w:ascii="PT Astra Serif" w:hAnsi="PT Astra Serif"/>
          <w:color w:val="000000"/>
          <w:szCs w:val="24"/>
        </w:rPr>
        <w:t>скан-копии</w:t>
      </w:r>
      <w:proofErr w:type="gramEnd"/>
      <w:r w:rsidRPr="00FA4DD0">
        <w:rPr>
          <w:rFonts w:ascii="PT Astra Serif" w:hAnsi="PT Astra Serif"/>
          <w:color w:val="000000"/>
          <w:szCs w:val="24"/>
        </w:rPr>
        <w:t xml:space="preserve">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r w:rsidR="006328B6">
        <w:rPr>
          <w:rFonts w:ascii="PT Astra Serif" w:hAnsi="PT Astra Serif"/>
          <w:color w:val="000000"/>
          <w:szCs w:val="24"/>
        </w:rPr>
        <w:t xml:space="preserve"> </w:t>
      </w:r>
      <w:r w:rsidR="00D94177">
        <w:rPr>
          <w:rFonts w:ascii="PT Astra Serif" w:hAnsi="PT Astra Serif"/>
          <w:color w:val="000000"/>
          <w:szCs w:val="24"/>
        </w:rPr>
        <w:t xml:space="preserve">в срок </w:t>
      </w:r>
      <w:r w:rsidR="00D94177" w:rsidRPr="00D94177">
        <w:rPr>
          <w:rFonts w:ascii="PT Astra Serif" w:hAnsi="PT Astra Serif"/>
          <w:color w:val="000000"/>
          <w:szCs w:val="24"/>
        </w:rPr>
        <w:t>не более десяти рабочих дней со дня подписания Исполнителем структурированного документа о приёмке в единой информационной системе в сфере закупок</w:t>
      </w:r>
      <w:r w:rsidR="00D94177">
        <w:rPr>
          <w:rFonts w:ascii="PT Astra Serif" w:hAnsi="PT Astra Serif"/>
          <w:color w:val="000000"/>
          <w:szCs w:val="24"/>
        </w:rPr>
        <w:t>.</w:t>
      </w:r>
      <w:r w:rsidR="000547F8">
        <w:rPr>
          <w:rFonts w:ascii="PT Astra Serif" w:hAnsi="PT Astra Serif"/>
          <w:color w:val="000000"/>
          <w:szCs w:val="24"/>
        </w:rPr>
        <w:t xml:space="preserve"> </w:t>
      </w:r>
      <w:r w:rsidR="000547F8">
        <w:rPr>
          <w:rFonts w:ascii="PT Astra Serif" w:hAnsi="PT Astra Serif"/>
          <w:color w:val="auto"/>
          <w:szCs w:val="24"/>
        </w:rPr>
        <w:t>О</w:t>
      </w:r>
      <w:r w:rsidR="000547F8" w:rsidRPr="000547F8">
        <w:rPr>
          <w:rFonts w:ascii="PT Astra Serif" w:hAnsi="PT Astra Serif"/>
          <w:color w:val="auto"/>
          <w:szCs w:val="24"/>
        </w:rPr>
        <w:t>ригинал</w:t>
      </w:r>
      <w:r w:rsidR="000547F8">
        <w:rPr>
          <w:rFonts w:ascii="PT Astra Serif" w:hAnsi="PT Astra Serif"/>
          <w:color w:val="auto"/>
          <w:szCs w:val="24"/>
        </w:rPr>
        <w:t xml:space="preserve"> акта </w:t>
      </w:r>
      <w:proofErr w:type="gramStart"/>
      <w:r w:rsidR="000547F8" w:rsidRPr="000547F8">
        <w:rPr>
          <w:rFonts w:ascii="PT Astra Serif" w:hAnsi="PT Astra Serif"/>
          <w:color w:val="auto"/>
          <w:szCs w:val="24"/>
        </w:rPr>
        <w:t>оказанных</w:t>
      </w:r>
      <w:proofErr w:type="gramEnd"/>
      <w:r w:rsidR="000547F8" w:rsidRPr="000547F8">
        <w:rPr>
          <w:rFonts w:ascii="PT Astra Serif" w:hAnsi="PT Astra Serif"/>
          <w:color w:val="auto"/>
          <w:szCs w:val="24"/>
        </w:rPr>
        <w:t xml:space="preserve"> услуг на бумажном носителе </w:t>
      </w:r>
      <w:r w:rsidR="000547F8">
        <w:rPr>
          <w:rFonts w:ascii="PT Astra Serif" w:hAnsi="PT Astra Serif"/>
          <w:color w:val="auto"/>
          <w:szCs w:val="24"/>
        </w:rPr>
        <w:t>должен соответствовать</w:t>
      </w:r>
      <w:r w:rsidR="000547F8" w:rsidRPr="000547F8">
        <w:rPr>
          <w:rFonts w:ascii="PT Astra Serif" w:hAnsi="PT Astra Serif"/>
          <w:color w:val="auto"/>
          <w:szCs w:val="24"/>
        </w:rPr>
        <w:t xml:space="preserve"> информации, которая содержится в структурированном документе о приёмке, сформированном в ЕИС</w:t>
      </w:r>
      <w:r w:rsidR="000547F8">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lastRenderedPageBreak/>
        <w:t>- наименование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наименование страны происхождения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поставленного товара;</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не более десяти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w:t>
      </w:r>
      <w:r w:rsidRPr="00A047BC">
        <w:rPr>
          <w:rFonts w:ascii="PT Astra Serif" w:hAnsi="PT Astra Serif"/>
          <w:iCs/>
          <w:sz w:val="26"/>
          <w:szCs w:val="26"/>
        </w:rPr>
        <w:lastRenderedPageBreak/>
        <w:t>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A06F3" w:rsidRDefault="00DA06F3">
      <w:pPr>
        <w:pStyle w:val="10"/>
        <w:spacing w:after="0" w:line="240" w:lineRule="auto"/>
        <w:ind w:firstLine="709"/>
        <w:jc w:val="center"/>
        <w:rPr>
          <w:rFonts w:ascii="PT Astra Serif" w:hAnsi="PT Astra Serif"/>
          <w:b/>
          <w:color w:val="auto"/>
          <w:szCs w:val="24"/>
        </w:rPr>
      </w:pPr>
    </w:p>
    <w:p w:rsidR="00DA06F3" w:rsidRPr="00AC7B6C" w:rsidRDefault="00DA06F3">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AC7B6C">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w:t>
      </w:r>
      <w:bookmarkStart w:id="4" w:name="_GoBack"/>
      <w:bookmarkEnd w:id="4"/>
      <w:r w:rsidRPr="00AC7B6C">
        <w:rPr>
          <w:rFonts w:ascii="PT Astra Serif" w:hAnsi="PT Astra Serif"/>
          <w:color w:val="auto"/>
          <w:szCs w:val="24"/>
        </w:rPr>
        <w:t>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 xml:space="preserve">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AC7B6C">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w:t>
      </w:r>
      <w:r w:rsidRPr="00AC7B6C">
        <w:rPr>
          <w:rFonts w:ascii="PT Astra Serif" w:hAnsi="PT Astra Serif"/>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DA06F3">
        <w:rPr>
          <w:rFonts w:ascii="PT Astra Serif" w:hAnsi="PT Astra Serif" w:cs="Times New Roman"/>
          <w:color w:val="000099"/>
          <w:szCs w:val="24"/>
        </w:rPr>
        <w:t>15</w:t>
      </w:r>
      <w:r w:rsidR="00002125" w:rsidRPr="00AC7B6C">
        <w:rPr>
          <w:rFonts w:ascii="PT Astra Serif" w:hAnsi="PT Astra Serif" w:cs="Times New Roman"/>
          <w:color w:val="000099"/>
          <w:szCs w:val="24"/>
        </w:rPr>
        <w:t>.</w:t>
      </w:r>
      <w:r w:rsidR="00DA0F18">
        <w:rPr>
          <w:rFonts w:ascii="PT Astra Serif" w:hAnsi="PT Astra Serif" w:cs="Times New Roman"/>
          <w:color w:val="000099"/>
          <w:szCs w:val="24"/>
        </w:rPr>
        <w:t>1</w:t>
      </w:r>
      <w:r w:rsidR="00DA06F3">
        <w:rPr>
          <w:rFonts w:ascii="PT Astra Serif" w:hAnsi="PT Astra Serif" w:cs="Times New Roman"/>
          <w:color w:val="000099"/>
          <w:szCs w:val="24"/>
        </w:rPr>
        <w:t>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AC7B6C">
        <w:rPr>
          <w:rFonts w:ascii="PT Astra Serif" w:hAnsi="PT Astra Serif" w:cs="Times New Roman"/>
          <w:szCs w:val="24"/>
        </w:rPr>
        <w:t>ств Ст</w:t>
      </w:r>
      <w:proofErr w:type="gramEnd"/>
      <w:r w:rsidRPr="00AC7B6C">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AC7B6C">
        <w:rPr>
          <w:rFonts w:ascii="PT Astra Serif" w:hAnsi="PT Astra Serif"/>
          <w:color w:val="000000"/>
          <w:szCs w:val="24"/>
        </w:rPr>
        <w:lastRenderedPageBreak/>
        <w:t>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DA06F3">
      <w:pPr>
        <w:pStyle w:val="10"/>
        <w:spacing w:after="0" w:line="240" w:lineRule="auto"/>
        <w:rPr>
          <w:rFonts w:ascii="PT Astra Serif" w:hAnsi="PT Astra Serif"/>
        </w:rPr>
      </w:pPr>
    </w:p>
    <w:p w:rsidR="00DA06F3" w:rsidRPr="00DA06F3" w:rsidRDefault="00DA06F3" w:rsidP="00DA06F3">
      <w:pPr>
        <w:pStyle w:val="10"/>
        <w:spacing w:after="0"/>
        <w:rPr>
          <w:rFonts w:ascii="PT Astra Serif" w:hAnsi="PT Astra Serif"/>
        </w:rPr>
      </w:pPr>
      <w:r w:rsidRPr="00DA06F3">
        <w:rPr>
          <w:rFonts w:ascii="PT Astra Serif" w:hAnsi="PT Astra Serif"/>
        </w:rPr>
        <w:t>Начальник управления</w:t>
      </w:r>
    </w:p>
    <w:p w:rsidR="00DA06F3" w:rsidRPr="00DA06F3" w:rsidRDefault="00DA06F3" w:rsidP="00DA06F3">
      <w:pPr>
        <w:pStyle w:val="10"/>
        <w:spacing w:after="0"/>
        <w:rPr>
          <w:rFonts w:ascii="PT Astra Serif" w:hAnsi="PT Astra Serif"/>
        </w:rPr>
      </w:pPr>
      <w:r w:rsidRPr="00DA06F3">
        <w:rPr>
          <w:rFonts w:ascii="PT Astra Serif" w:hAnsi="PT Astra Serif"/>
        </w:rPr>
        <w:t>по вопросам муниципальной службы,</w:t>
      </w:r>
    </w:p>
    <w:p w:rsidR="00DA06F3" w:rsidRDefault="00DA06F3" w:rsidP="00DA06F3">
      <w:pPr>
        <w:pStyle w:val="10"/>
        <w:spacing w:after="0" w:line="240" w:lineRule="auto"/>
        <w:rPr>
          <w:rFonts w:ascii="PT Astra Serif" w:hAnsi="PT Astra Serif"/>
        </w:rPr>
      </w:pPr>
      <w:r w:rsidRPr="00DA06F3">
        <w:rPr>
          <w:rFonts w:ascii="PT Astra Serif" w:hAnsi="PT Astra Serif"/>
        </w:rPr>
        <w:t xml:space="preserve">кадров и наград                                                                               Т.А. </w:t>
      </w:r>
      <w:proofErr w:type="spellStart"/>
      <w:r w:rsidRPr="00DA06F3">
        <w:rPr>
          <w:rFonts w:ascii="PT Astra Serif" w:hAnsi="PT Astra Serif"/>
        </w:rPr>
        <w:t>Семкина</w:t>
      </w:r>
      <w:proofErr w:type="spellEnd"/>
    </w:p>
    <w:p w:rsidR="00DA06F3" w:rsidRDefault="00DA06F3">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77542C" w:rsidRDefault="0077542C" w:rsidP="0077542C">
      <w:pPr>
        <w:pStyle w:val="10"/>
        <w:spacing w:after="0" w:line="240" w:lineRule="auto"/>
        <w:ind w:firstLine="709"/>
        <w:rPr>
          <w:rFonts w:ascii="PT Astra Serif" w:hAnsi="PT Astra Serif"/>
          <w:szCs w:val="24"/>
          <w:u w:val="single"/>
        </w:rPr>
      </w:pPr>
    </w:p>
    <w:p w:rsidR="00DA06F3" w:rsidRPr="00DA06F3" w:rsidRDefault="00DA06F3" w:rsidP="00DA06F3">
      <w:pPr>
        <w:tabs>
          <w:tab w:val="left" w:pos="360"/>
        </w:tabs>
        <w:autoSpaceDE w:val="0"/>
        <w:autoSpaceDN w:val="0"/>
        <w:adjustRightInd w:val="0"/>
        <w:spacing w:before="120" w:after="120" w:line="276" w:lineRule="auto"/>
        <w:contextualSpacing/>
        <w:jc w:val="center"/>
        <w:rPr>
          <w:sz w:val="24"/>
          <w:szCs w:val="24"/>
        </w:rPr>
      </w:pPr>
      <w:r w:rsidRPr="00DA06F3">
        <w:rPr>
          <w:rFonts w:ascii="PT Astra Serif" w:hAnsi="PT Astra Serif"/>
          <w:b/>
          <w:bCs/>
          <w:sz w:val="28"/>
          <w:szCs w:val="28"/>
        </w:rPr>
        <w:t>Описание объекта закупки (техническое задание)</w:t>
      </w:r>
    </w:p>
    <w:p w:rsidR="00DA06F3" w:rsidRPr="00DA06F3" w:rsidRDefault="00DA06F3" w:rsidP="00DA06F3">
      <w:pPr>
        <w:jc w:val="center"/>
        <w:rPr>
          <w:rFonts w:ascii="PT Astra Serif" w:hAnsi="PT Astra Serif"/>
          <w:b/>
          <w:bCs/>
          <w:sz w:val="26"/>
          <w:szCs w:val="26"/>
        </w:rPr>
      </w:pPr>
      <w:r w:rsidRPr="00DA06F3">
        <w:rPr>
          <w:rFonts w:ascii="PT Astra Serif" w:hAnsi="PT Astra Serif"/>
          <w:b/>
          <w:bCs/>
          <w:sz w:val="26"/>
          <w:szCs w:val="26"/>
        </w:rPr>
        <w:t xml:space="preserve">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229"/>
      </w:tblGrid>
      <w:tr w:rsidR="00DA06F3" w:rsidRPr="00B43DBB" w:rsidTr="00DA06F3">
        <w:tc>
          <w:tcPr>
            <w:tcW w:w="709" w:type="dxa"/>
            <w:shd w:val="clear" w:color="auto" w:fill="D9D9D9"/>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552" w:type="dxa"/>
            <w:shd w:val="clear" w:color="auto" w:fill="D9D9D9"/>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Параметры требований к услугам</w:t>
            </w:r>
          </w:p>
        </w:tc>
        <w:tc>
          <w:tcPr>
            <w:tcW w:w="7229" w:type="dxa"/>
            <w:shd w:val="clear" w:color="auto" w:fill="D9D9D9"/>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Требования к услугам</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1</w:t>
            </w:r>
          </w:p>
        </w:tc>
        <w:tc>
          <w:tcPr>
            <w:tcW w:w="2552" w:type="dxa"/>
          </w:tcPr>
          <w:p w:rsidR="00DA06F3" w:rsidRPr="00B43DBB" w:rsidRDefault="00DA06F3" w:rsidP="00DA06F3">
            <w:pPr>
              <w:rPr>
                <w:rFonts w:ascii="PT Astra Serif" w:hAnsi="PT Astra Serif"/>
                <w:sz w:val="24"/>
                <w:szCs w:val="24"/>
              </w:rPr>
            </w:pPr>
            <w:r w:rsidRPr="00B43DBB">
              <w:rPr>
                <w:rFonts w:ascii="PT Astra Serif" w:hAnsi="PT Astra Serif"/>
                <w:bCs/>
                <w:sz w:val="24"/>
                <w:szCs w:val="24"/>
              </w:rPr>
              <w:t>Наименование услуг</w:t>
            </w:r>
          </w:p>
        </w:tc>
        <w:tc>
          <w:tcPr>
            <w:tcW w:w="7229" w:type="dxa"/>
          </w:tcPr>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B43DBB">
              <w:rPr>
                <w:rFonts w:ascii="PT Astra Serif" w:hAnsi="PT Astra Serif"/>
                <w:b/>
                <w:bCs/>
                <w:sz w:val="24"/>
                <w:szCs w:val="24"/>
              </w:rPr>
              <w:t>«</w:t>
            </w:r>
            <w:r w:rsidRPr="00B43DBB">
              <w:rPr>
                <w:rFonts w:ascii="PT Astra Serif" w:hAnsi="PT Astra Serif"/>
                <w:b/>
                <w:sz w:val="24"/>
                <w:szCs w:val="24"/>
              </w:rPr>
              <w:t>Контрактная система в сфере закупок товаров, работ и услуг: правовое регулирование</w:t>
            </w:r>
            <w:r w:rsidRPr="00B43DBB">
              <w:rPr>
                <w:rFonts w:ascii="PT Astra Serif" w:hAnsi="PT Astra Serif"/>
                <w:b/>
                <w:bCs/>
                <w:sz w:val="24"/>
                <w:szCs w:val="24"/>
              </w:rPr>
              <w:t>»</w:t>
            </w:r>
            <w:r w:rsidRPr="00B43DBB">
              <w:rPr>
                <w:rFonts w:ascii="PT Astra Serif" w:hAnsi="PT Astra Serif"/>
                <w:sz w:val="24"/>
                <w:szCs w:val="24"/>
              </w:rPr>
              <w:t xml:space="preserve"> (далее – ДПП).</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2</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 xml:space="preserve">Категория </w:t>
            </w:r>
            <w:proofErr w:type="gramStart"/>
            <w:r w:rsidRPr="00B43DBB">
              <w:rPr>
                <w:rFonts w:ascii="PT Astra Serif" w:hAnsi="PT Astra Serif"/>
                <w:bCs/>
                <w:sz w:val="24"/>
                <w:szCs w:val="24"/>
              </w:rPr>
              <w:t>обучаемых</w:t>
            </w:r>
            <w:proofErr w:type="gramEnd"/>
          </w:p>
        </w:tc>
        <w:tc>
          <w:tcPr>
            <w:tcW w:w="7229" w:type="dxa"/>
          </w:tcPr>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 xml:space="preserve">Муниципальные служащие администрации города </w:t>
            </w:r>
            <w:proofErr w:type="spellStart"/>
            <w:r w:rsidRPr="00B43DBB">
              <w:rPr>
                <w:rFonts w:ascii="PT Astra Serif" w:hAnsi="PT Astra Serif"/>
                <w:sz w:val="24"/>
                <w:szCs w:val="24"/>
              </w:rPr>
              <w:t>Югорска</w:t>
            </w:r>
            <w:proofErr w:type="spellEnd"/>
            <w:r w:rsidRPr="00B43DBB">
              <w:rPr>
                <w:rFonts w:ascii="PT Astra Serif" w:hAnsi="PT Astra Serif"/>
                <w:sz w:val="24"/>
                <w:szCs w:val="24"/>
              </w:rPr>
              <w:t xml:space="preserve"> (далее – слушатели).</w:t>
            </w:r>
          </w:p>
        </w:tc>
      </w:tr>
      <w:tr w:rsidR="00DA06F3" w:rsidRPr="00B43DBB" w:rsidTr="00DA06F3">
        <w:trPr>
          <w:trHeight w:val="273"/>
        </w:trPr>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3</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Нормативные правовые акты, в соответствии с которыми осуществляется оказание услуг</w:t>
            </w:r>
          </w:p>
        </w:tc>
        <w:tc>
          <w:tcPr>
            <w:tcW w:w="7229" w:type="dxa"/>
          </w:tcPr>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Указ Президента Российской Федерации от 28 декабря 2006 года № 1474 «О дополнительном профессиональном образовании государственных гражданских служащих Российской Федерации»;</w:t>
            </w:r>
          </w:p>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Федеральный закон от 29 декабря 2012 года № 273-ФЗ «Об образовании в Российской Федерации»;</w:t>
            </w:r>
          </w:p>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Федеральный закон от 27 июля 2004 года № 79-ФЗ                «О государственной гражданской службе Российской Федерации»;</w:t>
            </w:r>
          </w:p>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Федеральный закон от 02 марта 2007 № 25-ФЗ             «О муниципальной службе Российской Федерации»;</w:t>
            </w:r>
          </w:p>
          <w:p w:rsidR="00DA06F3" w:rsidRPr="00B43DBB" w:rsidRDefault="00DA06F3" w:rsidP="00DA06F3">
            <w:pPr>
              <w:tabs>
                <w:tab w:val="left" w:pos="423"/>
                <w:tab w:val="num" w:pos="1980"/>
              </w:tabs>
              <w:ind w:left="33" w:firstLine="284"/>
              <w:jc w:val="both"/>
              <w:rPr>
                <w:rFonts w:ascii="PT Astra Serif" w:hAnsi="PT Astra Serif"/>
                <w:sz w:val="24"/>
                <w:szCs w:val="24"/>
              </w:rPr>
            </w:pPr>
            <w:r w:rsidRPr="00B43DBB">
              <w:rPr>
                <w:rFonts w:ascii="PT Astra Serif" w:hAnsi="PT Astra Serif"/>
                <w:sz w:val="24"/>
                <w:szCs w:val="24"/>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Постановление Правительства Российской Федерации от 6 мая 2008 года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Приказ Министерства образования и науки Российской Федерации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DA06F3" w:rsidRPr="00B43DBB" w:rsidRDefault="00DA06F3" w:rsidP="00DA06F3">
            <w:pPr>
              <w:tabs>
                <w:tab w:val="left" w:pos="423"/>
                <w:tab w:val="num" w:pos="1980"/>
              </w:tabs>
              <w:ind w:left="33" w:firstLine="284"/>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Приказ Министерства образования и науки РФ от 23 августа 2017 года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A06F3" w:rsidRPr="00B43DBB" w:rsidRDefault="00DA06F3" w:rsidP="00DA06F3">
            <w:pPr>
              <w:tabs>
                <w:tab w:val="left" w:pos="33"/>
              </w:tabs>
              <w:ind w:left="33" w:firstLine="284"/>
              <w:contextualSpacing/>
              <w:jc w:val="both"/>
              <w:rPr>
                <w:rFonts w:ascii="PT Astra Serif" w:eastAsia="Calibri" w:hAnsi="PT Astra Serif"/>
                <w:sz w:val="24"/>
                <w:szCs w:val="24"/>
                <w:lang w:eastAsia="en-US"/>
              </w:rPr>
            </w:pPr>
            <w:r w:rsidRPr="00B43DBB">
              <w:rPr>
                <w:rFonts w:ascii="PT Astra Serif" w:eastAsia="Calibri" w:hAnsi="PT Astra Serif"/>
                <w:sz w:val="24"/>
                <w:szCs w:val="24"/>
                <w:lang w:eastAsia="en-US"/>
              </w:rPr>
              <w:t>Закон Ханты-Мансийского автономного округа – Югры от 20 июля 2007 года № 113-оз «Об отдельных вопросах муниципальной службы в Ханты - Мансийском автономном округе – Югре».</w:t>
            </w:r>
          </w:p>
          <w:p w:rsidR="00DA06F3" w:rsidRPr="00B43DBB" w:rsidRDefault="00DA06F3" w:rsidP="00DA06F3">
            <w:pPr>
              <w:tabs>
                <w:tab w:val="left" w:pos="33"/>
              </w:tabs>
              <w:ind w:left="33" w:firstLine="284"/>
              <w:contextualSpacing/>
              <w:jc w:val="both"/>
              <w:rPr>
                <w:rFonts w:ascii="PT Astra Serif" w:eastAsia="Calibri" w:hAnsi="PT Astra Serif"/>
                <w:sz w:val="24"/>
                <w:szCs w:val="24"/>
                <w:lang w:eastAsia="en-US"/>
              </w:rPr>
            </w:pP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4</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Цель и назначение услуг</w:t>
            </w:r>
          </w:p>
        </w:tc>
        <w:tc>
          <w:tcPr>
            <w:tcW w:w="7229" w:type="dxa"/>
          </w:tcPr>
          <w:p w:rsidR="00DA06F3" w:rsidRPr="00B43DBB" w:rsidRDefault="00DA06F3" w:rsidP="00DA06F3">
            <w:pPr>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Цель: 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DA06F3" w:rsidRPr="00B43DBB" w:rsidRDefault="00DA06F3" w:rsidP="00DA06F3">
            <w:pPr>
              <w:tabs>
                <w:tab w:val="left" w:pos="423"/>
              </w:tabs>
              <w:autoSpaceDE w:val="0"/>
              <w:autoSpaceDN w:val="0"/>
              <w:adjustRightInd w:val="0"/>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Назначение: Удовлетворение образовательных и профессиональных потребностей слушателей, способствование повышению эффективности их профессиональной служебной </w:t>
            </w:r>
            <w:r w:rsidRPr="00B43DBB">
              <w:rPr>
                <w:rFonts w:ascii="PT Astra Serif" w:hAnsi="PT Astra Serif"/>
                <w:color w:val="000000"/>
                <w:sz w:val="24"/>
                <w:szCs w:val="24"/>
              </w:rPr>
              <w:lastRenderedPageBreak/>
              <w:t>деятельности.</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lastRenderedPageBreak/>
              <w:t>5</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Форма, объем, срок и место оказания услуг</w:t>
            </w:r>
          </w:p>
        </w:tc>
        <w:tc>
          <w:tcPr>
            <w:tcW w:w="7229" w:type="dxa"/>
          </w:tcPr>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B43DBB">
              <w:rPr>
                <w:rFonts w:ascii="PT Astra Serif" w:hAnsi="PT Astra Serif"/>
                <w:sz w:val="24"/>
                <w:szCs w:val="24"/>
              </w:rPr>
              <w:t>вебинаров</w:t>
            </w:r>
            <w:proofErr w:type="spellEnd"/>
            <w:r w:rsidRPr="00B43DBB">
              <w:rPr>
                <w:rFonts w:ascii="PT Astra Serif" w:hAnsi="PT Astra Serif"/>
                <w:sz w:val="24"/>
                <w:szCs w:val="24"/>
              </w:rPr>
              <w:t xml:space="preserve">. </w:t>
            </w:r>
          </w:p>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Объем ДПП 72 часа, из них 48 часов очно: (академический час устанавливается продолжительностью 45 мин).</w:t>
            </w:r>
          </w:p>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Срок оказания услуг: до 30.11.2022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B43DBB">
              <w:rPr>
                <w:rFonts w:ascii="PT Astra Serif" w:hAnsi="PT Astra Serif"/>
                <w:sz w:val="24"/>
                <w:szCs w:val="24"/>
              </w:rPr>
              <w:t>повышении</w:t>
            </w:r>
            <w:proofErr w:type="gramEnd"/>
            <w:r w:rsidRPr="00B43DBB">
              <w:rPr>
                <w:rFonts w:ascii="PT Astra Serif" w:hAnsi="PT Astra Serif"/>
                <w:sz w:val="24"/>
                <w:szCs w:val="24"/>
              </w:rPr>
              <w:t xml:space="preserve"> квалификации: г.  Югорск ул.40 лет Победы, дом 11.</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6</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 xml:space="preserve">Количество </w:t>
            </w:r>
            <w:proofErr w:type="gramStart"/>
            <w:r w:rsidRPr="00B43DBB">
              <w:rPr>
                <w:rFonts w:ascii="PT Astra Serif" w:hAnsi="PT Astra Serif"/>
                <w:bCs/>
                <w:sz w:val="24"/>
                <w:szCs w:val="24"/>
              </w:rPr>
              <w:t>обучаемых</w:t>
            </w:r>
            <w:proofErr w:type="gramEnd"/>
          </w:p>
        </w:tc>
        <w:tc>
          <w:tcPr>
            <w:tcW w:w="7229" w:type="dxa"/>
          </w:tcPr>
          <w:p w:rsidR="00DA06F3" w:rsidRPr="00B43DBB" w:rsidRDefault="00DA06F3" w:rsidP="00DA06F3">
            <w:pPr>
              <w:ind w:firstLine="317"/>
              <w:jc w:val="both"/>
              <w:rPr>
                <w:rFonts w:ascii="PT Astra Serif" w:hAnsi="PT Astra Serif"/>
                <w:bCs/>
                <w:sz w:val="24"/>
                <w:szCs w:val="24"/>
              </w:rPr>
            </w:pPr>
            <w:r w:rsidRPr="00B43DBB">
              <w:rPr>
                <w:rFonts w:ascii="PT Astra Serif" w:hAnsi="PT Astra Serif"/>
                <w:bCs/>
                <w:sz w:val="24"/>
                <w:szCs w:val="24"/>
              </w:rPr>
              <w:t>5 (пять)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7</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Требования к ДПП и ее реализации</w:t>
            </w:r>
          </w:p>
        </w:tc>
        <w:tc>
          <w:tcPr>
            <w:tcW w:w="7229" w:type="dxa"/>
          </w:tcPr>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I. Порядок оказания услуг.</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1.1. Исполнитель должен: </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B43DBB">
              <w:rPr>
                <w:rFonts w:ascii="PT Astra Serif" w:hAnsi="PT Astra Serif"/>
                <w:color w:val="000000"/>
                <w:sz w:val="24"/>
                <w:szCs w:val="24"/>
              </w:rPr>
              <w:t>разрабатывается и утверждается</w:t>
            </w:r>
            <w:proofErr w:type="gramEnd"/>
            <w:r w:rsidRPr="00B43DBB">
              <w:rPr>
                <w:rFonts w:ascii="PT Astra Serif" w:hAnsi="PT Astra Serif"/>
                <w:color w:val="000000"/>
                <w:sz w:val="24"/>
                <w:szCs w:val="24"/>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1.1.2. Подготовить учебно-методический, раздаточный материал и обеспечить им </w:t>
            </w:r>
            <w:proofErr w:type="gramStart"/>
            <w:r w:rsidRPr="00B43DBB">
              <w:rPr>
                <w:rFonts w:ascii="PT Astra Serif" w:hAnsi="PT Astra Serif"/>
                <w:color w:val="000000"/>
                <w:sz w:val="24"/>
                <w:szCs w:val="24"/>
              </w:rPr>
              <w:t>обучаемых</w:t>
            </w:r>
            <w:proofErr w:type="gramEnd"/>
            <w:r w:rsidRPr="00B43DBB">
              <w:rPr>
                <w:rFonts w:ascii="PT Astra Serif" w:hAnsi="PT Astra Serif"/>
                <w:color w:val="000000"/>
                <w:sz w:val="24"/>
                <w:szCs w:val="24"/>
              </w:rPr>
              <w:t>.</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1.1.3.Организовать учебный процесс</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1.1.4. Провести комплексную оценку приобретенных </w:t>
            </w:r>
            <w:proofErr w:type="gramStart"/>
            <w:r w:rsidRPr="00B43DBB">
              <w:rPr>
                <w:rFonts w:ascii="PT Astra Serif" w:hAnsi="PT Astra Serif"/>
                <w:color w:val="000000"/>
                <w:sz w:val="24"/>
                <w:szCs w:val="24"/>
              </w:rPr>
              <w:t>обучаемыми</w:t>
            </w:r>
            <w:proofErr w:type="gramEnd"/>
            <w:r w:rsidRPr="00B43DBB">
              <w:rPr>
                <w:rFonts w:ascii="PT Astra Serif" w:hAnsi="PT Astra Serif"/>
                <w:color w:val="000000"/>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B43DBB">
              <w:rPr>
                <w:rFonts w:ascii="PT Astra Serif" w:hAnsi="PT Astra Serif"/>
                <w:color w:val="000000"/>
                <w:sz w:val="24"/>
                <w:szCs w:val="24"/>
              </w:rPr>
              <w:t>обучаемыми</w:t>
            </w:r>
            <w:proofErr w:type="gramEnd"/>
            <w:r w:rsidRPr="00B43DBB">
              <w:rPr>
                <w:rFonts w:ascii="PT Astra Serif" w:hAnsi="PT Astra Serif"/>
                <w:color w:val="000000"/>
                <w:sz w:val="24"/>
                <w:szCs w:val="24"/>
              </w:rPr>
              <w:t xml:space="preserve"> (в день установления факта пропуска занятия).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lastRenderedPageBreak/>
              <w:t xml:space="preserve">1.1.8. Закрепить ответственное лицо для взаимодействия с Заказчиком и кураторства по отношению </w:t>
            </w:r>
            <w:proofErr w:type="gramStart"/>
            <w:r w:rsidRPr="00B43DBB">
              <w:rPr>
                <w:rFonts w:ascii="PT Astra Serif" w:hAnsi="PT Astra Serif"/>
                <w:color w:val="000000"/>
                <w:sz w:val="24"/>
                <w:szCs w:val="24"/>
              </w:rPr>
              <w:t>к</w:t>
            </w:r>
            <w:proofErr w:type="gramEnd"/>
            <w:r w:rsidRPr="00B43DBB">
              <w:rPr>
                <w:rFonts w:ascii="PT Astra Serif" w:hAnsi="PT Astra Serif"/>
                <w:color w:val="000000"/>
                <w:sz w:val="24"/>
                <w:szCs w:val="24"/>
              </w:rPr>
              <w:t xml:space="preserve"> обучаемым на период обучения и решения оперативных вопросов в г. </w:t>
            </w:r>
            <w:proofErr w:type="spellStart"/>
            <w:r w:rsidRPr="00B43DBB">
              <w:rPr>
                <w:rFonts w:ascii="PT Astra Serif" w:hAnsi="PT Astra Serif"/>
                <w:color w:val="000000"/>
                <w:sz w:val="24"/>
                <w:szCs w:val="24"/>
              </w:rPr>
              <w:t>Югорске</w:t>
            </w:r>
            <w:proofErr w:type="spellEnd"/>
            <w:r w:rsidRPr="00B43DBB">
              <w:rPr>
                <w:rFonts w:ascii="PT Astra Serif" w:hAnsi="PT Astra Serif"/>
                <w:color w:val="000000"/>
                <w:sz w:val="24"/>
                <w:szCs w:val="24"/>
              </w:rPr>
              <w:t>.</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1.2. Заказчик должен:</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1.2.1. В течени</w:t>
            </w:r>
            <w:proofErr w:type="gramStart"/>
            <w:r w:rsidRPr="00B43DBB">
              <w:rPr>
                <w:rFonts w:ascii="PT Astra Serif" w:hAnsi="PT Astra Serif"/>
                <w:color w:val="000000"/>
                <w:sz w:val="24"/>
                <w:szCs w:val="24"/>
              </w:rPr>
              <w:t>и</w:t>
            </w:r>
            <w:proofErr w:type="gramEnd"/>
            <w:r w:rsidRPr="00B43DBB">
              <w:rPr>
                <w:rFonts w:ascii="PT Astra Serif" w:hAnsi="PT Astra Serif"/>
                <w:color w:val="000000"/>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B43DBB">
              <w:rPr>
                <w:rFonts w:ascii="PT Astra Serif" w:hAnsi="PT Astra Serif"/>
                <w:color w:val="000000"/>
                <w:sz w:val="24"/>
                <w:szCs w:val="24"/>
              </w:rPr>
              <w:t>позднее</w:t>
            </w:r>
            <w:proofErr w:type="gramEnd"/>
            <w:r w:rsidRPr="00B43DBB">
              <w:rPr>
                <w:rFonts w:ascii="PT Astra Serif" w:hAnsi="PT Astra Serif"/>
                <w:color w:val="000000"/>
                <w:sz w:val="24"/>
                <w:szCs w:val="24"/>
              </w:rPr>
              <w:t xml:space="preserve"> чем за 5 (пять) рабочих дней до дня начала обучения.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1.2.2. Обеспечить своевременное информирование обучаемых о </w:t>
            </w:r>
            <w:proofErr w:type="gramStart"/>
            <w:r w:rsidRPr="00B43DBB">
              <w:rPr>
                <w:rFonts w:ascii="PT Astra Serif" w:hAnsi="PT Astra Serif"/>
                <w:color w:val="000000"/>
                <w:sz w:val="24"/>
                <w:szCs w:val="24"/>
              </w:rPr>
              <w:t>месте</w:t>
            </w:r>
            <w:proofErr w:type="gramEnd"/>
            <w:r w:rsidRPr="00B43DBB">
              <w:rPr>
                <w:rFonts w:ascii="PT Astra Serif" w:hAnsi="PT Astra Serif"/>
                <w:color w:val="000000"/>
                <w:sz w:val="24"/>
                <w:szCs w:val="24"/>
              </w:rPr>
              <w:t xml:space="preserve"> и сроках проведения обучения.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II. Условия оказания услуг.</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2.4. Обучение должно быть организовано на русском языке. </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2.6. </w:t>
            </w:r>
            <w:proofErr w:type="gramStart"/>
            <w:r w:rsidRPr="00B43DBB">
              <w:rPr>
                <w:rFonts w:ascii="PT Astra Serif" w:hAnsi="PT Astra Serif"/>
                <w:color w:val="000000"/>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Исполнитель не </w:t>
            </w:r>
            <w:proofErr w:type="gramStart"/>
            <w:r w:rsidRPr="00B43DBB">
              <w:rPr>
                <w:rFonts w:ascii="PT Astra Serif" w:hAnsi="PT Astra Serif"/>
                <w:color w:val="000000"/>
                <w:sz w:val="24"/>
                <w:szCs w:val="24"/>
              </w:rPr>
              <w:t>позднее</w:t>
            </w:r>
            <w:proofErr w:type="gramEnd"/>
            <w:r w:rsidRPr="00B43DBB">
              <w:rPr>
                <w:rFonts w:ascii="PT Astra Serif" w:hAnsi="PT Astra Serif"/>
                <w:color w:val="000000"/>
                <w:sz w:val="24"/>
                <w:szCs w:val="24"/>
              </w:rPr>
              <w:t xml:space="preserve"> чем за  5 (пять) рабочих дней до начала обучения: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 предоставляет </w:t>
            </w:r>
            <w:proofErr w:type="gramStart"/>
            <w:r w:rsidRPr="00B43DBB">
              <w:rPr>
                <w:rFonts w:ascii="PT Astra Serif" w:hAnsi="PT Astra Serif"/>
                <w:color w:val="000000"/>
                <w:sz w:val="24"/>
                <w:szCs w:val="24"/>
              </w:rPr>
              <w:t>обучаемым</w:t>
            </w:r>
            <w:proofErr w:type="gramEnd"/>
            <w:r w:rsidRPr="00B43DBB">
              <w:rPr>
                <w:rFonts w:ascii="PT Astra Serif" w:hAnsi="PT Astra Serif"/>
                <w:color w:val="000000"/>
                <w:sz w:val="24"/>
                <w:szCs w:val="24"/>
              </w:rPr>
              <w:t xml:space="preserve"> и представителю Заказчика свободный доступ к системе дистанционного обучения на весь период обучения.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Исполнитель не позднее 2 (два) рабочих дней до начала курсов повышения квалификации направляет </w:t>
            </w:r>
            <w:proofErr w:type="gramStart"/>
            <w:r w:rsidRPr="00B43DBB">
              <w:rPr>
                <w:rFonts w:ascii="PT Astra Serif" w:hAnsi="PT Astra Serif"/>
                <w:color w:val="000000"/>
                <w:sz w:val="24"/>
                <w:szCs w:val="24"/>
              </w:rPr>
              <w:t>обучаемым</w:t>
            </w:r>
            <w:proofErr w:type="gramEnd"/>
            <w:r w:rsidRPr="00B43DBB">
              <w:rPr>
                <w:rFonts w:ascii="PT Astra Serif" w:hAnsi="PT Astra Serif"/>
                <w:color w:val="000000"/>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В инструкциях должна быть предусмотрена последовательность следующих действий:</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lastRenderedPageBreak/>
              <w:t>- вход в систему дистанционного обучения;</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прохождение авторизации;</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поиск необходимых курсов;</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B43DBB">
              <w:rPr>
                <w:rFonts w:ascii="PT Astra Serif" w:hAnsi="PT Astra Serif"/>
                <w:color w:val="000000"/>
                <w:sz w:val="24"/>
                <w:szCs w:val="24"/>
              </w:rPr>
              <w:t>видеоинструкций</w:t>
            </w:r>
            <w:proofErr w:type="spellEnd"/>
            <w:r w:rsidRPr="00B43DBB">
              <w:rPr>
                <w:rFonts w:ascii="PT Astra Serif" w:hAnsi="PT Astra Serif"/>
                <w:color w:val="000000"/>
                <w:sz w:val="24"/>
                <w:szCs w:val="24"/>
              </w:rPr>
              <w:t>, размещенных в системе дистанционного обучения или на других ресурсах.</w:t>
            </w:r>
          </w:p>
          <w:p w:rsidR="00DA06F3" w:rsidRPr="00B43DBB" w:rsidRDefault="00DA06F3" w:rsidP="00DA06F3">
            <w:pPr>
              <w:tabs>
                <w:tab w:val="left" w:pos="0"/>
              </w:tabs>
              <w:ind w:firstLine="317"/>
              <w:jc w:val="both"/>
              <w:rPr>
                <w:rFonts w:ascii="PT Astra Serif" w:hAnsi="PT Astra Serif"/>
                <w:color w:val="000000"/>
                <w:sz w:val="24"/>
                <w:szCs w:val="24"/>
              </w:rPr>
            </w:pPr>
            <w:proofErr w:type="gramStart"/>
            <w:r w:rsidRPr="00B43DBB">
              <w:rPr>
                <w:rFonts w:ascii="PT Astra Serif" w:hAnsi="PT Astra Serif"/>
                <w:color w:val="000000"/>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DA06F3" w:rsidRPr="00B43DBB" w:rsidRDefault="00DA06F3" w:rsidP="00DA06F3">
            <w:pPr>
              <w:tabs>
                <w:tab w:val="left" w:pos="0"/>
              </w:tabs>
              <w:ind w:firstLine="317"/>
              <w:jc w:val="both"/>
              <w:rPr>
                <w:rFonts w:ascii="PT Astra Serif" w:hAnsi="PT Astra Serif"/>
                <w:color w:val="000000"/>
                <w:sz w:val="24"/>
                <w:szCs w:val="24"/>
              </w:rPr>
            </w:pPr>
            <w:r w:rsidRPr="00B43DBB">
              <w:rPr>
                <w:rFonts w:ascii="PT Astra Serif" w:hAnsi="PT Astra Serif"/>
                <w:color w:val="000000"/>
                <w:sz w:val="24"/>
                <w:szCs w:val="24"/>
              </w:rPr>
              <w:t>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lastRenderedPageBreak/>
              <w:t>8</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Требования к содержанию ДПП</w:t>
            </w:r>
          </w:p>
        </w:tc>
        <w:tc>
          <w:tcPr>
            <w:tcW w:w="7229" w:type="dxa"/>
          </w:tcPr>
          <w:p w:rsidR="00DA06F3" w:rsidRPr="00B43DBB" w:rsidRDefault="00DA06F3" w:rsidP="00DA06F3">
            <w:pPr>
              <w:tabs>
                <w:tab w:val="num" w:pos="0"/>
                <w:tab w:val="left" w:pos="34"/>
              </w:tabs>
              <w:ind w:firstLine="317"/>
              <w:jc w:val="both"/>
              <w:rPr>
                <w:rFonts w:ascii="PT Astra Serif" w:hAnsi="PT Astra Serif"/>
                <w:sz w:val="24"/>
                <w:szCs w:val="24"/>
              </w:rPr>
            </w:pPr>
            <w:r w:rsidRPr="00B43DBB">
              <w:rPr>
                <w:rFonts w:ascii="PT Astra Serif" w:hAnsi="PT Astra Serif"/>
                <w:sz w:val="24"/>
                <w:szCs w:val="24"/>
              </w:rPr>
              <w:t>Содержание реализуемой программы повышения квалификации должно быть направлено на достижение целей программы, планируемых результатов её освоения, должно учитывать профессиональные стандарты,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Содержательная часть программы должна включать в себя следующие учебные разделы и дисциплины:</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Правовое регулирование деятельности в сфере закупок, товаров и услуг;</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Ответственность за результативность осуществления закупок и эффективность расходования бюджетных средств. Принципы закупок;</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Нормирование, планирование и обоснование закупок как отдельные этапы и элементы осуществления закупок. Определение начальной (максимальной) цены контракта;</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xml:space="preserve">- Процедуры привлечения экспертов и экспертных организаций при осуществлении закупок. Способы размещения заказов и определения поставщиков – открытый конкурс, аукцион в электронной форме. Требования к участникам процедур закупок и критерии оценки заявок; </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Правила описания объекта закупок и условий контракта, в том числе при проведении подрядных работ. Требования к составу комиссий по осуществлению закупок;</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xml:space="preserve">- Порядок подачи заявок. Требования по обеспечению заявок. Критерии оценки заявок.  Обжалование результатов закупки. </w:t>
            </w:r>
            <w:r w:rsidRPr="00B43DBB">
              <w:rPr>
                <w:rFonts w:ascii="PT Astra Serif" w:hAnsi="PT Astra Serif"/>
                <w:sz w:val="24"/>
                <w:szCs w:val="24"/>
              </w:rPr>
              <w:lastRenderedPageBreak/>
              <w:t>Требования к контрактам. Требования по обеспечению контрактов</w:t>
            </w:r>
            <w:proofErr w:type="gramStart"/>
            <w:r w:rsidRPr="00B43DBB">
              <w:rPr>
                <w:rFonts w:ascii="PT Astra Serif" w:hAnsi="PT Astra Serif"/>
                <w:sz w:val="24"/>
                <w:szCs w:val="24"/>
              </w:rPr>
              <w:t>.;</w:t>
            </w:r>
            <w:proofErr w:type="gramEnd"/>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Банковское сопровождение контрактов. Изменение условий контракта. Расчет неустоек (штрафов, пеней);</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Подготовка отчета об исполнении контрактов. Порядок проведения экспертизы поставленного товара, выполненной работы, оказанной услуги. Порядок расторжения контракта в случае одностороннего отказа стороны контракта от исполнения контракта;</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Введение реестра контрактов. Реестр недобросовестных поставщиков (подрядчиков, исполнителей);</w:t>
            </w:r>
          </w:p>
          <w:p w:rsidR="00DA06F3" w:rsidRPr="00B43DBB" w:rsidRDefault="00DA06F3" w:rsidP="00DA06F3">
            <w:pPr>
              <w:widowControl w:val="0"/>
              <w:tabs>
                <w:tab w:val="left" w:pos="573"/>
              </w:tabs>
              <w:autoSpaceDE w:val="0"/>
              <w:autoSpaceDN w:val="0"/>
              <w:adjustRightInd w:val="0"/>
              <w:ind w:firstLine="317"/>
              <w:jc w:val="both"/>
              <w:rPr>
                <w:rFonts w:ascii="PT Astra Serif" w:hAnsi="PT Astra Serif"/>
                <w:sz w:val="24"/>
                <w:szCs w:val="24"/>
              </w:rPr>
            </w:pPr>
            <w:r w:rsidRPr="00B43DBB">
              <w:rPr>
                <w:rFonts w:ascii="PT Astra Serif" w:hAnsi="PT Astra Serif"/>
                <w:sz w:val="24"/>
                <w:szCs w:val="24"/>
              </w:rPr>
              <w:t>- Антикризисные стабилизационные меры. Запреты и ограничения на допуск товаров, происходящих из иностранных государств. Обзор решений ФАС по подготовке технического задания, оценки заявок по конкурсам, аукционам.</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lastRenderedPageBreak/>
              <w:t>9</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Минимальные требования к методическому обеспечению ДПП и раздаточному материалу</w:t>
            </w:r>
          </w:p>
        </w:tc>
        <w:tc>
          <w:tcPr>
            <w:tcW w:w="7229" w:type="dxa"/>
          </w:tcPr>
          <w:p w:rsidR="00DA06F3" w:rsidRPr="00B43DBB" w:rsidRDefault="00DA06F3" w:rsidP="00DA06F3">
            <w:pPr>
              <w:tabs>
                <w:tab w:val="num" w:pos="0"/>
              </w:tabs>
              <w:ind w:firstLine="317"/>
              <w:jc w:val="both"/>
              <w:rPr>
                <w:rFonts w:ascii="PT Astra Serif" w:hAnsi="PT Astra Serif"/>
                <w:bCs/>
                <w:sz w:val="24"/>
                <w:szCs w:val="24"/>
              </w:rPr>
            </w:pPr>
            <w:r w:rsidRPr="00B43DBB">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DA06F3" w:rsidRPr="00B43DBB" w:rsidRDefault="00DA06F3" w:rsidP="00DA06F3">
            <w:pPr>
              <w:tabs>
                <w:tab w:val="num" w:pos="0"/>
              </w:tabs>
              <w:ind w:firstLine="317"/>
              <w:jc w:val="both"/>
              <w:rPr>
                <w:rFonts w:ascii="PT Astra Serif" w:hAnsi="PT Astra Serif"/>
                <w:sz w:val="24"/>
                <w:szCs w:val="24"/>
              </w:rPr>
            </w:pPr>
            <w:r w:rsidRPr="00B43DBB">
              <w:rPr>
                <w:rFonts w:ascii="PT Astra Serif" w:hAnsi="PT Astra Serif"/>
                <w:bCs/>
                <w:sz w:val="24"/>
                <w:szCs w:val="24"/>
              </w:rPr>
              <w:t xml:space="preserve">Методическое обеспечение ДПП </w:t>
            </w:r>
            <w:r w:rsidRPr="00B43DBB">
              <w:rPr>
                <w:rFonts w:ascii="PT Astra Serif" w:hAnsi="PT Astra Serif"/>
                <w:sz w:val="24"/>
                <w:szCs w:val="24"/>
              </w:rPr>
              <w:t>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Объем методического обеспечения – не менее 30 наименований печатных и электронных образовательных ресурсов, профильной литературы.</w:t>
            </w:r>
          </w:p>
          <w:p w:rsidR="00DA06F3" w:rsidRPr="00B43DBB" w:rsidRDefault="00DA06F3" w:rsidP="00DA06F3">
            <w:pPr>
              <w:tabs>
                <w:tab w:val="num" w:pos="0"/>
              </w:tabs>
              <w:ind w:firstLine="317"/>
              <w:jc w:val="both"/>
              <w:rPr>
                <w:rFonts w:ascii="PT Astra Serif" w:hAnsi="PT Astra Serif"/>
                <w:sz w:val="24"/>
                <w:szCs w:val="24"/>
              </w:rPr>
            </w:pPr>
            <w:r w:rsidRPr="00B43DBB">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10</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 xml:space="preserve">Требования к результатам услуг </w:t>
            </w:r>
          </w:p>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и форме их представления</w:t>
            </w:r>
          </w:p>
        </w:tc>
        <w:tc>
          <w:tcPr>
            <w:tcW w:w="7229" w:type="dxa"/>
          </w:tcPr>
          <w:p w:rsidR="00DA06F3" w:rsidRPr="00B43DBB" w:rsidRDefault="00DA06F3" w:rsidP="00DA06F3">
            <w:pPr>
              <w:shd w:val="clear" w:color="auto" w:fill="FFFFFF"/>
              <w:tabs>
                <w:tab w:val="left" w:pos="1498"/>
              </w:tabs>
              <w:ind w:firstLine="317"/>
              <w:jc w:val="both"/>
              <w:rPr>
                <w:rFonts w:ascii="PT Astra Serif" w:hAnsi="PT Astra Serif"/>
                <w:color w:val="000000"/>
                <w:sz w:val="24"/>
                <w:szCs w:val="24"/>
              </w:rPr>
            </w:pPr>
            <w:r w:rsidRPr="00B43DBB">
              <w:rPr>
                <w:rFonts w:ascii="PT Astra Serif" w:hAnsi="PT Astra Serif"/>
                <w:color w:val="000000"/>
                <w:sz w:val="24"/>
                <w:szCs w:val="24"/>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B43DBB">
              <w:rPr>
                <w:rFonts w:ascii="PT Astra Serif" w:hAnsi="PT Astra Serif"/>
                <w:color w:val="000000"/>
                <w:sz w:val="24"/>
                <w:szCs w:val="24"/>
              </w:rPr>
              <w:t>повышении</w:t>
            </w:r>
            <w:proofErr w:type="gramEnd"/>
            <w:r w:rsidRPr="00B43DBB">
              <w:rPr>
                <w:rFonts w:ascii="PT Astra Serif" w:hAnsi="PT Astra Serif"/>
                <w:color w:val="000000"/>
                <w:sz w:val="24"/>
                <w:szCs w:val="24"/>
              </w:rPr>
              <w:t xml:space="preserve"> квалификации.</w:t>
            </w:r>
          </w:p>
          <w:p w:rsidR="00DA06F3" w:rsidRPr="00B43DBB" w:rsidRDefault="00DA06F3" w:rsidP="00DA06F3">
            <w:pPr>
              <w:ind w:firstLine="317"/>
              <w:jc w:val="both"/>
              <w:rPr>
                <w:rFonts w:ascii="PT Astra Serif" w:hAnsi="PT Astra Serif"/>
                <w:sz w:val="24"/>
                <w:szCs w:val="24"/>
              </w:rPr>
            </w:pPr>
            <w:r w:rsidRPr="00B43DBB">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B43DBB">
              <w:rPr>
                <w:rFonts w:ascii="PT Astra Serif" w:hAnsi="PT Astra Serif"/>
                <w:color w:val="000000"/>
                <w:sz w:val="24"/>
                <w:szCs w:val="24"/>
              </w:rPr>
              <w:t>обучения по образцу</w:t>
            </w:r>
            <w:proofErr w:type="gramEnd"/>
            <w:r w:rsidRPr="00B43DBB">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11</w:t>
            </w:r>
          </w:p>
        </w:tc>
        <w:tc>
          <w:tcPr>
            <w:tcW w:w="2552" w:type="dxa"/>
          </w:tcPr>
          <w:p w:rsidR="00DA06F3" w:rsidRPr="00B43DBB" w:rsidRDefault="00DA06F3" w:rsidP="00DA06F3">
            <w:pPr>
              <w:rPr>
                <w:rFonts w:ascii="PT Astra Serif" w:hAnsi="PT Astra Serif"/>
                <w:bCs/>
                <w:sz w:val="24"/>
                <w:szCs w:val="24"/>
              </w:rPr>
            </w:pPr>
            <w:r w:rsidRPr="00B43DBB">
              <w:rPr>
                <w:rFonts w:ascii="PT Astra Serif" w:hAnsi="PT Astra Serif"/>
                <w:bCs/>
                <w:sz w:val="24"/>
                <w:szCs w:val="24"/>
              </w:rPr>
              <w:t>Требования к объему и гарантиям качества услуг</w:t>
            </w:r>
          </w:p>
        </w:tc>
        <w:tc>
          <w:tcPr>
            <w:tcW w:w="7229" w:type="dxa"/>
          </w:tcPr>
          <w:p w:rsidR="00DA06F3" w:rsidRPr="00B43DBB" w:rsidRDefault="00DA06F3" w:rsidP="00DA06F3">
            <w:pPr>
              <w:ind w:firstLine="317"/>
              <w:jc w:val="both"/>
              <w:rPr>
                <w:rFonts w:ascii="PT Astra Serif" w:hAnsi="PT Astra Serif"/>
                <w:sz w:val="24"/>
                <w:szCs w:val="24"/>
              </w:rPr>
            </w:pPr>
            <w:r w:rsidRPr="00B43DBB">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B43DBB">
              <w:rPr>
                <w:rFonts w:ascii="PT Astra Serif" w:hAnsi="PT Astra Serif"/>
                <w:sz w:val="24"/>
                <w:szCs w:val="24"/>
              </w:rPr>
              <w:t>обучаемыми</w:t>
            </w:r>
            <w:proofErr w:type="gramEnd"/>
            <w:r w:rsidRPr="00B43DBB">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t>12</w:t>
            </w:r>
          </w:p>
        </w:tc>
        <w:tc>
          <w:tcPr>
            <w:tcW w:w="2552" w:type="dxa"/>
          </w:tcPr>
          <w:p w:rsidR="00DA06F3" w:rsidRPr="00B43DBB" w:rsidRDefault="00DA06F3" w:rsidP="00DA06F3">
            <w:pPr>
              <w:rPr>
                <w:rFonts w:ascii="PT Astra Serif" w:hAnsi="PT Astra Serif"/>
                <w:sz w:val="24"/>
                <w:szCs w:val="24"/>
              </w:rPr>
            </w:pPr>
            <w:r w:rsidRPr="00B43DBB">
              <w:rPr>
                <w:rFonts w:ascii="PT Astra Serif" w:hAnsi="PT Astra Serif"/>
                <w:sz w:val="24"/>
                <w:szCs w:val="24"/>
              </w:rPr>
              <w:t xml:space="preserve">Иные требования к услугам и условиям их оказания </w:t>
            </w:r>
          </w:p>
        </w:tc>
        <w:tc>
          <w:tcPr>
            <w:tcW w:w="7229" w:type="dxa"/>
          </w:tcPr>
          <w:p w:rsidR="00DA06F3" w:rsidRPr="00B43DBB" w:rsidRDefault="00DA06F3" w:rsidP="00DA06F3">
            <w:pPr>
              <w:tabs>
                <w:tab w:val="num" w:pos="0"/>
              </w:tabs>
              <w:ind w:firstLine="317"/>
              <w:jc w:val="both"/>
              <w:rPr>
                <w:rFonts w:ascii="PT Astra Serif" w:hAnsi="PT Astra Serif"/>
                <w:sz w:val="24"/>
                <w:szCs w:val="24"/>
              </w:rPr>
            </w:pPr>
            <w:proofErr w:type="gramStart"/>
            <w:r w:rsidRPr="00B43DBB">
              <w:rPr>
                <w:rFonts w:ascii="PT Astra Serif" w:hAnsi="PT Astra Serif"/>
                <w:sz w:val="24"/>
                <w:szCs w:val="24"/>
              </w:rPr>
              <w:t>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 Правительства Российской Федерации от 28.10.2013        № 966 «О лицензировании образовательной деятельности», (п. 18</w:t>
            </w:r>
            <w:proofErr w:type="gramEnd"/>
            <w:r w:rsidRPr="00B43DBB">
              <w:rPr>
                <w:rFonts w:ascii="PT Astra Serif" w:hAnsi="PT Astra Serif"/>
                <w:sz w:val="24"/>
                <w:szCs w:val="24"/>
              </w:rPr>
              <w:t xml:space="preserve"> </w:t>
            </w:r>
            <w:r w:rsidRPr="00B43DBB">
              <w:rPr>
                <w:rFonts w:ascii="PT Astra Serif" w:hAnsi="PT Astra Serif"/>
                <w:sz w:val="24"/>
                <w:szCs w:val="24"/>
              </w:rPr>
              <w:lastRenderedPageBreak/>
              <w:t xml:space="preserve">приложения к Положению о </w:t>
            </w:r>
            <w:proofErr w:type="gramStart"/>
            <w:r w:rsidRPr="00B43DBB">
              <w:rPr>
                <w:rFonts w:ascii="PT Astra Serif" w:hAnsi="PT Astra Serif"/>
                <w:sz w:val="24"/>
                <w:szCs w:val="24"/>
              </w:rPr>
              <w:t>лицензировании</w:t>
            </w:r>
            <w:proofErr w:type="gramEnd"/>
            <w:r w:rsidRPr="00B43DBB">
              <w:rPr>
                <w:rFonts w:ascii="PT Astra Serif" w:hAnsi="PT Astra Serif"/>
                <w:sz w:val="24"/>
                <w:szCs w:val="24"/>
              </w:rPr>
              <w:t xml:space="preserve"> образовательной деятельности - реализация дополнительных профессиональных программ повышения квалификации).</w:t>
            </w:r>
          </w:p>
        </w:tc>
      </w:tr>
      <w:tr w:rsidR="00DA06F3" w:rsidRPr="00B43DBB" w:rsidTr="00DA06F3">
        <w:tc>
          <w:tcPr>
            <w:tcW w:w="709" w:type="dxa"/>
          </w:tcPr>
          <w:p w:rsidR="00DA06F3" w:rsidRPr="00B43DBB" w:rsidRDefault="00DA06F3" w:rsidP="00DA06F3">
            <w:pPr>
              <w:jc w:val="both"/>
              <w:rPr>
                <w:rFonts w:ascii="PT Astra Serif" w:hAnsi="PT Astra Serif"/>
                <w:bCs/>
                <w:sz w:val="24"/>
                <w:szCs w:val="24"/>
              </w:rPr>
            </w:pPr>
            <w:r w:rsidRPr="00B43DBB">
              <w:rPr>
                <w:rFonts w:ascii="PT Astra Serif" w:hAnsi="PT Astra Serif"/>
                <w:bCs/>
                <w:sz w:val="24"/>
                <w:szCs w:val="24"/>
              </w:rPr>
              <w:lastRenderedPageBreak/>
              <w:t>13</w:t>
            </w:r>
          </w:p>
        </w:tc>
        <w:tc>
          <w:tcPr>
            <w:tcW w:w="2552" w:type="dxa"/>
          </w:tcPr>
          <w:p w:rsidR="00DA06F3" w:rsidRPr="00B43DBB" w:rsidRDefault="00DA06F3" w:rsidP="00DA06F3">
            <w:pPr>
              <w:rPr>
                <w:rFonts w:ascii="PT Astra Serif" w:hAnsi="PT Astra Serif"/>
                <w:sz w:val="24"/>
                <w:szCs w:val="24"/>
              </w:rPr>
            </w:pPr>
            <w:r w:rsidRPr="00B43DBB">
              <w:rPr>
                <w:rFonts w:ascii="PT Astra Serif" w:hAnsi="PT Astra Serif"/>
                <w:sz w:val="24"/>
                <w:szCs w:val="24"/>
              </w:rPr>
              <w:t>ОКПД</w:t>
            </w:r>
            <w:proofErr w:type="gramStart"/>
            <w:r w:rsidRPr="00B43DBB">
              <w:rPr>
                <w:rFonts w:ascii="PT Astra Serif" w:hAnsi="PT Astra Serif"/>
                <w:sz w:val="24"/>
                <w:szCs w:val="24"/>
              </w:rPr>
              <w:t>2</w:t>
            </w:r>
            <w:proofErr w:type="gramEnd"/>
          </w:p>
        </w:tc>
        <w:tc>
          <w:tcPr>
            <w:tcW w:w="7229" w:type="dxa"/>
          </w:tcPr>
          <w:p w:rsidR="00DA06F3" w:rsidRPr="00B43DBB" w:rsidRDefault="00DA06F3" w:rsidP="00DA06F3">
            <w:pPr>
              <w:tabs>
                <w:tab w:val="num" w:pos="0"/>
              </w:tabs>
              <w:ind w:firstLine="317"/>
              <w:jc w:val="both"/>
              <w:rPr>
                <w:rFonts w:ascii="PT Astra Serif" w:hAnsi="PT Astra Serif"/>
                <w:sz w:val="24"/>
                <w:szCs w:val="24"/>
              </w:rPr>
            </w:pPr>
            <w:r w:rsidRPr="00B43DBB">
              <w:rPr>
                <w:rFonts w:ascii="PT Astra Serif" w:hAnsi="PT Astra Serif"/>
                <w:sz w:val="24"/>
                <w:szCs w:val="24"/>
              </w:rPr>
              <w:t>85.42.19.900</w:t>
            </w:r>
          </w:p>
        </w:tc>
      </w:tr>
    </w:tbl>
    <w:p w:rsidR="00DA06F3" w:rsidRPr="00DA06F3" w:rsidRDefault="00DA06F3" w:rsidP="00DA06F3">
      <w:pPr>
        <w:autoSpaceDE w:val="0"/>
        <w:autoSpaceDN w:val="0"/>
        <w:adjustRightInd w:val="0"/>
        <w:rPr>
          <w:rFonts w:ascii="PT Astra Serif" w:hAnsi="PT Astra Serif" w:cs="Arial"/>
          <w:kern w:val="16"/>
          <w:sz w:val="26"/>
          <w:szCs w:val="26"/>
        </w:rPr>
      </w:pPr>
    </w:p>
    <w:p w:rsidR="00DA06F3" w:rsidRDefault="00DA06F3" w:rsidP="0077542C">
      <w:pPr>
        <w:pStyle w:val="10"/>
        <w:spacing w:after="0" w:line="240" w:lineRule="auto"/>
        <w:ind w:firstLine="709"/>
        <w:rPr>
          <w:rFonts w:ascii="PT Astra Serif" w:hAnsi="PT Astra Serif"/>
          <w:szCs w:val="24"/>
          <w:u w:val="single"/>
        </w:rPr>
      </w:pPr>
    </w:p>
    <w:p w:rsidR="00DA06F3" w:rsidRDefault="00DA06F3" w:rsidP="0077542C">
      <w:pPr>
        <w:pStyle w:val="10"/>
        <w:spacing w:after="0" w:line="240" w:lineRule="auto"/>
        <w:ind w:firstLine="709"/>
        <w:rPr>
          <w:rFonts w:ascii="PT Astra Serif" w:hAnsi="PT Astra Serif"/>
          <w:szCs w:val="24"/>
          <w:u w:val="single"/>
        </w:rPr>
      </w:pPr>
    </w:p>
    <w:p w:rsidR="00DA06F3" w:rsidRDefault="00DA06F3" w:rsidP="0077542C">
      <w:pPr>
        <w:pStyle w:val="10"/>
        <w:spacing w:after="0" w:line="240" w:lineRule="auto"/>
        <w:ind w:firstLine="709"/>
        <w:rPr>
          <w:rFonts w:ascii="PT Astra Serif" w:hAnsi="PT Astra Serif"/>
          <w:szCs w:val="24"/>
          <w:u w:val="single"/>
        </w:rPr>
      </w:pPr>
    </w:p>
    <w:p w:rsidR="00DA06F3" w:rsidRDefault="00DA06F3" w:rsidP="0077542C">
      <w:pPr>
        <w:pStyle w:val="10"/>
        <w:spacing w:after="0" w:line="240" w:lineRule="auto"/>
        <w:ind w:firstLine="709"/>
        <w:rPr>
          <w:rFonts w:ascii="PT Astra Serif" w:hAnsi="PT Astra Serif"/>
          <w:szCs w:val="24"/>
          <w:u w:val="single"/>
        </w:rPr>
      </w:pPr>
    </w:p>
    <w:p w:rsidR="00DA06F3" w:rsidRDefault="00DA06F3"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DA06F3" w:rsidRDefault="00DA06F3" w:rsidP="00DA06F3">
      <w:pPr>
        <w:widowControl w:val="0"/>
        <w:autoSpaceDE w:val="0"/>
        <w:autoSpaceDN w:val="0"/>
        <w:adjustRightInd w:val="0"/>
        <w:ind w:firstLine="567"/>
        <w:jc w:val="right"/>
        <w:rPr>
          <w:rFonts w:ascii="PT Astra Serif" w:hAnsi="PT Astra Serif"/>
          <w:sz w:val="24"/>
          <w:szCs w:val="24"/>
        </w:rPr>
      </w:pPr>
    </w:p>
    <w:p w:rsidR="00B43DBB" w:rsidRDefault="00B43DBB" w:rsidP="00B43DBB">
      <w:pPr>
        <w:widowControl w:val="0"/>
        <w:autoSpaceDE w:val="0"/>
        <w:autoSpaceDN w:val="0"/>
        <w:adjustRightInd w:val="0"/>
        <w:ind w:firstLine="567"/>
        <w:jc w:val="right"/>
        <w:rPr>
          <w:rFonts w:ascii="PT Astra Serif" w:hAnsi="PT Astra Serif"/>
          <w:sz w:val="24"/>
          <w:szCs w:val="24"/>
        </w:rPr>
      </w:pPr>
    </w:p>
    <w:p w:rsidR="00B43DBB" w:rsidRDefault="00B43DBB" w:rsidP="00B43DBB">
      <w:pPr>
        <w:widowControl w:val="0"/>
        <w:autoSpaceDE w:val="0"/>
        <w:autoSpaceDN w:val="0"/>
        <w:adjustRightInd w:val="0"/>
        <w:ind w:firstLine="567"/>
        <w:jc w:val="right"/>
        <w:rPr>
          <w:rFonts w:ascii="PT Astra Serif" w:hAnsi="PT Astra Serif"/>
          <w:sz w:val="24"/>
          <w:szCs w:val="24"/>
        </w:rPr>
      </w:pPr>
    </w:p>
    <w:p w:rsidR="00B43DBB" w:rsidRDefault="00B43DBB" w:rsidP="00B43DBB">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5D" w:rsidRDefault="00DA615D">
      <w:r>
        <w:separator/>
      </w:r>
    </w:p>
  </w:endnote>
  <w:endnote w:type="continuationSeparator" w:id="0">
    <w:p w:rsidR="00DA615D" w:rsidRDefault="00DA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E55367">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5D" w:rsidRDefault="00DA615D">
      <w:r>
        <w:separator/>
      </w:r>
    </w:p>
  </w:footnote>
  <w:footnote w:type="continuationSeparator" w:id="0">
    <w:p w:rsidR="00DA615D" w:rsidRDefault="00DA615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61ECB"/>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56C1"/>
    <w:rsid w:val="005B704B"/>
    <w:rsid w:val="005C5AE1"/>
    <w:rsid w:val="005C72B9"/>
    <w:rsid w:val="005D09B5"/>
    <w:rsid w:val="005D0E67"/>
    <w:rsid w:val="005D6931"/>
    <w:rsid w:val="005D77EC"/>
    <w:rsid w:val="005E2FA8"/>
    <w:rsid w:val="005E6F8F"/>
    <w:rsid w:val="005F22C5"/>
    <w:rsid w:val="005F329F"/>
    <w:rsid w:val="005F3CD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E889-2F95-446F-994C-A1A8E317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8945</Words>
  <Characters>50989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12</cp:revision>
  <cp:lastPrinted>2022-08-11T09:42:00Z</cp:lastPrinted>
  <dcterms:created xsi:type="dcterms:W3CDTF">2022-06-20T06:41:00Z</dcterms:created>
  <dcterms:modified xsi:type="dcterms:W3CDTF">2022-08-11T09:43:00Z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